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eastAsia="黑体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太阳能光热技术与应用专业人才培养方案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 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hint="eastAsia" w:ascii="宋体" w:hAnsi="宋体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理学院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太阳能光热技术与应用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  <w:lang w:val="en-US" w:eastAsia="zh-CN"/>
        </w:rPr>
        <w:t>级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吴健松 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3" w:firstLineChars="562"/>
        <w:rPr>
          <w:rFonts w:ascii="宋体" w:hAnsi="宋体"/>
          <w:spacing w:val="-20"/>
          <w:sz w:val="32"/>
        </w:rPr>
      </w:pPr>
      <w:r>
        <w:rPr>
          <w:rFonts w:hint="eastAsia" w:ascii="宋体" w:hAnsi="宋体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hint="eastAsia" w:ascii="宋体" w:hAnsi="宋体"/>
          <w:spacing w:val="-20"/>
          <w:sz w:val="32"/>
          <w:u w:val="single"/>
        </w:rPr>
        <w:t xml:space="preserve">签名（盖章）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3" w:firstLineChars="605"/>
        <w:rPr>
          <w:rFonts w:ascii="宋体" w:hAnsi="宋体"/>
          <w:spacing w:val="-30"/>
          <w:sz w:val="32"/>
          <w:u w:val="single"/>
        </w:rPr>
      </w:pPr>
      <w:r>
        <w:rPr>
          <w:rFonts w:hint="eastAsia" w:ascii="宋体" w:hAnsi="宋体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hint="eastAsia" w:ascii="宋体" w:hAnsi="宋体"/>
          <w:spacing w:val="-30"/>
          <w:sz w:val="32"/>
          <w:u w:val="single"/>
        </w:rPr>
        <w:t xml:space="preserve">签名（盖章）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hint="eastAsia" w:ascii="宋体" w:hAnsi="宋体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</w:t>
      </w:r>
      <w:r>
        <w:rPr>
          <w:rFonts w:hint="eastAsia" w:ascii="宋体" w:hAnsi="宋体"/>
          <w:sz w:val="32"/>
          <w:u w:val="single"/>
          <w:lang w:val="en-US" w:eastAsia="zh-CN"/>
        </w:rPr>
        <w:t>吴东</w:t>
      </w:r>
      <w:r>
        <w:rPr>
          <w:rFonts w:ascii="宋体" w:hAnsi="宋体"/>
          <w:sz w:val="32"/>
          <w:u w:val="single"/>
        </w:rPr>
        <w:t xml:space="preserve">           </w:t>
      </w:r>
    </w:p>
    <w:p>
      <w:pPr>
        <w:spacing w:after="120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30"/>
        </w:rPr>
        <w:t> </w:t>
      </w:r>
      <w:r>
        <w:rPr>
          <w:rFonts w:hint="eastAsia" w:ascii="宋体" w:hAnsi="宋体"/>
          <w:sz w:val="28"/>
        </w:rPr>
        <w:t> </w:t>
      </w:r>
    </w:p>
    <w:p>
      <w:pPr>
        <w:spacing w:after="120"/>
        <w:jc w:val="center"/>
        <w:rPr>
          <w:rFonts w:ascii="宋体" w:hAnsi="宋体"/>
          <w:sz w:val="28"/>
        </w:rPr>
      </w:pPr>
    </w:p>
    <w:p>
      <w:pPr>
        <w:spacing w:line="360" w:lineRule="auto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2</w:t>
      </w:r>
      <w:bookmarkStart w:id="3" w:name="_GoBack"/>
      <w:bookmarkEnd w:id="3"/>
      <w:r>
        <w:rPr>
          <w:rFonts w:hint="eastAsia" w:ascii="仿宋_GB2312" w:eastAsia="仿宋_GB2312"/>
          <w:sz w:val="36"/>
          <w:szCs w:val="36"/>
        </w:rPr>
        <w:t>年10月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广东茂名幼儿师范专科学校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级太阳能光热技术与应用专业人才培养方案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一、专业名称</w:t>
      </w:r>
      <w:r>
        <w:rPr>
          <w:rStyle w:val="7"/>
          <w:rFonts w:ascii="宋体" w:hAnsi="宋体"/>
          <w:szCs w:val="21"/>
        </w:rPr>
        <w:t>(</w:t>
      </w:r>
      <w:r>
        <w:rPr>
          <w:rStyle w:val="7"/>
          <w:rFonts w:hint="eastAsia" w:ascii="宋体" w:hAnsi="宋体"/>
          <w:szCs w:val="21"/>
        </w:rPr>
        <w:t>代码</w:t>
      </w:r>
      <w:r>
        <w:rPr>
          <w:rStyle w:val="7"/>
          <w:rFonts w:ascii="宋体" w:hAnsi="宋体"/>
          <w:szCs w:val="21"/>
        </w:rPr>
        <w:t>)</w:t>
      </w:r>
      <w:r>
        <w:rPr>
          <w:rStyle w:val="7"/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太阳能光热技术与应用</w:t>
      </w:r>
      <w:r>
        <w:t>(430204)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二、入学要求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普通高级中学毕业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三、基本修业年限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三年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一) 职业面向</w:t>
      </w:r>
    </w:p>
    <w:p>
      <w:pPr>
        <w:spacing w:line="360" w:lineRule="auto"/>
        <w:ind w:firstLine="422" w:firstLineChars="200"/>
        <w:rPr>
          <w:b/>
          <w:szCs w:val="21"/>
        </w:rPr>
      </w:pPr>
    </w:p>
    <w:tbl>
      <w:tblPr>
        <w:tblStyle w:val="5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142"/>
        <w:gridCol w:w="1134"/>
        <w:gridCol w:w="1275"/>
        <w:gridCol w:w="1701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所属专业大类</w:t>
            </w:r>
          </w:p>
        </w:tc>
        <w:tc>
          <w:tcPr>
            <w:tcW w:w="1142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所属专业类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对应行业</w:t>
            </w:r>
          </w:p>
        </w:tc>
        <w:tc>
          <w:tcPr>
            <w:tcW w:w="127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主要职业类别</w:t>
            </w: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主要岗位类别（或技术领域）举例</w:t>
            </w:r>
          </w:p>
        </w:tc>
        <w:tc>
          <w:tcPr>
            <w:tcW w:w="3544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职业资格（职业技术等级）证书举例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能源动力与材料</w:t>
            </w:r>
          </w:p>
        </w:tc>
        <w:tc>
          <w:tcPr>
            <w:tcW w:w="1142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&gt;热能与发电工程类</w:t>
            </w:r>
          </w:p>
        </w:tc>
        <w:tc>
          <w:tcPr>
            <w:tcW w:w="113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化工、电力、工程</w:t>
            </w:r>
          </w:p>
        </w:tc>
        <w:tc>
          <w:tcPr>
            <w:tcW w:w="1275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生产、检测与制造</w:t>
            </w:r>
          </w:p>
        </w:tc>
        <w:tc>
          <w:tcPr>
            <w:tcW w:w="1701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专技岗位</w:t>
            </w:r>
          </w:p>
        </w:tc>
        <w:tc>
          <w:tcPr>
            <w:tcW w:w="3544" w:type="dxa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教育部增设的新专业，暂无证书要求</w:t>
            </w: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(二) 职业岗位群和核心能力分析</w:t>
      </w:r>
    </w:p>
    <w:tbl>
      <w:tblPr>
        <w:tblStyle w:val="12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10"/>
        <w:gridCol w:w="1701"/>
        <w:gridCol w:w="2126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2410" w:type="dxa"/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岗位能力要求</w:t>
            </w:r>
          </w:p>
        </w:tc>
        <w:tc>
          <w:tcPr>
            <w:tcW w:w="1701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/>
              <w:spacing w:line="360" w:lineRule="auto"/>
              <w:ind w:firstLine="904" w:firstLineChars="500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导出课程</w:t>
            </w:r>
          </w:p>
        </w:tc>
        <w:tc>
          <w:tcPr>
            <w:tcW w:w="1987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综合开设课程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96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太阳能光热技术开发、相应的工程施工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熟悉太阳能蓄电、发电工程技术，以及与之相对应的器件制作技术、工程施工等</w:t>
            </w:r>
          </w:p>
        </w:tc>
        <w:tc>
          <w:tcPr>
            <w:tcW w:w="1701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安全组装太阳阳能蓄电、发电器件及相应施工工程技术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&lt;太阳能热利用技术与施工&gt;《太阳能发电技术与应用》</w:t>
            </w:r>
          </w:p>
        </w:tc>
        <w:tc>
          <w:tcPr>
            <w:tcW w:w="1987" w:type="dxa"/>
            <w:vMerge w:val="restart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《太阳能热利用技术与施工》《太阳能发电技术与应用》《太阳能制冷》《热管式真空管太阳能集热器及其应用》《太阳能供暖系统设计与安装》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696" w:type="dxa"/>
            <w:shd w:val="clear" w:color="auto" w:fill="auto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太阳能供暖、制冷系统设计与安装、光热产品生产</w:t>
            </w:r>
          </w:p>
        </w:tc>
        <w:tc>
          <w:tcPr>
            <w:tcW w:w="241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熟练氢电池生产流程、会组装和检测氢电池等。</w:t>
            </w:r>
          </w:p>
        </w:tc>
        <w:tc>
          <w:tcPr>
            <w:tcW w:w="1701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安全施工及维护太阳能供暖、制冷系统。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《太阳能供暖系统设计与安装》《太阳能制冷》</w:t>
            </w:r>
          </w:p>
        </w:tc>
        <w:tc>
          <w:tcPr>
            <w:tcW w:w="1987" w:type="dxa"/>
            <w:vMerge w:val="continue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696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太阳能各种常见器件制作</w:t>
            </w:r>
          </w:p>
        </w:tc>
        <w:tc>
          <w:tcPr>
            <w:tcW w:w="2410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熟练太阳能硅板、电池器件、集热器等制作技术。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安全生产及组装太阳能硅板、太阳能集热器等</w:t>
            </w:r>
          </w:p>
        </w:tc>
        <w:tc>
          <w:tcPr>
            <w:tcW w:w="2126" w:type="dxa"/>
            <w:shd w:val="clear" w:color="auto" w:fill="auto"/>
          </w:tcPr>
          <w:p>
            <w:pPr>
              <w:rPr>
                <w:rStyle w:val="7"/>
                <w:rFonts w:ascii="宋体" w:hAnsi="宋体"/>
                <w:b w:val="0"/>
                <w:szCs w:val="21"/>
              </w:rPr>
            </w:pPr>
            <w:r>
              <w:rPr>
                <w:rStyle w:val="7"/>
                <w:rFonts w:hint="eastAsia" w:ascii="宋体" w:hAnsi="宋体"/>
                <w:b w:val="0"/>
                <w:szCs w:val="21"/>
              </w:rPr>
              <w:t>《热管式真空管太阳能集热器及其应用》</w:t>
            </w:r>
          </w:p>
        </w:tc>
        <w:tc>
          <w:tcPr>
            <w:tcW w:w="1987" w:type="dxa"/>
            <w:vMerge w:val="continue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Style w:val="7"/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</w:t>
      </w:r>
      <w:r>
        <w:rPr>
          <w:rFonts w:hint="eastAsia" w:ascii="宋体" w:hAnsi="宋体"/>
          <w:szCs w:val="21"/>
        </w:rPr>
        <w:t>、</w:t>
      </w:r>
      <w:r>
        <w:rPr>
          <w:rStyle w:val="7"/>
          <w:rFonts w:hint="eastAsia" w:ascii="宋体" w:hAnsi="宋体"/>
          <w:szCs w:val="21"/>
        </w:rPr>
        <w:t>培养目标</w:t>
      </w:r>
    </w:p>
    <w:p>
      <w:pPr>
        <w:spacing w:line="360" w:lineRule="auto"/>
        <w:ind w:firstLine="415" w:firstLineChars="198"/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本专业培养德、智、体、美全面发展，具有良好职业道德和人文素养，掌握太阳能光热转换基本知识，具备太阳能光热发电、太阳能空调、太阳能热水系统的设计、施工、运行及维护能力，从事生产、操作、管理组织、技术服务等工作的高素质技术技能人才。</w:t>
      </w:r>
    </w:p>
    <w:p>
      <w:pPr>
        <w:spacing w:line="360" w:lineRule="auto"/>
        <w:ind w:firstLine="417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Style w:val="7"/>
          <w:rFonts w:hint="eastAsia" w:ascii="宋体" w:hAnsi="宋体"/>
          <w:szCs w:val="21"/>
        </w:rPr>
        <w:t>培养规格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（一）基本素质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 思想素质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热爱祖国，拥护中国共产党的领导；具有优良的思想品德、社会公德和职业道德；具有远大的理想，优良的道德风尚，高度的社会责任感；乐于以自己的专业知识热心助人，服务社会。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4.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 xml:space="preserve">专业素质  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具有扎实的专业知识和基本技能，熟练太阳能光热利用各种技术。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5.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科学文化素质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具有较好的人文修养，具有求真务实的科学素养，懂科学，爱科学，具有对新知识、新技能的学习能力和创新创业精神。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6.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身心素质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具有健康的体魄，健全的人格、良好的心理素质和较强的适应能力、承受能力和交往能力。养成良好的体育锻炼、劳动和卫生习惯，达到大学生体育、卫生合格标准。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（二）专业知识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具有良好职业道德和人文素养，掌握太阳能光热转换基本知识，具备太阳能光热发电、太阳能空调、太阳能热水系统的设计、施工、运行及维护能力，从事生产、操作、管理组织、技术服务等工作的高素质技术技能人才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（三）能力要求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1、具备对新知识、新技能的学习能力和创新创业能力；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2、具备太阳能光热设备安装与调试、运行与维护、产品分析检测能力；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3、掌握太阳能热利用原理与技术；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4、掌握计算机模拟、传热学、热工测试技术和机械设计与制造等相关理论；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5、具备太阳能光热设备设计、生产和技术应用、运行管理能力；</w:t>
      </w:r>
    </w:p>
    <w:p>
      <w:pPr>
        <w:spacing w:line="360" w:lineRule="auto"/>
        <w:ind w:firstLine="415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6、掌握太阳能光热应用工程设计、施工和技术规范及方法。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七、课程设置及学时安排</w:t>
      </w:r>
    </w:p>
    <w:p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（一）课程设置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主要包括公共基础课程和专业课程。</w:t>
      </w:r>
    </w:p>
    <w:p>
      <w:pPr>
        <w:numPr>
          <w:ilvl w:val="0"/>
          <w:numId w:val="1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>
      <w:pPr>
        <w:numPr>
          <w:ilvl w:val="0"/>
          <w:numId w:val="1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课一般包括专业基础课程、专业核心课程、专业拓展课程，并涵盖有关实践性教学环节。专业课分三个岗位方向，分别为制氢与氢纯化、氢电池组装与检测和氢液化、储存与运输岗位，不同岗位核心课程不同。学生可以根据自己的个性特点选择对应岗位。学生在第二学期末进行岗位的选择，从第三学期开始按所选岗位进行上课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专业基础课程举例：《材料科学基础》《金属学原理》等。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专业核心课程举例：《太阳能热利用技术与施工》《太阳能发电技术与应用》等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专业拓展课举例：《热工与流体力学基础》《机械工程基础》</w:t>
      </w:r>
      <w:r>
        <w:rPr>
          <w:rFonts w:hint="eastAsia"/>
          <w:bCs/>
          <w:szCs w:val="21"/>
        </w:rPr>
        <w:t>等</w:t>
      </w:r>
      <w:r>
        <w:rPr>
          <w:rFonts w:hint="eastAsia" w:ascii="宋体" w:hAnsi="宋体"/>
          <w:bCs/>
          <w:szCs w:val="21"/>
        </w:rPr>
        <w:t>。</w:t>
      </w:r>
    </w:p>
    <w:p>
      <w:pPr>
        <w:numPr>
          <w:ilvl w:val="0"/>
          <w:numId w:val="1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专业核心课程名称及主要教学内容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2694"/>
        <w:gridCol w:w="6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694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066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《太阳能热利用技术与施工》</w:t>
            </w:r>
          </w:p>
        </w:tc>
        <w:tc>
          <w:tcPr>
            <w:tcW w:w="6066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太阳能利用技术原理、设施，热能利用系统构造与施工等；传热学热力学等。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269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《太阳能发电技术与应用》</w:t>
            </w:r>
          </w:p>
        </w:tc>
        <w:tc>
          <w:tcPr>
            <w:tcW w:w="6066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太阳能光伏发电的基础知识，光伏发电原理、太阳能电池的原理与分类等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2694" w:type="dxa"/>
            <w:vAlign w:val="center"/>
          </w:tcPr>
          <w:p>
            <w:pPr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《太阳能供暖系统设计与安装》</w:t>
            </w:r>
          </w:p>
        </w:tc>
        <w:tc>
          <w:tcPr>
            <w:tcW w:w="6066" w:type="dxa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太阳辐射能和集热器面积计算，太阳视运动规律和太阳能集热器安装角度等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269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《热管式真空管太阳能集热器及其应用》</w:t>
            </w:r>
          </w:p>
        </w:tc>
        <w:tc>
          <w:tcPr>
            <w:tcW w:w="6066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热管式真空集热管原理与应用，热管式真空管集热器原理与应用，半圆柱面吸热板热管式真空管集热器原理与应用等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269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《太阳能制冷》</w:t>
            </w:r>
          </w:p>
        </w:tc>
        <w:tc>
          <w:tcPr>
            <w:tcW w:w="6066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利用太阳能实现空调制冷效应的各种技术途径，包括研究分析太阳能制冷现象的有关理论基础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269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66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实践性教学环节主要包括顶岗实习、软件开发项目实训、社会实践、毕业项目综合实训、创新创业实践等。</w:t>
      </w: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(二) 学时安排</w:t>
      </w:r>
    </w:p>
    <w:p>
      <w:pPr>
        <w:spacing w:line="400" w:lineRule="exact"/>
        <w:ind w:firstLine="42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本专业总学时为</w:t>
      </w:r>
      <w:r>
        <w:rPr>
          <w:rFonts w:hint="eastAsia" w:ascii="宋体" w:hAnsi="宋体"/>
          <w:bCs/>
          <w:lang w:val="en-US" w:eastAsia="zh-CN"/>
        </w:rPr>
        <w:t>2646</w:t>
      </w:r>
      <w:r>
        <w:rPr>
          <w:rFonts w:hint="eastAsia" w:ascii="宋体" w:hAnsi="宋体"/>
          <w:bCs/>
        </w:rPr>
        <w:t>学时，其中实践性教学学时为</w:t>
      </w:r>
      <w:r>
        <w:rPr>
          <w:rFonts w:hint="eastAsia" w:ascii="宋体" w:hAnsi="宋体"/>
          <w:bCs/>
          <w:lang w:val="en-US" w:eastAsia="zh-CN"/>
        </w:rPr>
        <w:t>1354</w:t>
      </w:r>
      <w:r>
        <w:rPr>
          <w:rFonts w:hint="eastAsia" w:ascii="宋体" w:hAnsi="宋体"/>
          <w:bCs/>
        </w:rPr>
        <w:t>学时，占总学时的</w:t>
      </w:r>
      <w:r>
        <w:rPr>
          <w:rFonts w:hint="eastAsia" w:ascii="宋体" w:hAnsi="宋体"/>
          <w:bCs/>
          <w:lang w:val="en-US" w:eastAsia="zh-CN"/>
        </w:rPr>
        <w:t>51.17</w:t>
      </w:r>
      <w:r>
        <w:rPr>
          <w:rFonts w:hint="eastAsia" w:ascii="宋体" w:hAnsi="宋体"/>
          <w:bCs/>
        </w:rPr>
        <w:t>% 。其中，顶岗实习为6个月，约</w:t>
      </w:r>
      <w:r>
        <w:rPr>
          <w:rFonts w:ascii="宋体" w:hAnsi="宋体"/>
          <w:bCs/>
        </w:rPr>
        <w:t>420</w:t>
      </w:r>
      <w:r>
        <w:rPr>
          <w:rFonts w:hint="eastAsia" w:ascii="宋体" w:hAnsi="宋体"/>
          <w:bCs/>
        </w:rPr>
        <w:t>学时。</w:t>
      </w:r>
    </w:p>
    <w:tbl>
      <w:tblPr>
        <w:tblStyle w:val="5"/>
        <w:tblW w:w="91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690"/>
        <w:gridCol w:w="1403"/>
        <w:gridCol w:w="831"/>
        <w:gridCol w:w="1203"/>
        <w:gridCol w:w="831"/>
        <w:gridCol w:w="1203"/>
        <w:gridCol w:w="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理论与实践教学分配及比例表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占总学时的百分比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占总学时的百分比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必修课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综合素质课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9.98%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26.70%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17.13%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25.05%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23.78%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选修课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综合素质课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5.66%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4.39%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5.02%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2.62%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技能训练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其他实践活动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理论实践教学比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48.83%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实践教学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51.17%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制表人：吴健松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jc w:val="righ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八</w:t>
      </w:r>
      <w:r>
        <w:rPr>
          <w:rFonts w:hint="eastAsia" w:ascii="宋体" w:hAnsi="宋体"/>
          <w:b/>
          <w:bCs/>
          <w:szCs w:val="21"/>
        </w:rPr>
        <w:t>、教学基本条件</w:t>
      </w: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（一）教师队伍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专任教师一览表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73"/>
        <w:gridCol w:w="545"/>
        <w:gridCol w:w="992"/>
        <w:gridCol w:w="1282"/>
        <w:gridCol w:w="1015"/>
        <w:gridCol w:w="76"/>
        <w:gridCol w:w="1176"/>
        <w:gridCol w:w="672"/>
        <w:gridCol w:w="419"/>
        <w:gridCol w:w="1175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学历学位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吴健松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副教授，氢能专业负责人</w:t>
            </w:r>
          </w:p>
        </w:tc>
        <w:tc>
          <w:tcPr>
            <w:tcW w:w="1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博士研究生，博士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黄晓玲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</w:t>
            </w:r>
          </w:p>
        </w:tc>
        <w:tc>
          <w:tcPr>
            <w:tcW w:w="1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硕士研究生，硕士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伍世亮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教授，校长</w:t>
            </w:r>
          </w:p>
        </w:tc>
        <w:tc>
          <w:tcPr>
            <w:tcW w:w="1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本科，学士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中级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2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7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6.7%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6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35-45岁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6.6%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硕士（含在读）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双师素质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00%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4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3.3%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  <w:r>
              <w:rPr>
                <w:rFonts w:ascii="宋体" w:hAnsi="宋体" w:cs="宋体"/>
                <w:szCs w:val="21"/>
              </w:rPr>
              <w:t>6.7%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2.兼职教师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***专业还聘请了企业经验丰富的兼职老师，负责本专业的部分实践教学。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兼职教师一览表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90"/>
        <w:gridCol w:w="4568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4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5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6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outlineLvl w:val="0"/>
        <w:rPr>
          <w:rStyle w:val="7"/>
          <w:rFonts w:ascii="宋体" w:hAnsi="宋体"/>
          <w:b w:val="0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/>
          <w:szCs w:val="21"/>
        </w:rPr>
        <w:t>（二）教学设施</w:t>
      </w:r>
    </w:p>
    <w:p>
      <w:pPr>
        <w:spacing w:line="420" w:lineRule="exact"/>
        <w:ind w:firstLine="420" w:firstLineChars="200"/>
        <w:rPr>
          <w:rFonts w:ascii="宋体" w:hAnsi="宋体"/>
          <w:bCs/>
          <w:position w:val="6"/>
        </w:rPr>
      </w:pPr>
      <w:r>
        <w:rPr>
          <w:rFonts w:hint="eastAsia" w:ascii="宋体" w:hAnsi="宋体"/>
          <w:bCs/>
          <w:color w:val="000000" w:themeColor="text1"/>
          <w:position w:val="6"/>
          <w14:textFill>
            <w14:solidFill>
              <w14:schemeClr w14:val="tx1"/>
            </w14:solidFill>
          </w14:textFill>
        </w:rPr>
        <w:t>本专业有校内实训基地</w:t>
      </w:r>
      <w:r>
        <w:rPr>
          <w:rFonts w:ascii="宋体" w:hAnsi="宋体"/>
          <w:bCs/>
          <w:color w:val="000000" w:themeColor="text1"/>
          <w:position w:val="6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Cs/>
          <w:color w:val="000000" w:themeColor="text1"/>
          <w:position w:val="6"/>
          <w14:textFill>
            <w14:solidFill>
              <w14:schemeClr w14:val="tx1"/>
            </w14:solidFill>
          </w14:textFill>
        </w:rPr>
        <w:t>个，分别是器件与材料制备实验室、基础化学实验室和分析测试室。校外</w:t>
      </w:r>
      <w:r>
        <w:rPr>
          <w:rFonts w:hint="eastAsia" w:ascii="宋体" w:hAnsi="宋体"/>
          <w:bCs/>
          <w:position w:val="6"/>
        </w:rPr>
        <w:t>外实训基地有</w:t>
      </w:r>
      <w:r>
        <w:rPr>
          <w:rFonts w:ascii="宋体" w:hAnsi="宋体"/>
          <w:bCs/>
          <w:position w:val="6"/>
        </w:rPr>
        <w:t>3</w:t>
      </w:r>
      <w:r>
        <w:rPr>
          <w:rFonts w:hint="eastAsia" w:ascii="宋体" w:hAnsi="宋体"/>
          <w:bCs/>
          <w:position w:val="6"/>
        </w:rPr>
        <w:t>个，可以提供学生校外真实项目实训。分别是茂名南方电网、茂名南方电网和肇庆南方电网。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bCs/>
          <w:position w:val="6"/>
        </w:rPr>
        <w:t>校内实训基地一览表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516"/>
        <w:gridCol w:w="708"/>
        <w:gridCol w:w="2268"/>
        <w:gridCol w:w="1737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Hlk117951444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器件与材料制备实验室</w:t>
            </w:r>
            <w:bookmarkEnd w:id="0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荟-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109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《太阳能热利用技术与施工》《太阳能发电技术与应用》等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各种制作工具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硅薄膜的制备、太阳能电池制备等。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基础化学实验室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荟-3-1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《太阳能制冷》《热管式真空管太阳能集热器及其应用》等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各种大型仪器和玻璃仪器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各种基础化学实验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Hlk11795148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分析测试室</w:t>
            </w:r>
            <w:bookmarkEnd w:id="1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荟-3-1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08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太阳能专业关涉到的分析测试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显微镜、扫描电镜、高效液相色谱等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各种仪器分析方法与技术</w:t>
            </w:r>
          </w:p>
        </w:tc>
      </w:tr>
    </w:tbl>
    <w:p>
      <w:pPr>
        <w:spacing w:line="420" w:lineRule="exact"/>
        <w:ind w:left="420"/>
        <w:rPr>
          <w:rFonts w:ascii="宋体" w:hAnsi="宋体"/>
          <w:position w:val="6"/>
        </w:rPr>
      </w:pPr>
    </w:p>
    <w:p>
      <w:pPr>
        <w:spacing w:line="420" w:lineRule="exact"/>
        <w:ind w:left="420"/>
        <w:rPr>
          <w:rFonts w:ascii="宋体" w:hAnsi="宋体"/>
          <w:position w:val="6"/>
        </w:rPr>
      </w:pPr>
    </w:p>
    <w:p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position w:val="6"/>
        </w:rPr>
        <w:t>校外实训基地一览表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5"/>
        <w:gridCol w:w="5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名称/合作企业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bookmarkStart w:id="2" w:name="_Hlk117951534"/>
            <w:r>
              <w:rPr>
                <w:rFonts w:hint="eastAsia" w:ascii="宋体" w:hAnsi="宋体" w:cs="宋体"/>
                <w:sz w:val="18"/>
                <w:szCs w:val="18"/>
              </w:rPr>
              <w:t>茂名南方电网</w:t>
            </w:r>
            <w:bookmarkEnd w:id="2"/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太阳辐射基础知识,传热学基础知识, 流体力学基础知识, 测量的基本知识, 太阳灶原理与分类，太阳能热水器，热水器的安装，太阳能热水系统的设计与选型，太阳能热水系统的组件选择，太阳能热利用设备施工管理和验收与维护（施工原理与维护）等。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阳江南方电网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太阳能电池的原理与分类，并网发电和离网发电；光伏电池模块、控制器（特殊变频器）和蓄电池、超级电容器的类型等。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firstLine="720" w:firstLineChars="4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肇庆南方电网</w:t>
            </w:r>
          </w:p>
        </w:tc>
        <w:tc>
          <w:tcPr>
            <w:tcW w:w="57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利用太阳能实现空调制冷效应的各种技术途径，太阳能制冷的工作原理和应用实例，太阳能吸收式制冷,太阳能吸附式制冷(物理吸附与化学吸附多种吸附制冷工作),太阳能热驱动的除湿蒸发冷却空调等</w:t>
            </w:r>
          </w:p>
        </w:tc>
      </w:tr>
    </w:tbl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（三）教学资源</w:t>
      </w:r>
    </w:p>
    <w:p>
      <w:pPr>
        <w:spacing w:line="360" w:lineRule="auto"/>
        <w:ind w:firstLine="420" w:firstLineChars="200"/>
        <w:outlineLvl w:val="0"/>
        <w:rPr>
          <w:rStyle w:val="7"/>
          <w:rFonts w:ascii="宋体" w:hAnsi="宋体"/>
          <w:b w:val="0"/>
          <w:bCs w:val="0"/>
          <w:szCs w:val="21"/>
        </w:rPr>
      </w:pPr>
      <w:r>
        <w:rPr>
          <w:rStyle w:val="7"/>
          <w:rFonts w:hint="eastAsia" w:ascii="宋体" w:hAnsi="宋体"/>
          <w:b w:val="0"/>
          <w:bCs w:val="0"/>
          <w:szCs w:val="21"/>
        </w:rPr>
        <w:t>1</w:t>
      </w:r>
      <w:r>
        <w:rPr>
          <w:rStyle w:val="7"/>
          <w:rFonts w:ascii="宋体" w:hAnsi="宋体"/>
          <w:b w:val="0"/>
          <w:bCs w:val="0"/>
          <w:szCs w:val="21"/>
        </w:rPr>
        <w:t>.</w:t>
      </w:r>
      <w:r>
        <w:rPr>
          <w:rStyle w:val="7"/>
          <w:rFonts w:hint="eastAsia" w:ascii="宋体" w:hAnsi="宋体"/>
          <w:b w:val="0"/>
          <w:bCs w:val="0"/>
          <w:szCs w:val="21"/>
        </w:rPr>
        <w:t>实验条件优越：建有器件与材料制备实验室、基础化学实验室和分析测试室。</w:t>
      </w:r>
    </w:p>
    <w:p>
      <w:pPr>
        <w:spacing w:line="360" w:lineRule="auto"/>
        <w:ind w:firstLine="420" w:firstLineChars="200"/>
        <w:outlineLvl w:val="0"/>
        <w:rPr>
          <w:rStyle w:val="7"/>
          <w:rFonts w:ascii="宋体" w:hAnsi="宋体"/>
          <w:b w:val="0"/>
          <w:bCs w:val="0"/>
          <w:szCs w:val="21"/>
        </w:rPr>
      </w:pPr>
      <w:r>
        <w:rPr>
          <w:rStyle w:val="7"/>
          <w:rFonts w:hint="eastAsia" w:ascii="宋体" w:hAnsi="宋体"/>
          <w:b w:val="0"/>
          <w:bCs w:val="0"/>
          <w:szCs w:val="21"/>
        </w:rPr>
        <w:t>2</w:t>
      </w:r>
      <w:r>
        <w:rPr>
          <w:rStyle w:val="7"/>
          <w:rFonts w:ascii="宋体" w:hAnsi="宋体"/>
          <w:b w:val="0"/>
          <w:bCs w:val="0"/>
          <w:szCs w:val="21"/>
        </w:rPr>
        <w:t>.</w:t>
      </w:r>
      <w:r>
        <w:rPr>
          <w:rStyle w:val="7"/>
          <w:rFonts w:hint="eastAsia" w:ascii="宋体" w:hAnsi="宋体"/>
          <w:b w:val="0"/>
          <w:bCs w:val="0"/>
          <w:szCs w:val="21"/>
        </w:rPr>
        <w:t>教材及数字资源齐全且优越：《太阳能热利用技术与施工》《太阳能发电技术与应用》《太阳能制冷》《热管式真空管太阳能集热器及其应用》等优质教材及其PPT（不宜一一罗列）；</w:t>
      </w:r>
      <w:r>
        <w:rPr>
          <w:rStyle w:val="7"/>
          <w:b w:val="0"/>
          <w:bCs w:val="0"/>
          <w:szCs w:val="21"/>
        </w:rPr>
        <w:t>Matlab程序，origin程序，chemoffic程</w:t>
      </w:r>
      <w:r>
        <w:rPr>
          <w:rStyle w:val="7"/>
          <w:rFonts w:hint="eastAsia"/>
          <w:b w:val="0"/>
          <w:bCs w:val="0"/>
          <w:szCs w:val="21"/>
        </w:rPr>
        <w:t>序</w:t>
      </w:r>
      <w:r>
        <w:rPr>
          <w:rStyle w:val="7"/>
          <w:b w:val="0"/>
          <w:bCs w:val="0"/>
          <w:szCs w:val="21"/>
        </w:rPr>
        <w:t>等。</w:t>
      </w:r>
      <w:r>
        <w:rPr>
          <w:rStyle w:val="7"/>
          <w:rFonts w:hint="eastAsia"/>
          <w:b w:val="0"/>
          <w:bCs w:val="0"/>
          <w:szCs w:val="21"/>
        </w:rPr>
        <w:t>上述所有教材都是国家规划优秀教材。</w:t>
      </w: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九、质量保障</w:t>
      </w:r>
    </w:p>
    <w:p>
      <w:pPr>
        <w:spacing w:line="400" w:lineRule="exact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(</w:t>
      </w:r>
      <w:r>
        <w:rPr>
          <w:rFonts w:hint="eastAsia" w:ascii="宋体" w:hAnsi="宋体"/>
          <w:bCs/>
          <w:szCs w:val="21"/>
        </w:rPr>
        <w:t>一) 加强师资队伍建设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通过新老教师一对一帮扶，定期到基层学校跟岗听课学习或调研、参加一线教研活动，聘请校内外专家做讲座、搞培训，外出进修学习，提高学历层次等各种方式，想方设法提高教师的专业水平、教育教学水平和科研水平，提升其职称层次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（二）加强教学科研队伍建设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积极推进课程教学改革，坚持“学以致用”的课程观，围绕突出学生的实践能力培养的主题，鼓励全系教师进行教学科研。以专业建设为龙头，课程建设为核心，努力构建以课程建设为主的人才培养模式改革的教学科研队伍，推进专业建设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 加强校企合作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培养和引进双师型教师.发挥校外专业指导教师的作用,积极开拓校外实习基地，实行校企办学、校厂办学，重视学生实际应用能力的培养。例如：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四</w:t>
      </w:r>
      <w:r>
        <w:rPr>
          <w:rFonts w:hint="eastAsia" w:ascii="宋体" w:hAnsi="宋体"/>
          <w:bCs/>
          <w:szCs w:val="21"/>
        </w:rPr>
        <w:t>）建立健全巡课和听课制度，严明教学纪律和课堂纪律，对日常教学组织加强管理。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五</w:t>
      </w:r>
      <w:r>
        <w:rPr>
          <w:rFonts w:hint="eastAsia" w:ascii="宋体" w:hAnsi="宋体"/>
          <w:bCs/>
          <w:szCs w:val="21"/>
        </w:rPr>
        <w:t>）建立毕业生跟踪反馈机制和社会评价机制，定期评价人才培养质量和培养目标的达成情况。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</w:t>
      </w:r>
      <w:r>
        <w:rPr>
          <w:rFonts w:hint="eastAsia" w:ascii="宋体" w:hAnsi="宋体"/>
          <w:bCs/>
          <w:szCs w:val="21"/>
          <w:lang w:val="en-US" w:eastAsia="zh-CN"/>
        </w:rPr>
        <w:t>六</w:t>
      </w:r>
      <w:r>
        <w:rPr>
          <w:rFonts w:hint="eastAsia" w:ascii="宋体" w:hAnsi="宋体"/>
          <w:bCs/>
          <w:szCs w:val="21"/>
        </w:rPr>
        <w:t>）要充分利用评价分析结构有效改进专业教学，加强专业建设，持续提高人才培养质量。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十</w:t>
      </w:r>
      <w:r>
        <w:rPr>
          <w:rFonts w:hint="eastAsia" w:ascii="宋体" w:hAnsi="宋体"/>
          <w:b/>
          <w:szCs w:val="21"/>
        </w:rPr>
        <w:t>、毕业要求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1．毕业要求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（1）毕业总学分不得低于</w:t>
      </w:r>
      <w:r>
        <w:rPr>
          <w:rFonts w:ascii="宋体" w:hAnsi="宋体"/>
          <w:szCs w:val="21"/>
        </w:rPr>
        <w:t>247</w:t>
      </w:r>
      <w:r>
        <w:rPr>
          <w:rFonts w:hint="eastAsia" w:ascii="宋体" w:hAnsi="宋体"/>
          <w:szCs w:val="21"/>
        </w:rPr>
        <w:t>学分，必修学分</w:t>
      </w:r>
      <w:r>
        <w:rPr>
          <w:rFonts w:ascii="宋体" w:hAnsi="宋体"/>
          <w:szCs w:val="21"/>
        </w:rPr>
        <w:t>192</w:t>
      </w:r>
      <w:r>
        <w:rPr>
          <w:rFonts w:hint="eastAsia" w:ascii="宋体" w:hAnsi="宋体"/>
          <w:szCs w:val="21"/>
        </w:rPr>
        <w:t>学分，选修学分不低于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（2）项目替代学分。比赛获奖、考证、参加项目开发等根据专业认定可以替换专业非核心岗位课程学分。替换学分不得超过</w:t>
      </w:r>
      <w:r>
        <w:rPr>
          <w:rFonts w:ascii="宋体" w:hAnsi="宋体"/>
          <w:szCs w:val="21"/>
        </w:rPr>
        <w:t>**</w:t>
      </w:r>
      <w:r>
        <w:rPr>
          <w:rFonts w:hint="eastAsia" w:ascii="宋体" w:hAnsi="宋体"/>
          <w:szCs w:val="21"/>
        </w:rPr>
        <w:t>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在校期间参与项目开发每周可替换非专业核心课1学分，但累计不得超过10学分；参与专业技能竞赛最多可替换非专业核心课5学分（省级一等奖、二等奖、三等奖、优秀奖分别可替换3学分、2学分、1学分、</w:t>
      </w:r>
      <w:r>
        <w:rPr>
          <w:rFonts w:ascii="宋体" w:hAnsi="宋体"/>
          <w:szCs w:val="21"/>
        </w:rPr>
        <w:t>0.5</w:t>
      </w:r>
      <w:r>
        <w:rPr>
          <w:rFonts w:hint="eastAsia" w:ascii="宋体" w:hAnsi="宋体"/>
          <w:szCs w:val="21"/>
        </w:rPr>
        <w:t>学分；国家级一等奖、二等奖、三等奖分别可替换5学分、4学分、3学分）。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158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6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技能竞赛类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市级三等奖、二等奖、一等奖、特等奖可分别替换0.5学分、1学分、2学分、3学分；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省级优秀奖、</w:t>
            </w:r>
            <w:r>
              <w:rPr>
                <w:rFonts w:hint="eastAsia" w:ascii="宋体" w:hAnsi="宋体"/>
                <w:szCs w:val="21"/>
              </w:rPr>
              <w:t>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项目开发类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职业资格证书类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取得驾驶证可替换2学分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hint="eastAsia" w:ascii="宋体" w:hAnsi="宋体"/>
                <w:szCs w:val="21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hint="eastAsia" w:ascii="宋体" w:hAnsi="宋体"/>
                <w:szCs w:val="21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hint="eastAsia" w:ascii="宋体" w:hAnsi="宋体"/>
                <w:szCs w:val="21"/>
              </w:rPr>
              <w:t>可替换4学分</w:t>
            </w:r>
          </w:p>
        </w:tc>
      </w:tr>
    </w:tbl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hint="eastAsia" w:ascii="宋体" w:hAnsi="宋体" w:cs="宋体"/>
          <w:b/>
        </w:rPr>
      </w:pPr>
      <w:r>
        <w:rPr>
          <w:rFonts w:hint="eastAsia" w:ascii="宋体" w:hAnsi="宋体"/>
          <w:b/>
          <w:bCs/>
          <w:szCs w:val="21"/>
        </w:rPr>
        <w:t>2．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考证要求（国家新设置专业，无此要求）</w:t>
      </w:r>
    </w:p>
    <w:p>
      <w:pPr>
        <w:spacing w:line="360" w:lineRule="exact"/>
        <w:ind w:firstLine="422" w:firstLineChars="200"/>
        <w:outlineLvl w:val="0"/>
        <w:rPr>
          <w:rFonts w:ascii="仿宋_GB2312"/>
        </w:rPr>
      </w:pPr>
      <w:r>
        <w:rPr>
          <w:rFonts w:hint="eastAsia" w:ascii="宋体" w:hAnsi="宋体" w:cs="宋体"/>
          <w:b/>
        </w:rPr>
        <w:t>十</w:t>
      </w:r>
      <w:r>
        <w:rPr>
          <w:rFonts w:hint="eastAsia" w:ascii="宋体" w:hAnsi="宋体" w:cs="宋体"/>
          <w:b/>
          <w:lang w:val="en-US" w:eastAsia="zh-CN"/>
        </w:rPr>
        <w:t>一</w:t>
      </w:r>
      <w:r>
        <w:rPr>
          <w:rFonts w:hint="eastAsia" w:ascii="宋体" w:hAnsi="宋体" w:cs="宋体"/>
          <w:b/>
        </w:rPr>
        <w:t>、教学进程安排</w:t>
      </w:r>
    </w:p>
    <w:p>
      <w:pPr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hint="eastAsia" w:ascii="宋体" w:hAnsi="宋体"/>
          <w:szCs w:val="21"/>
        </w:rPr>
        <w:t>1．理论与实践教学分配及比例表（见附件1－1）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2.综合素质课教学进程表（见附件1－2）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3.专业课教学进程表（见附件1－3）</w:t>
      </w:r>
    </w:p>
    <w:p>
      <w:pPr>
        <w:adjustRightInd w:val="0"/>
        <w:snapToGrid w:val="0"/>
        <w:spacing w:line="360" w:lineRule="auto"/>
        <w:ind w:firstLine="735" w:firstLineChars="3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4．实践课教学进程表（见附件1－4）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5791200" cy="3267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附件1－2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6341745" cy="8150860"/>
            <wp:effectExtent l="0" t="0" r="1905" b="254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1745" cy="815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附件1－3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6003925" cy="6073140"/>
            <wp:effectExtent l="0" t="0" r="1587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3925" cy="60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附件1-</w:t>
      </w:r>
      <w:r>
        <w:t>4</w:t>
      </w:r>
    </w:p>
    <w:p>
      <w:pPr>
        <w:adjustRightInd w:val="0"/>
        <w:snapToGrid w:val="0"/>
        <w:spacing w:line="360" w:lineRule="auto"/>
      </w:pPr>
      <w:r>
        <w:drawing>
          <wp:inline distT="0" distB="0" distL="114300" distR="114300">
            <wp:extent cx="6007100" cy="2218690"/>
            <wp:effectExtent l="0" t="0" r="12700" b="1016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710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/>
    <w:p/>
    <w:p/>
    <w:sectPr>
      <w:footerReference r:id="rId3" w:type="default"/>
      <w:footerReference r:id="rId4" w:type="even"/>
      <w:pgSz w:w="11906" w:h="16838"/>
      <w:pgMar w:top="1247" w:right="1304" w:bottom="1247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fldChar w:fldCharType="end"/>
    </w:r>
  </w:p>
  <w:p>
    <w:pPr>
      <w:pStyle w:val="3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970B7"/>
    <w:multiLevelType w:val="singleLevel"/>
    <w:tmpl w:val="591970B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jMjdlOWI1MzA5Mzc3NGMxOGE2Y2I5M2QxOTFjZDQifQ=="/>
  </w:docVars>
  <w:rsids>
    <w:rsidRoot w:val="0000374C"/>
    <w:rsid w:val="0000374C"/>
    <w:rsid w:val="00056410"/>
    <w:rsid w:val="000B32B3"/>
    <w:rsid w:val="000F0BBD"/>
    <w:rsid w:val="000F4257"/>
    <w:rsid w:val="00104D78"/>
    <w:rsid w:val="00137827"/>
    <w:rsid w:val="0018207D"/>
    <w:rsid w:val="00207C41"/>
    <w:rsid w:val="00210CBC"/>
    <w:rsid w:val="00383AC9"/>
    <w:rsid w:val="00387013"/>
    <w:rsid w:val="003870C7"/>
    <w:rsid w:val="00396300"/>
    <w:rsid w:val="004021BF"/>
    <w:rsid w:val="004259A5"/>
    <w:rsid w:val="00495F34"/>
    <w:rsid w:val="004B238E"/>
    <w:rsid w:val="004E11E8"/>
    <w:rsid w:val="00512169"/>
    <w:rsid w:val="00524BF5"/>
    <w:rsid w:val="005A2CC8"/>
    <w:rsid w:val="005C0109"/>
    <w:rsid w:val="005D31CD"/>
    <w:rsid w:val="005E1795"/>
    <w:rsid w:val="0060152A"/>
    <w:rsid w:val="006070E8"/>
    <w:rsid w:val="00633F37"/>
    <w:rsid w:val="00651883"/>
    <w:rsid w:val="006C36C8"/>
    <w:rsid w:val="006C7C43"/>
    <w:rsid w:val="0071504A"/>
    <w:rsid w:val="007919BB"/>
    <w:rsid w:val="007E1AAC"/>
    <w:rsid w:val="008119F5"/>
    <w:rsid w:val="008825AF"/>
    <w:rsid w:val="008F4A3E"/>
    <w:rsid w:val="00927297"/>
    <w:rsid w:val="009427E6"/>
    <w:rsid w:val="00984BBF"/>
    <w:rsid w:val="009B6DC1"/>
    <w:rsid w:val="009E49CC"/>
    <w:rsid w:val="00A34C98"/>
    <w:rsid w:val="00A74478"/>
    <w:rsid w:val="00AB0D47"/>
    <w:rsid w:val="00AD5A90"/>
    <w:rsid w:val="00B136BE"/>
    <w:rsid w:val="00BA6ADB"/>
    <w:rsid w:val="00BB7C09"/>
    <w:rsid w:val="00C37769"/>
    <w:rsid w:val="00C53EFF"/>
    <w:rsid w:val="00CA603F"/>
    <w:rsid w:val="00CD23E0"/>
    <w:rsid w:val="00CD492D"/>
    <w:rsid w:val="00D675CC"/>
    <w:rsid w:val="00D87D7A"/>
    <w:rsid w:val="00DB711A"/>
    <w:rsid w:val="00E046AB"/>
    <w:rsid w:val="00E615B8"/>
    <w:rsid w:val="00E66872"/>
    <w:rsid w:val="00EC6F44"/>
    <w:rsid w:val="00EF3EC3"/>
    <w:rsid w:val="00F420B6"/>
    <w:rsid w:val="00FB51F5"/>
    <w:rsid w:val="12F252AD"/>
    <w:rsid w:val="16A76676"/>
    <w:rsid w:val="1C9F5A1F"/>
    <w:rsid w:val="272906A5"/>
    <w:rsid w:val="2C7B6C69"/>
    <w:rsid w:val="3DF72DEF"/>
    <w:rsid w:val="40BA4AE4"/>
    <w:rsid w:val="5CA41542"/>
    <w:rsid w:val="62782E4E"/>
    <w:rsid w:val="76824934"/>
    <w:rsid w:val="7BB0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3"/>
    <w:qFormat/>
    <w:uiPriority w:val="99"/>
    <w:rPr>
      <w:sz w:val="18"/>
      <w:szCs w:val="18"/>
    </w:rPr>
  </w:style>
  <w:style w:type="character" w:customStyle="1" w:styleId="12">
    <w:name w:val="页脚 Char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1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font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8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xl69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xl71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2">
    <w:name w:val="xl72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3">
    <w:name w:val="xl73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4">
    <w:name w:val="xl74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0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1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7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49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0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1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xl92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93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4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95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96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57">
    <w:name w:val="xl97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9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9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0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2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10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107"/>
    <w:basedOn w:val="1"/>
    <w:uiPriority w:val="0"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xl11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72">
    <w:name w:val="xl11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11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xl1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1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0">
    <w:name w:val="xl120"/>
    <w:basedOn w:val="1"/>
    <w:uiPriority w:val="0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12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2">
    <w:name w:val="xl1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8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1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6">
    <w:name w:val="xl126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8">
    <w:name w:val="xl128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9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xl1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1">
    <w:name w:val="xl131"/>
    <w:basedOn w:val="1"/>
    <w:uiPriority w:val="0"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1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95">
    <w:name w:val="xl1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6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97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8">
    <w:name w:val="xl13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9">
    <w:name w:val="xl13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0">
    <w:name w:val="xl140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1">
    <w:name w:val="xl1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2">
    <w:name w:val="xl1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1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144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xl145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6">
    <w:name w:val="xl146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14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4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4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1">
    <w:name w:val="xl151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2">
    <w:name w:val="xl15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153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154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15">
    <w:name w:val="xl155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56"/>
    <w:basedOn w:val="1"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1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11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0">
    <w:name w:val="Grid Table Light"/>
    <w:basedOn w:val="5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12</Pages>
  <Words>4660</Words>
  <Characters>4927</Characters>
  <Lines>35</Lines>
  <Paragraphs>9</Paragraphs>
  <TotalTime>16</TotalTime>
  <ScaleCrop>false</ScaleCrop>
  <LinksUpToDate>false</LinksUpToDate>
  <CharactersWithSpaces>5124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2022-09-23T02:04:00Z</dcterms:created>
  <dc:creator>Windows 用户</dc:creator>
  <cp:lastModifiedBy>Van</cp:lastModifiedBy>
  <dcterms:modified xsi:type="dcterms:W3CDTF">2022-12-14T01:10:58Z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9F41911636904BC992C6D18FB9D19F01</vt:lpwstr>
  </property>
</Properties>
</file>