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bookmarkStart w:id="0" w:name="_Hlk117805182"/>
      <w:bookmarkEnd w:id="0"/>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小学教育专业人才培养方案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理学院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小学教育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2023级</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曾春燕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r>
        <w:rPr>
          <w:rFonts w:hint="eastAsia" w:ascii="宋体" w:hAnsi="宋体"/>
          <w:sz w:val="32"/>
          <w:u w:val="single"/>
          <w:lang w:val="en-US" w:eastAsia="zh-CN"/>
        </w:rPr>
        <w:t>吴东</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after="120"/>
        <w:jc w:val="center"/>
        <w:rPr>
          <w:rFonts w:ascii="宋体" w:hAnsi="宋体"/>
          <w:sz w:val="28"/>
        </w:rPr>
      </w:pPr>
    </w:p>
    <w:p>
      <w:pPr>
        <w:spacing w:line="360" w:lineRule="auto"/>
        <w:jc w:val="center"/>
        <w:rPr>
          <w:rFonts w:ascii="仿宋_GB2312" w:hAnsi="宋体" w:eastAsia="仿宋_GB2312"/>
          <w:b/>
          <w:sz w:val="36"/>
          <w:szCs w:val="36"/>
        </w:rPr>
      </w:pPr>
      <w:r>
        <w:rPr>
          <w:rFonts w:hint="eastAsia" w:ascii="仿宋_GB2312" w:eastAsia="仿宋_GB2312"/>
          <w:sz w:val="36"/>
          <w:szCs w:val="36"/>
        </w:rPr>
        <w:t>202</w:t>
      </w:r>
      <w:r>
        <w:rPr>
          <w:rFonts w:hint="eastAsia" w:ascii="仿宋_GB2312" w:eastAsia="仿宋_GB2312"/>
          <w:sz w:val="36"/>
          <w:szCs w:val="36"/>
          <w:lang w:val="en-US" w:eastAsia="zh-CN"/>
        </w:rPr>
        <w:t>2</w:t>
      </w:r>
      <w:bookmarkStart w:id="1" w:name="_GoBack"/>
      <w:bookmarkEnd w:id="1"/>
      <w:r>
        <w:rPr>
          <w:rFonts w:hint="eastAsia" w:ascii="仿宋_GB2312" w:eastAsia="仿宋_GB2312"/>
          <w:sz w:val="36"/>
          <w:szCs w:val="36"/>
        </w:rP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级小学教育专业人才培养方案</w:t>
      </w:r>
    </w:p>
    <w:p>
      <w:pPr>
        <w:spacing w:line="360" w:lineRule="auto"/>
        <w:ind w:firstLine="422" w:firstLineChars="200"/>
        <w:rPr>
          <w:rFonts w:ascii="宋体" w:hAnsi="宋体"/>
          <w:b/>
          <w:bCs/>
          <w:szCs w:val="21"/>
        </w:rPr>
      </w:pPr>
    </w:p>
    <w:p>
      <w:pPr>
        <w:spacing w:line="360" w:lineRule="auto"/>
        <w:ind w:firstLine="422" w:firstLineChars="200"/>
        <w:rPr>
          <w:rStyle w:val="10"/>
          <w:rFonts w:ascii="宋体" w:hAnsi="宋体"/>
          <w:szCs w:val="21"/>
        </w:rPr>
      </w:pPr>
      <w:r>
        <w:rPr>
          <w:rStyle w:val="10"/>
          <w:rFonts w:hint="eastAsia" w:ascii="宋体" w:hAnsi="宋体"/>
          <w:szCs w:val="21"/>
        </w:rPr>
        <w:t>一、专业名称</w:t>
      </w:r>
      <w:r>
        <w:rPr>
          <w:rStyle w:val="10"/>
          <w:rFonts w:ascii="宋体" w:hAnsi="宋体"/>
          <w:szCs w:val="21"/>
        </w:rPr>
        <w:t>(</w:t>
      </w:r>
      <w:r>
        <w:rPr>
          <w:rStyle w:val="10"/>
          <w:rFonts w:hint="eastAsia" w:ascii="宋体" w:hAnsi="宋体"/>
          <w:szCs w:val="21"/>
        </w:rPr>
        <w:t>代码</w:t>
      </w:r>
      <w:r>
        <w:rPr>
          <w:rStyle w:val="10"/>
          <w:rFonts w:ascii="宋体" w:hAnsi="宋体"/>
          <w:szCs w:val="21"/>
        </w:rPr>
        <w:t>)</w:t>
      </w:r>
      <w:r>
        <w:rPr>
          <w:rStyle w:val="10"/>
          <w:rFonts w:hint="eastAsia" w:ascii="宋体" w:hAnsi="宋体"/>
          <w:szCs w:val="21"/>
        </w:rPr>
        <w:t xml:space="preserve"> </w:t>
      </w:r>
    </w:p>
    <w:p>
      <w:pPr>
        <w:spacing w:line="360" w:lineRule="auto"/>
        <w:ind w:firstLine="420" w:firstLineChars="200"/>
        <w:rPr>
          <w:rStyle w:val="10"/>
          <w:rFonts w:ascii="宋体" w:hAnsi="宋体"/>
          <w:szCs w:val="21"/>
        </w:rPr>
      </w:pPr>
      <w:r>
        <w:rPr>
          <w:rFonts w:hint="eastAsia"/>
          <w:szCs w:val="21"/>
        </w:rPr>
        <w:tab/>
      </w:r>
      <w:r>
        <w:rPr>
          <w:rFonts w:hint="eastAsia"/>
          <w:szCs w:val="21"/>
        </w:rPr>
        <w:t>小学教育(专业代码:570103K)</w:t>
      </w:r>
    </w:p>
    <w:p>
      <w:pPr>
        <w:spacing w:line="360" w:lineRule="auto"/>
        <w:ind w:firstLine="422" w:firstLineChars="200"/>
        <w:rPr>
          <w:rStyle w:val="10"/>
          <w:rFonts w:ascii="宋体" w:hAnsi="宋体"/>
          <w:szCs w:val="21"/>
        </w:rPr>
      </w:pPr>
      <w:r>
        <w:rPr>
          <w:rStyle w:val="10"/>
          <w:rFonts w:hint="eastAsia" w:ascii="宋体" w:hAnsi="宋体"/>
          <w:szCs w:val="21"/>
        </w:rPr>
        <w:t>二、入学要求</w:t>
      </w:r>
    </w:p>
    <w:p>
      <w:pPr>
        <w:spacing w:line="360" w:lineRule="auto"/>
        <w:ind w:firstLine="420" w:firstLineChars="200"/>
        <w:rPr>
          <w:rStyle w:val="10"/>
          <w:rFonts w:ascii="宋体" w:hAnsi="宋体"/>
          <w:szCs w:val="21"/>
        </w:rPr>
      </w:pPr>
      <w:r>
        <w:rPr>
          <w:rFonts w:hint="eastAsia"/>
          <w:szCs w:val="21"/>
        </w:rPr>
        <w:tab/>
      </w:r>
      <w:r>
        <w:rPr>
          <w:rFonts w:hint="eastAsia"/>
        </w:rPr>
        <w:t>普通高级中学毕业、中等职业学校毕业或具备同等学力</w:t>
      </w:r>
    </w:p>
    <w:p>
      <w:pPr>
        <w:spacing w:line="360" w:lineRule="auto"/>
        <w:ind w:firstLine="422" w:firstLineChars="200"/>
        <w:rPr>
          <w:rStyle w:val="10"/>
          <w:rFonts w:ascii="宋体" w:hAnsi="宋体"/>
          <w:szCs w:val="21"/>
        </w:rPr>
      </w:pPr>
      <w:r>
        <w:rPr>
          <w:rStyle w:val="10"/>
          <w:rFonts w:hint="eastAsia" w:ascii="宋体" w:hAnsi="宋体"/>
          <w:szCs w:val="21"/>
        </w:rPr>
        <w:t>三、基本修业年限</w:t>
      </w:r>
    </w:p>
    <w:p>
      <w:pPr>
        <w:spacing w:line="360" w:lineRule="auto"/>
        <w:ind w:firstLine="420" w:firstLineChars="200"/>
        <w:rPr>
          <w:szCs w:val="21"/>
        </w:rPr>
      </w:pPr>
      <w:r>
        <w:rPr>
          <w:rFonts w:hint="eastAsia"/>
          <w:szCs w:val="21"/>
        </w:rPr>
        <w:tab/>
      </w:r>
      <w:r>
        <w:rPr>
          <w:rFonts w:hint="eastAsia"/>
          <w:szCs w:val="21"/>
        </w:rPr>
        <w:t>全日制三年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p>
      <w:pPr>
        <w:spacing w:line="360" w:lineRule="auto"/>
        <w:ind w:firstLine="422" w:firstLineChars="200"/>
        <w:rPr>
          <w:b/>
          <w:szCs w:val="21"/>
        </w:rPr>
      </w:pPr>
    </w:p>
    <w:tbl>
      <w:tblPr>
        <w:tblStyle w:val="7"/>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1008"/>
        <w:gridCol w:w="1368"/>
        <w:gridCol w:w="1560"/>
        <w:gridCol w:w="2352"/>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008"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368"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1560"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2352" w:type="dxa"/>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2340" w:type="dxa"/>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pPr>
              <w:spacing w:line="400" w:lineRule="exact"/>
              <w:rPr>
                <w:rFonts w:ascii="仿宋" w:hAnsi="仿宋" w:eastAsia="仿宋" w:cs="仿宋"/>
                <w:spacing w:val="-2"/>
                <w:szCs w:val="21"/>
              </w:rPr>
            </w:pPr>
            <w:r>
              <w:rPr>
                <w:rFonts w:hint="eastAsia" w:ascii="仿宋" w:hAnsi="仿宋" w:eastAsia="仿宋" w:cs="仿宋"/>
                <w:spacing w:val="-2"/>
                <w:szCs w:val="21"/>
              </w:rPr>
              <w:t>教育与体育大类（57）</w:t>
            </w:r>
          </w:p>
        </w:tc>
        <w:tc>
          <w:tcPr>
            <w:tcW w:w="1008" w:type="dxa"/>
          </w:tcPr>
          <w:p>
            <w:pPr>
              <w:spacing w:line="400" w:lineRule="exact"/>
              <w:rPr>
                <w:rFonts w:ascii="仿宋" w:hAnsi="仿宋" w:eastAsia="仿宋" w:cs="仿宋"/>
                <w:spacing w:val="-2"/>
                <w:szCs w:val="21"/>
              </w:rPr>
            </w:pPr>
            <w:r>
              <w:rPr>
                <w:rFonts w:hint="eastAsia" w:ascii="仿宋" w:hAnsi="仿宋" w:eastAsia="仿宋" w:cs="仿宋"/>
                <w:spacing w:val="-2"/>
                <w:szCs w:val="21"/>
              </w:rPr>
              <w:t>教育类（5701）</w:t>
            </w:r>
          </w:p>
        </w:tc>
        <w:tc>
          <w:tcPr>
            <w:tcW w:w="1368" w:type="dxa"/>
          </w:tcPr>
          <w:p>
            <w:pPr>
              <w:spacing w:line="400" w:lineRule="exact"/>
              <w:rPr>
                <w:rFonts w:ascii="仿宋" w:hAnsi="仿宋" w:eastAsia="仿宋" w:cs="仿宋"/>
                <w:spacing w:val="-2"/>
                <w:szCs w:val="21"/>
              </w:rPr>
            </w:pPr>
            <w:r>
              <w:rPr>
                <w:rFonts w:hint="eastAsia" w:ascii="仿宋" w:hAnsi="仿宋" w:eastAsia="仿宋" w:cs="仿宋"/>
                <w:spacing w:val="-2"/>
                <w:szCs w:val="21"/>
              </w:rPr>
              <w:t>普通小学教师（P8321）</w:t>
            </w:r>
          </w:p>
        </w:tc>
        <w:tc>
          <w:tcPr>
            <w:tcW w:w="1560" w:type="dxa"/>
          </w:tcPr>
          <w:p>
            <w:pPr>
              <w:spacing w:line="400" w:lineRule="exact"/>
              <w:rPr>
                <w:rFonts w:ascii="仿宋" w:hAnsi="仿宋" w:eastAsia="仿宋" w:cs="仿宋"/>
                <w:spacing w:val="-2"/>
                <w:szCs w:val="21"/>
              </w:rPr>
            </w:pPr>
            <w:r>
              <w:rPr>
                <w:rFonts w:hint="eastAsia" w:ascii="仿宋" w:hAnsi="仿宋" w:eastAsia="仿宋" w:cs="仿宋"/>
                <w:spacing w:val="-2"/>
                <w:szCs w:val="21"/>
              </w:rPr>
              <w:t>小学教育教师</w:t>
            </w:r>
          </w:p>
          <w:p>
            <w:pPr>
              <w:spacing w:line="400" w:lineRule="exact"/>
              <w:rPr>
                <w:rFonts w:ascii="仿宋" w:hAnsi="仿宋" w:eastAsia="仿宋" w:cs="仿宋"/>
                <w:spacing w:val="-2"/>
                <w:szCs w:val="21"/>
              </w:rPr>
            </w:pPr>
            <w:r>
              <w:rPr>
                <w:rFonts w:hint="eastAsia" w:ascii="仿宋" w:hAnsi="仿宋" w:eastAsia="仿宋" w:cs="仿宋"/>
                <w:spacing w:val="-2"/>
                <w:szCs w:val="21"/>
              </w:rPr>
              <w:t>（2-08-03-02）</w:t>
            </w:r>
          </w:p>
        </w:tc>
        <w:tc>
          <w:tcPr>
            <w:tcW w:w="2352" w:type="dxa"/>
          </w:tcPr>
          <w:p>
            <w:pPr>
              <w:spacing w:line="400" w:lineRule="exact"/>
              <w:rPr>
                <w:rFonts w:ascii="仿宋" w:hAnsi="仿宋" w:eastAsia="仿宋" w:cs="仿宋"/>
                <w:spacing w:val="-2"/>
                <w:szCs w:val="21"/>
              </w:rPr>
            </w:pPr>
            <w:r>
              <w:rPr>
                <w:rFonts w:ascii="仿宋" w:hAnsi="仿宋" w:eastAsia="仿宋" w:cs="仿宋"/>
                <w:spacing w:val="-2"/>
                <w:szCs w:val="21"/>
              </w:rPr>
              <w:t>小学教师，从事小学各学科的教学及基础教育管理、 研究、等工作</w:t>
            </w:r>
          </w:p>
        </w:tc>
        <w:tc>
          <w:tcPr>
            <w:tcW w:w="2340" w:type="dxa"/>
          </w:tcPr>
          <w:p>
            <w:pPr>
              <w:spacing w:line="400" w:lineRule="exact"/>
              <w:rPr>
                <w:rFonts w:ascii="仿宋" w:hAnsi="仿宋" w:eastAsia="仿宋" w:cs="仿宋"/>
                <w:spacing w:val="-2"/>
                <w:szCs w:val="21"/>
              </w:rPr>
            </w:pPr>
            <w:r>
              <w:rPr>
                <w:rFonts w:ascii="仿宋" w:hAnsi="仿宋" w:eastAsia="仿宋" w:cs="仿宋"/>
                <w:spacing w:val="-2"/>
                <w:szCs w:val="21"/>
              </w:rPr>
              <w:t>小学教师资格证； 普通话测试等级证。</w:t>
            </w:r>
          </w:p>
        </w:tc>
      </w:tr>
    </w:tbl>
    <w:p>
      <w:pPr>
        <w:spacing w:line="360" w:lineRule="auto"/>
        <w:ind w:firstLine="422" w:firstLineChars="200"/>
        <w:rPr>
          <w:rStyle w:val="10"/>
          <w:rFonts w:ascii="宋体" w:hAnsi="宋体"/>
          <w:szCs w:val="21"/>
        </w:rPr>
      </w:pPr>
    </w:p>
    <w:p>
      <w:pPr>
        <w:spacing w:line="360" w:lineRule="auto"/>
        <w:ind w:firstLine="422" w:firstLineChars="200"/>
        <w:rPr>
          <w:rStyle w:val="10"/>
          <w:rFonts w:ascii="宋体" w:hAnsi="宋体"/>
          <w:szCs w:val="21"/>
        </w:rPr>
      </w:pPr>
    </w:p>
    <w:p>
      <w:pPr>
        <w:spacing w:line="360" w:lineRule="auto"/>
        <w:ind w:firstLine="422" w:firstLineChars="200"/>
        <w:rPr>
          <w:rStyle w:val="10"/>
          <w:rFonts w:ascii="宋体" w:hAnsi="宋体"/>
          <w:szCs w:val="21"/>
        </w:rPr>
      </w:pPr>
      <w:r>
        <w:rPr>
          <w:rStyle w:val="10"/>
          <w:rFonts w:hint="eastAsia" w:ascii="宋体" w:hAnsi="宋体"/>
          <w:szCs w:val="21"/>
        </w:rPr>
        <w:t>(二) 职业岗位群和核心能力分析</w:t>
      </w:r>
    </w:p>
    <w:tbl>
      <w:tblPr>
        <w:tblStyle w:val="123"/>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2845"/>
        <w:gridCol w:w="3261"/>
        <w:gridCol w:w="1701"/>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w:t>
            </w:r>
          </w:p>
        </w:tc>
        <w:tc>
          <w:tcPr>
            <w:tcW w:w="2845"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岗位能力要求</w:t>
            </w:r>
          </w:p>
        </w:tc>
        <w:tc>
          <w:tcPr>
            <w:tcW w:w="3261"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岗位职责</w:t>
            </w:r>
          </w:p>
        </w:tc>
        <w:tc>
          <w:tcPr>
            <w:tcW w:w="1701"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导出课程</w:t>
            </w:r>
          </w:p>
        </w:tc>
        <w:tc>
          <w:tcPr>
            <w:tcW w:w="1561"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52" w:type="dxa"/>
            <w:shd w:val="clear" w:color="auto" w:fill="auto"/>
          </w:tcPr>
          <w:p>
            <w:pPr>
              <w:widowControl/>
              <w:spacing w:line="360" w:lineRule="auto"/>
              <w:jc w:val="center"/>
              <w:rPr>
                <w:rFonts w:ascii="宋体" w:hAnsi="宋体" w:cs="Arial"/>
                <w:b/>
                <w:bCs/>
                <w:kern w:val="0"/>
                <w:sz w:val="18"/>
                <w:szCs w:val="18"/>
              </w:rPr>
            </w:pPr>
            <w:r>
              <w:rPr>
                <w:rFonts w:ascii="仿宋" w:hAnsi="仿宋" w:eastAsia="仿宋" w:cs="仿宋"/>
                <w:szCs w:val="21"/>
              </w:rPr>
              <w:t>小 学 教 师</w:t>
            </w:r>
          </w:p>
        </w:tc>
        <w:tc>
          <w:tcPr>
            <w:tcW w:w="2845" w:type="dxa"/>
            <w:shd w:val="clear" w:color="auto" w:fill="auto"/>
          </w:tcPr>
          <w:p>
            <w:pPr>
              <w:widowControl/>
              <w:jc w:val="left"/>
            </w:pPr>
            <w:r>
              <w:rPr>
                <w:color w:val="000000"/>
                <w:kern w:val="0"/>
                <w:szCs w:val="21"/>
                <w:lang w:bidi="ar"/>
              </w:rPr>
              <w:t xml:space="preserve">1. </w:t>
            </w:r>
            <w:r>
              <w:rPr>
                <w:rFonts w:hint="eastAsia" w:ascii="宋体" w:hAnsi="宋体" w:cs="宋体"/>
                <w:color w:val="000000"/>
                <w:kern w:val="0"/>
                <w:szCs w:val="21"/>
                <w:lang w:bidi="ar"/>
              </w:rPr>
              <w:t xml:space="preserve">具有对小学课程进行教学设计、实施以及评价的能力； </w:t>
            </w:r>
          </w:p>
          <w:p>
            <w:pPr>
              <w:widowControl/>
              <w:jc w:val="left"/>
            </w:pPr>
            <w:r>
              <w:rPr>
                <w:color w:val="000000"/>
                <w:kern w:val="0"/>
                <w:szCs w:val="21"/>
                <w:lang w:bidi="ar"/>
              </w:rPr>
              <w:t xml:space="preserve">2. </w:t>
            </w:r>
            <w:r>
              <w:rPr>
                <w:rFonts w:hint="eastAsia" w:ascii="宋体" w:hAnsi="宋体" w:cs="宋体"/>
                <w:color w:val="000000"/>
                <w:kern w:val="0"/>
                <w:szCs w:val="21"/>
                <w:lang w:bidi="ar"/>
              </w:rPr>
              <w:t xml:space="preserve">能够策划、组织小学生班级主题教育活动、少先队活动和社团活动等，具有小 </w:t>
            </w:r>
          </w:p>
          <w:p>
            <w:pPr>
              <w:widowControl/>
              <w:jc w:val="left"/>
            </w:pPr>
            <w:r>
              <w:rPr>
                <w:rFonts w:hint="eastAsia" w:ascii="宋体" w:hAnsi="宋体" w:cs="宋体"/>
                <w:color w:val="000000"/>
                <w:kern w:val="0"/>
                <w:szCs w:val="21"/>
                <w:lang w:bidi="ar"/>
              </w:rPr>
              <w:t xml:space="preserve">学班级管理能力； </w:t>
            </w:r>
          </w:p>
          <w:p>
            <w:pPr>
              <w:widowControl/>
              <w:jc w:val="left"/>
            </w:pPr>
            <w:r>
              <w:rPr>
                <w:color w:val="000000"/>
                <w:kern w:val="0"/>
                <w:szCs w:val="21"/>
                <w:lang w:bidi="ar"/>
              </w:rPr>
              <w:t xml:space="preserve">3. </w:t>
            </w:r>
            <w:r>
              <w:rPr>
                <w:rFonts w:hint="eastAsia" w:ascii="宋体" w:hAnsi="宋体" w:cs="宋体"/>
                <w:color w:val="000000"/>
                <w:kern w:val="0"/>
                <w:szCs w:val="21"/>
                <w:lang w:bidi="ar"/>
              </w:rPr>
              <w:t xml:space="preserve">具有运用网络、现代教育技术对教学实践进行自我反思，探索持续改进策略的能力； </w:t>
            </w:r>
          </w:p>
          <w:p>
            <w:pPr>
              <w:widowControl/>
              <w:jc w:val="left"/>
            </w:pPr>
            <w:r>
              <w:rPr>
                <w:color w:val="000000"/>
                <w:kern w:val="0"/>
                <w:szCs w:val="21"/>
                <w:lang w:bidi="ar"/>
              </w:rPr>
              <w:t xml:space="preserve">4. </w:t>
            </w:r>
            <w:r>
              <w:rPr>
                <w:rFonts w:hint="eastAsia" w:ascii="宋体" w:hAnsi="宋体" w:cs="宋体"/>
                <w:color w:val="000000"/>
                <w:kern w:val="0"/>
                <w:szCs w:val="21"/>
                <w:lang w:bidi="ar"/>
              </w:rPr>
              <w:t xml:space="preserve">具有自我认知、自我调节情绪及进行小学生心理健康教育、生活指导与成长引 </w:t>
            </w:r>
          </w:p>
          <w:p>
            <w:pPr>
              <w:widowControl/>
              <w:jc w:val="left"/>
            </w:pPr>
            <w:r>
              <w:rPr>
                <w:rFonts w:hint="eastAsia" w:ascii="宋体" w:hAnsi="宋体" w:cs="宋体"/>
                <w:color w:val="000000"/>
                <w:kern w:val="0"/>
                <w:szCs w:val="21"/>
                <w:lang w:bidi="ar"/>
              </w:rPr>
              <w:t xml:space="preserve">导的能力； </w:t>
            </w:r>
          </w:p>
          <w:p>
            <w:pPr>
              <w:widowControl/>
              <w:jc w:val="left"/>
            </w:pPr>
            <w:r>
              <w:rPr>
                <w:color w:val="000000"/>
                <w:kern w:val="0"/>
                <w:szCs w:val="21"/>
                <w:lang w:bidi="ar"/>
              </w:rPr>
              <w:t xml:space="preserve">5. </w:t>
            </w:r>
            <w:r>
              <w:rPr>
                <w:rFonts w:hint="eastAsia" w:ascii="宋体" w:hAnsi="宋体" w:cs="宋体"/>
                <w:color w:val="000000"/>
                <w:kern w:val="0"/>
                <w:szCs w:val="21"/>
                <w:lang w:bidi="ar"/>
              </w:rPr>
              <w:t xml:space="preserve">能够为学生提供个性化指导和课程管理服务，具有解决学生学习过程中的技术、 </w:t>
            </w:r>
          </w:p>
          <w:p>
            <w:pPr>
              <w:widowControl/>
              <w:jc w:val="left"/>
            </w:pPr>
            <w:r>
              <w:rPr>
                <w:rFonts w:hint="eastAsia" w:ascii="宋体" w:hAnsi="宋体" w:cs="宋体"/>
                <w:color w:val="000000"/>
                <w:kern w:val="0"/>
                <w:szCs w:val="21"/>
                <w:lang w:bidi="ar"/>
              </w:rPr>
              <w:t xml:space="preserve">方法等问题的能力； </w:t>
            </w:r>
          </w:p>
          <w:p>
            <w:pPr>
              <w:widowControl/>
              <w:jc w:val="left"/>
            </w:pPr>
            <w:r>
              <w:rPr>
                <w:color w:val="000000"/>
                <w:kern w:val="0"/>
                <w:szCs w:val="21"/>
                <w:lang w:bidi="ar"/>
              </w:rPr>
              <w:t xml:space="preserve">6. </w:t>
            </w:r>
            <w:r>
              <w:rPr>
                <w:rFonts w:hint="eastAsia" w:ascii="宋体" w:hAnsi="宋体" w:cs="宋体"/>
                <w:color w:val="000000"/>
                <w:kern w:val="0"/>
                <w:szCs w:val="21"/>
                <w:lang w:bidi="ar"/>
              </w:rPr>
              <w:t xml:space="preserve">能够及时掌握小学教育的新技术、新模式、新方法并在小学教育实践中进行应 </w:t>
            </w:r>
          </w:p>
          <w:p>
            <w:pPr>
              <w:widowControl/>
              <w:jc w:val="left"/>
            </w:pPr>
            <w:r>
              <w:rPr>
                <w:rFonts w:hint="eastAsia" w:ascii="宋体" w:hAnsi="宋体" w:cs="宋体"/>
                <w:color w:val="000000"/>
                <w:kern w:val="0"/>
                <w:szCs w:val="21"/>
                <w:lang w:bidi="ar"/>
              </w:rPr>
              <w:t xml:space="preserve">用与推广； </w:t>
            </w:r>
          </w:p>
          <w:p>
            <w:pPr>
              <w:widowControl/>
              <w:jc w:val="left"/>
            </w:pPr>
            <w:r>
              <w:rPr>
                <w:color w:val="000000"/>
                <w:kern w:val="0"/>
                <w:szCs w:val="21"/>
                <w:lang w:bidi="ar"/>
              </w:rPr>
              <w:t xml:space="preserve">7. </w:t>
            </w:r>
            <w:r>
              <w:rPr>
                <w:rFonts w:hint="eastAsia" w:ascii="宋体" w:hAnsi="宋体" w:cs="宋体"/>
                <w:color w:val="000000"/>
                <w:kern w:val="0"/>
                <w:szCs w:val="21"/>
                <w:lang w:bidi="ar"/>
              </w:rPr>
              <w:t xml:space="preserve">具有适应智能化、数字化发展需求的基本数字技能，具有小学教育领域的专业 </w:t>
            </w:r>
          </w:p>
          <w:p>
            <w:pPr>
              <w:widowControl/>
              <w:jc w:val="left"/>
            </w:pPr>
            <w:r>
              <w:rPr>
                <w:rFonts w:hint="eastAsia" w:ascii="宋体" w:hAnsi="宋体" w:cs="宋体"/>
                <w:color w:val="000000"/>
                <w:kern w:val="0"/>
                <w:szCs w:val="21"/>
                <w:lang w:bidi="ar"/>
              </w:rPr>
              <w:t xml:space="preserve">信息技术能力； </w:t>
            </w:r>
          </w:p>
          <w:p>
            <w:pPr>
              <w:widowControl/>
              <w:jc w:val="left"/>
            </w:pPr>
            <w:r>
              <w:rPr>
                <w:color w:val="000000"/>
                <w:kern w:val="0"/>
                <w:szCs w:val="21"/>
                <w:lang w:bidi="ar"/>
              </w:rPr>
              <w:t xml:space="preserve">8. </w:t>
            </w:r>
            <w:r>
              <w:rPr>
                <w:rFonts w:hint="eastAsia" w:ascii="宋体" w:hAnsi="宋体" w:cs="宋体"/>
                <w:color w:val="000000"/>
                <w:kern w:val="0"/>
                <w:szCs w:val="21"/>
                <w:lang w:bidi="ar"/>
              </w:rPr>
              <w:t xml:space="preserve">掌握与本专业从事职业活动相关的国家法律、行业规定，遵守教师职业道德规 </w:t>
            </w:r>
          </w:p>
          <w:p>
            <w:pPr>
              <w:widowControl/>
              <w:jc w:val="left"/>
            </w:pPr>
            <w:r>
              <w:rPr>
                <w:rFonts w:hint="eastAsia" w:ascii="宋体" w:hAnsi="宋体" w:cs="宋体"/>
                <w:color w:val="000000"/>
                <w:kern w:val="0"/>
                <w:szCs w:val="21"/>
                <w:lang w:bidi="ar"/>
              </w:rPr>
              <w:t xml:space="preserve">范和行为准则，具备社会责任感和担当精神； </w:t>
            </w:r>
          </w:p>
          <w:p>
            <w:pPr>
              <w:widowControl/>
              <w:jc w:val="left"/>
            </w:pPr>
            <w:r>
              <w:rPr>
                <w:color w:val="000000"/>
                <w:kern w:val="0"/>
                <w:szCs w:val="21"/>
                <w:lang w:bidi="ar"/>
              </w:rPr>
              <w:t xml:space="preserve">9. </w:t>
            </w:r>
            <w:r>
              <w:rPr>
                <w:rFonts w:hint="eastAsia" w:ascii="宋体" w:hAnsi="宋体" w:cs="宋体"/>
                <w:color w:val="000000"/>
                <w:kern w:val="0"/>
                <w:szCs w:val="21"/>
                <w:lang w:bidi="ar"/>
              </w:rPr>
              <w:t xml:space="preserve">具有探究学习、终身学习和可持续发展的能力。 </w:t>
            </w:r>
          </w:p>
        </w:tc>
        <w:tc>
          <w:tcPr>
            <w:tcW w:w="3261" w:type="dxa"/>
            <w:shd w:val="clear" w:color="auto" w:fill="auto"/>
          </w:tcPr>
          <w:p>
            <w:pPr>
              <w:widowControl/>
              <w:jc w:val="left"/>
            </w:pPr>
            <w:r>
              <w:rPr>
                <w:rFonts w:hint="eastAsia" w:ascii="宋体" w:hAnsi="宋体" w:cs="宋体"/>
                <w:color w:val="000000"/>
                <w:kern w:val="0"/>
                <w:szCs w:val="21"/>
                <w:lang w:bidi="ar"/>
              </w:rPr>
              <w:t>1.</w:t>
            </w:r>
            <w:r>
              <w:rPr>
                <w:rFonts w:ascii="宋体" w:hAnsi="宋体" w:cs="宋体"/>
                <w:color w:val="000000"/>
                <w:kern w:val="0"/>
                <w:szCs w:val="21"/>
                <w:lang w:bidi="ar"/>
              </w:rPr>
              <w:t xml:space="preserve"> </w:t>
            </w:r>
            <w:r>
              <w:rPr>
                <w:rFonts w:hint="eastAsia" w:ascii="宋体" w:hAnsi="宋体" w:cs="宋体"/>
                <w:color w:val="000000"/>
                <w:kern w:val="0"/>
                <w:szCs w:val="21"/>
                <w:lang w:bidi="ar"/>
              </w:rPr>
              <w:t>教育工作：</w:t>
            </w:r>
          </w:p>
          <w:p>
            <w:pPr>
              <w:widowControl/>
              <w:jc w:val="left"/>
              <w:rPr>
                <w:rFonts w:ascii="宋体" w:hAnsi="宋体" w:cs="宋体"/>
                <w:color w:val="000000"/>
                <w:kern w:val="0"/>
                <w:szCs w:val="21"/>
                <w:lang w:bidi="ar"/>
              </w:rPr>
            </w:pPr>
            <w:r>
              <w:rPr>
                <w:rFonts w:hint="eastAsia" w:ascii="宋体" w:hAnsi="宋体" w:cs="宋体"/>
                <w:color w:val="000000"/>
                <w:kern w:val="0"/>
                <w:szCs w:val="21"/>
                <w:lang w:bidi="ar"/>
              </w:rPr>
              <w:t>（1）担任班主任或积极协调班主任工作，重视班集体和培养班干部有成效，班级精神状态好。</w:t>
            </w:r>
          </w:p>
          <w:p>
            <w:r>
              <w:rPr>
                <w:rFonts w:hint="eastAsia"/>
              </w:rPr>
              <w:t>（2）能根据小学生的年龄特征的思想实际，在课内外对学生进行思想政治教育和品德修养教育学生，有一定经验，并取得明显效果。</w:t>
            </w:r>
          </w:p>
          <w:p>
            <w:r>
              <w:rPr>
                <w:rFonts w:hint="eastAsia"/>
              </w:rPr>
              <w:t>（3）面向全体学生，重视转化差生。有计划和切实可行的措施，勤于家访，差生转变明显。</w:t>
            </w:r>
          </w:p>
          <w:p>
            <w:r>
              <w:rPr>
                <w:rFonts w:hint="eastAsia"/>
              </w:rPr>
              <w:t>（4）能应用教育学、心理学理论，探索教育规律，进行教育研究，总结教育经验。</w:t>
            </w:r>
          </w:p>
          <w:p>
            <w:r>
              <w:rPr>
                <w:rFonts w:hint="eastAsia"/>
              </w:rPr>
              <w:t>（5）积极接受教育工作任务，工作认真负责。</w:t>
            </w:r>
          </w:p>
          <w:p>
            <w:r>
              <w:rPr>
                <w:rFonts w:hint="eastAsia"/>
              </w:rPr>
              <w:t>2.</w:t>
            </w:r>
            <w:r>
              <w:t xml:space="preserve"> </w:t>
            </w:r>
            <w:r>
              <w:rPr>
                <w:rFonts w:hint="eastAsia"/>
              </w:rPr>
              <w:t>教学研究工作：</w:t>
            </w:r>
          </w:p>
          <w:p>
            <w:r>
              <w:rPr>
                <w:rFonts w:hint="eastAsia"/>
              </w:rPr>
              <w:t>（1）胜任所教学科小学任何年级的教学工作，主动承担学校安排的教学任务和教研工作，能制定符合学生实际的“大纲”所要求的学期或学年教学计划。</w:t>
            </w:r>
          </w:p>
          <w:p>
            <w:r>
              <w:rPr>
                <w:rFonts w:hint="eastAsia"/>
              </w:rPr>
              <w:t>（2）有较强的教学能力，课堂教学有预见性和应变能力，能在教学中处理好基础知识和智能关系，培养学生能力和发展智力，方法得当，教学效果明显。</w:t>
            </w:r>
          </w:p>
          <w:p>
            <w:r>
              <w:rPr>
                <w:rFonts w:hint="eastAsia"/>
              </w:rPr>
              <w:t>（3）合理处理作业，做到选题有代表性，难易适当，分重恰当，认真做好答题、辅导和成绩考核工作。</w:t>
            </w:r>
          </w:p>
          <w:p>
            <w:r>
              <w:rPr>
                <w:rFonts w:hint="eastAsia"/>
              </w:rPr>
              <w:t>（4）对所教科目的教学中的问题能有计划地进行研究和试验，教研能力较强，取得成效。</w:t>
            </w:r>
          </w:p>
        </w:tc>
        <w:tc>
          <w:tcPr>
            <w:tcW w:w="1701" w:type="dxa"/>
            <w:shd w:val="clear" w:color="auto" w:fill="auto"/>
          </w:tcPr>
          <w:p>
            <w:pPr>
              <w:spacing w:line="120" w:lineRule="auto"/>
            </w:pPr>
            <w:r>
              <w:rPr>
                <w:rFonts w:hint="eastAsia"/>
              </w:rPr>
              <w:t>1.</w:t>
            </w:r>
            <w:r>
              <w:t xml:space="preserve"> </w:t>
            </w:r>
            <w:r>
              <w:rPr>
                <w:rFonts w:hint="eastAsia"/>
              </w:rPr>
              <w:t>专业基础课程：</w:t>
            </w:r>
          </w:p>
          <w:p>
            <w:pPr>
              <w:spacing w:line="120" w:lineRule="auto"/>
            </w:pPr>
            <w:r>
              <w:rPr>
                <w:rFonts w:hint="eastAsia"/>
              </w:rPr>
              <w:t>心理学基础</w:t>
            </w:r>
          </w:p>
          <w:p>
            <w:pPr>
              <w:spacing w:line="120" w:lineRule="auto"/>
            </w:pPr>
            <w:r>
              <w:rPr>
                <w:rFonts w:hint="eastAsia"/>
              </w:rPr>
              <w:t>教育学基础</w:t>
            </w:r>
          </w:p>
          <w:p>
            <w:pPr>
              <w:spacing w:line="120" w:lineRule="auto"/>
            </w:pPr>
            <w:r>
              <w:rPr>
                <w:rFonts w:hint="eastAsia"/>
              </w:rPr>
              <w:t>职业发展</w:t>
            </w:r>
          </w:p>
          <w:p>
            <w:pPr>
              <w:spacing w:line="120" w:lineRule="auto"/>
            </w:pPr>
            <w:r>
              <w:rPr>
                <w:rFonts w:hint="eastAsia"/>
              </w:rPr>
              <w:t>班级管理</w:t>
            </w:r>
          </w:p>
          <w:p>
            <w:pPr>
              <w:spacing w:line="120" w:lineRule="auto"/>
            </w:pPr>
            <w:r>
              <w:rPr>
                <w:rFonts w:hint="eastAsia"/>
              </w:rPr>
              <w:t>教师职业道德</w:t>
            </w:r>
          </w:p>
          <w:p>
            <w:pPr>
              <w:spacing w:line="120" w:lineRule="auto"/>
            </w:pPr>
            <w:r>
              <w:rPr>
                <w:rFonts w:hint="eastAsia"/>
              </w:rPr>
              <w:t>教师口语</w:t>
            </w:r>
          </w:p>
          <w:p>
            <w:pPr>
              <w:spacing w:line="120" w:lineRule="auto"/>
            </w:pPr>
            <w:r>
              <w:rPr>
                <w:rFonts w:hint="eastAsia"/>
              </w:rPr>
              <w:t>书写技能</w:t>
            </w:r>
          </w:p>
          <w:p>
            <w:pPr>
              <w:spacing w:line="120" w:lineRule="auto"/>
            </w:pPr>
            <w:r>
              <w:rPr>
                <w:rFonts w:hint="eastAsia"/>
              </w:rPr>
              <w:t>2</w:t>
            </w:r>
            <w:r>
              <w:t xml:space="preserve">. </w:t>
            </w:r>
            <w:r>
              <w:rPr>
                <w:rFonts w:hint="eastAsia"/>
              </w:rPr>
              <w:t>专业核心课程：</w:t>
            </w:r>
          </w:p>
          <w:p>
            <w:pPr>
              <w:spacing w:line="120" w:lineRule="auto"/>
            </w:pPr>
            <w:r>
              <w:rPr>
                <w:rFonts w:hint="eastAsia"/>
              </w:rPr>
              <w:t>儿童心理学</w:t>
            </w:r>
          </w:p>
          <w:p>
            <w:pPr>
              <w:spacing w:line="120" w:lineRule="auto"/>
            </w:pPr>
            <w:r>
              <w:rPr>
                <w:rFonts w:hint="eastAsia"/>
              </w:rPr>
              <w:t>小学教育评价</w:t>
            </w:r>
          </w:p>
          <w:p>
            <w:pPr>
              <w:spacing w:line="120" w:lineRule="auto"/>
            </w:pPr>
            <w:r>
              <w:rPr>
                <w:rFonts w:hint="eastAsia"/>
              </w:rPr>
              <w:t>现代汉语</w:t>
            </w:r>
          </w:p>
          <w:p>
            <w:pPr>
              <w:spacing w:line="120" w:lineRule="auto"/>
            </w:pPr>
            <w:r>
              <w:rPr>
                <w:rFonts w:hint="eastAsia"/>
              </w:rPr>
              <w:t>基础写作</w:t>
            </w:r>
          </w:p>
          <w:p>
            <w:pPr>
              <w:spacing w:line="120" w:lineRule="auto"/>
            </w:pPr>
            <w:r>
              <w:rPr>
                <w:rFonts w:hint="eastAsia"/>
              </w:rPr>
              <w:t>小学数学基础理论</w:t>
            </w:r>
          </w:p>
          <w:p>
            <w:pPr>
              <w:spacing w:line="120" w:lineRule="auto"/>
            </w:pPr>
            <w:r>
              <w:rPr>
                <w:rFonts w:hint="eastAsia"/>
              </w:rPr>
              <w:t>统计与概率</w:t>
            </w:r>
          </w:p>
          <w:p>
            <w:pPr>
              <w:spacing w:line="120" w:lineRule="auto"/>
              <w:rPr>
                <w:rFonts w:ascii="宋体" w:hAnsi="宋体" w:cs="Arial"/>
                <w:kern w:val="0"/>
                <w:szCs w:val="21"/>
              </w:rPr>
            </w:pPr>
            <w:r>
              <w:rPr>
                <w:rFonts w:hint="eastAsia" w:ascii="宋体" w:hAnsi="宋体" w:cs="Arial"/>
                <w:kern w:val="0"/>
                <w:szCs w:val="21"/>
              </w:rPr>
              <w:t>小学语文课程与教学</w:t>
            </w:r>
          </w:p>
          <w:p>
            <w:pPr>
              <w:spacing w:line="120" w:lineRule="auto"/>
              <w:rPr>
                <w:rFonts w:ascii="宋体" w:hAnsi="宋体" w:cs="Arial"/>
                <w:kern w:val="0"/>
                <w:szCs w:val="21"/>
              </w:rPr>
            </w:pPr>
            <w:r>
              <w:rPr>
                <w:rFonts w:hint="eastAsia" w:ascii="宋体" w:hAnsi="宋体" w:cs="Arial"/>
                <w:kern w:val="0"/>
                <w:szCs w:val="21"/>
              </w:rPr>
              <w:t>小学数学课程与教学</w:t>
            </w:r>
          </w:p>
          <w:p>
            <w:pPr>
              <w:spacing w:line="120" w:lineRule="auto"/>
              <w:rPr>
                <w:rFonts w:ascii="宋体" w:hAnsi="宋体" w:cs="Arial"/>
                <w:kern w:val="0"/>
                <w:szCs w:val="21"/>
              </w:rPr>
            </w:pPr>
            <w:r>
              <w:rPr>
                <w:rFonts w:hint="eastAsia" w:ascii="宋体" w:hAnsi="宋体" w:cs="Arial"/>
                <w:kern w:val="0"/>
                <w:szCs w:val="21"/>
              </w:rPr>
              <w:t>小学英语课程与教学</w:t>
            </w:r>
          </w:p>
          <w:p>
            <w:pPr>
              <w:spacing w:line="120" w:lineRule="auto"/>
              <w:rPr>
                <w:rFonts w:ascii="宋体" w:hAnsi="宋体" w:cs="Arial"/>
                <w:kern w:val="0"/>
                <w:szCs w:val="21"/>
              </w:rPr>
            </w:pPr>
          </w:p>
        </w:tc>
        <w:tc>
          <w:tcPr>
            <w:tcW w:w="1561" w:type="dxa"/>
            <w:shd w:val="clear" w:color="auto" w:fill="auto"/>
          </w:tcPr>
          <w:p>
            <w:r>
              <w:rPr>
                <w:rFonts w:hint="eastAsia"/>
              </w:rPr>
              <w:t>1.</w:t>
            </w:r>
            <w:r>
              <w:t xml:space="preserve"> </w:t>
            </w:r>
            <w:r>
              <w:rPr>
                <w:rFonts w:hint="eastAsia"/>
              </w:rPr>
              <w:t>专业必修课：</w:t>
            </w:r>
          </w:p>
          <w:p>
            <w:pPr>
              <w:widowControl/>
              <w:jc w:val="left"/>
              <w:rPr>
                <w:rFonts w:ascii="宋体" w:hAnsi="宋体" w:cs="Arial"/>
                <w:kern w:val="0"/>
                <w:szCs w:val="21"/>
              </w:rPr>
            </w:pPr>
            <w:r>
              <w:rPr>
                <w:rFonts w:hint="eastAsia" w:ascii="宋体" w:hAnsi="宋体" w:cs="Arial"/>
                <w:kern w:val="0"/>
                <w:szCs w:val="21"/>
              </w:rPr>
              <w:t>综合素质</w:t>
            </w:r>
          </w:p>
          <w:p>
            <w:pPr>
              <w:widowControl/>
              <w:jc w:val="left"/>
              <w:rPr>
                <w:rFonts w:ascii="宋体" w:hAnsi="宋体" w:cs="Arial"/>
                <w:kern w:val="0"/>
                <w:szCs w:val="21"/>
              </w:rPr>
            </w:pPr>
            <w:r>
              <w:rPr>
                <w:rFonts w:hint="eastAsia" w:ascii="宋体" w:hAnsi="宋体" w:cs="Arial"/>
                <w:kern w:val="0"/>
                <w:szCs w:val="21"/>
              </w:rPr>
              <w:t>中国文学</w:t>
            </w:r>
          </w:p>
          <w:p>
            <w:pPr>
              <w:widowControl/>
              <w:jc w:val="left"/>
              <w:rPr>
                <w:rFonts w:ascii="宋体" w:hAnsi="宋体" w:cs="Arial"/>
                <w:kern w:val="0"/>
                <w:szCs w:val="21"/>
              </w:rPr>
            </w:pPr>
            <w:r>
              <w:rPr>
                <w:rFonts w:hint="eastAsia" w:ascii="宋体" w:hAnsi="宋体" w:cs="Arial"/>
                <w:kern w:val="0"/>
                <w:szCs w:val="21"/>
              </w:rPr>
              <w:t>高等数学</w:t>
            </w:r>
          </w:p>
          <w:p>
            <w:pPr>
              <w:widowControl/>
              <w:jc w:val="left"/>
              <w:rPr>
                <w:rFonts w:ascii="宋体" w:hAnsi="宋体" w:cs="Arial"/>
                <w:kern w:val="0"/>
                <w:szCs w:val="21"/>
              </w:rPr>
            </w:pPr>
            <w:r>
              <w:rPr>
                <w:rFonts w:hint="eastAsia" w:ascii="宋体" w:hAnsi="宋体" w:cs="Arial"/>
                <w:kern w:val="0"/>
                <w:szCs w:val="21"/>
              </w:rPr>
              <w:t>综合英语</w:t>
            </w:r>
          </w:p>
          <w:p>
            <w:pPr>
              <w:widowControl/>
              <w:jc w:val="left"/>
              <w:rPr>
                <w:rFonts w:ascii="宋体" w:hAnsi="宋体" w:cs="Arial"/>
                <w:kern w:val="0"/>
                <w:szCs w:val="21"/>
              </w:rPr>
            </w:pPr>
            <w:r>
              <w:rPr>
                <w:rFonts w:hint="eastAsia" w:ascii="宋体" w:hAnsi="宋体" w:cs="Arial"/>
                <w:kern w:val="0"/>
                <w:szCs w:val="21"/>
              </w:rPr>
              <w:t>学科素养</w:t>
            </w:r>
          </w:p>
          <w:p>
            <w:pPr>
              <w:widowControl/>
              <w:jc w:val="left"/>
              <w:rPr>
                <w:rFonts w:ascii="宋体" w:hAnsi="宋体" w:cs="Arial"/>
                <w:kern w:val="0"/>
                <w:szCs w:val="21"/>
              </w:rPr>
            </w:pPr>
            <w:r>
              <w:rPr>
                <w:rFonts w:hint="eastAsia" w:ascii="宋体" w:hAnsi="宋体" w:cs="Arial"/>
                <w:kern w:val="0"/>
                <w:szCs w:val="21"/>
              </w:rPr>
              <w:t>大学音乐</w:t>
            </w:r>
          </w:p>
          <w:p>
            <w:pPr>
              <w:widowControl/>
              <w:jc w:val="left"/>
              <w:rPr>
                <w:rFonts w:ascii="宋体" w:hAnsi="宋体" w:cs="Arial"/>
                <w:kern w:val="0"/>
                <w:szCs w:val="21"/>
              </w:rPr>
            </w:pPr>
            <w:r>
              <w:rPr>
                <w:rFonts w:hint="eastAsia" w:ascii="宋体" w:hAnsi="宋体" w:cs="Arial"/>
                <w:kern w:val="0"/>
                <w:szCs w:val="21"/>
              </w:rPr>
              <w:t>儿童舞蹈</w:t>
            </w:r>
          </w:p>
          <w:p>
            <w:pPr>
              <w:widowControl/>
              <w:jc w:val="left"/>
              <w:rPr>
                <w:rFonts w:ascii="宋体" w:hAnsi="宋体" w:cs="Arial"/>
                <w:kern w:val="0"/>
                <w:szCs w:val="21"/>
              </w:rPr>
            </w:pPr>
            <w:r>
              <w:rPr>
                <w:rFonts w:hint="eastAsia" w:ascii="宋体" w:hAnsi="宋体" w:cs="Arial"/>
                <w:kern w:val="0"/>
                <w:szCs w:val="21"/>
              </w:rPr>
              <w:t>手工制作实训</w:t>
            </w:r>
          </w:p>
          <w:p>
            <w:pPr>
              <w:widowControl/>
              <w:jc w:val="left"/>
              <w:rPr>
                <w:rFonts w:ascii="宋体" w:hAnsi="宋体" w:cs="Arial"/>
                <w:kern w:val="0"/>
                <w:szCs w:val="21"/>
              </w:rPr>
            </w:pPr>
            <w:r>
              <w:rPr>
                <w:rFonts w:hint="eastAsia" w:ascii="宋体" w:hAnsi="宋体" w:cs="Arial"/>
                <w:kern w:val="0"/>
                <w:szCs w:val="21"/>
              </w:rPr>
              <w:t>儿童文学作品选读</w:t>
            </w:r>
          </w:p>
          <w:p>
            <w:pPr>
              <w:widowControl/>
              <w:jc w:val="left"/>
              <w:rPr>
                <w:rFonts w:ascii="宋体" w:hAnsi="宋体" w:cs="Arial"/>
                <w:kern w:val="0"/>
                <w:szCs w:val="21"/>
              </w:rPr>
            </w:pPr>
            <w:r>
              <w:rPr>
                <w:rFonts w:hint="eastAsia" w:ascii="宋体" w:hAnsi="宋体" w:cs="Arial"/>
                <w:kern w:val="0"/>
                <w:szCs w:val="21"/>
              </w:rPr>
              <w:t>音乐基础</w:t>
            </w:r>
          </w:p>
          <w:p>
            <w:pPr>
              <w:widowControl/>
              <w:jc w:val="left"/>
              <w:rPr>
                <w:rFonts w:ascii="宋体" w:hAnsi="宋体" w:cs="Arial"/>
                <w:kern w:val="0"/>
                <w:szCs w:val="21"/>
              </w:rPr>
            </w:pPr>
            <w:r>
              <w:rPr>
                <w:rFonts w:hint="eastAsia" w:ascii="宋体" w:hAnsi="宋体" w:cs="Arial"/>
                <w:kern w:val="0"/>
                <w:szCs w:val="21"/>
              </w:rPr>
              <w:t>主板画</w:t>
            </w:r>
          </w:p>
          <w:p>
            <w:pPr>
              <w:widowControl/>
              <w:jc w:val="left"/>
              <w:rPr>
                <w:rFonts w:ascii="宋体" w:hAnsi="宋体" w:cs="Arial"/>
                <w:kern w:val="0"/>
                <w:szCs w:val="21"/>
              </w:rPr>
            </w:pPr>
            <w:r>
              <w:rPr>
                <w:rFonts w:hint="eastAsia" w:ascii="宋体" w:hAnsi="宋体" w:cs="Arial"/>
                <w:kern w:val="0"/>
                <w:szCs w:val="21"/>
              </w:rPr>
              <w:t>教育教学知识与能力</w:t>
            </w:r>
          </w:p>
          <w:p>
            <w:pPr>
              <w:spacing w:line="120" w:lineRule="auto"/>
              <w:rPr>
                <w:rFonts w:ascii="宋体" w:hAnsi="宋体" w:cs="Arial"/>
                <w:kern w:val="0"/>
                <w:szCs w:val="21"/>
              </w:rPr>
            </w:pPr>
            <w:r>
              <w:rPr>
                <w:rFonts w:hint="eastAsia" w:ascii="宋体" w:hAnsi="宋体" w:cs="Arial"/>
                <w:kern w:val="0"/>
                <w:szCs w:val="21"/>
              </w:rPr>
              <w:t>2.</w:t>
            </w:r>
            <w:r>
              <w:rPr>
                <w:rFonts w:ascii="宋体" w:hAnsi="宋体" w:cs="Arial"/>
                <w:kern w:val="0"/>
                <w:szCs w:val="21"/>
              </w:rPr>
              <w:t xml:space="preserve"> </w:t>
            </w:r>
            <w:r>
              <w:rPr>
                <w:rFonts w:hint="eastAsia" w:ascii="宋体" w:hAnsi="宋体" w:cs="Arial"/>
                <w:kern w:val="0"/>
                <w:szCs w:val="21"/>
              </w:rPr>
              <w:t>专业选修课：</w:t>
            </w:r>
          </w:p>
          <w:p>
            <w:pPr>
              <w:spacing w:line="120" w:lineRule="auto"/>
              <w:rPr>
                <w:rFonts w:ascii="宋体" w:hAnsi="宋体" w:cs="Arial"/>
                <w:kern w:val="0"/>
                <w:szCs w:val="21"/>
              </w:rPr>
            </w:pPr>
            <w:r>
              <w:rPr>
                <w:rFonts w:hint="eastAsia" w:ascii="宋体" w:hAnsi="宋体" w:cs="Arial"/>
                <w:kern w:val="0"/>
                <w:szCs w:val="21"/>
              </w:rPr>
              <w:t>中国古代文学经典导读</w:t>
            </w:r>
          </w:p>
          <w:p>
            <w:pPr>
              <w:spacing w:line="120" w:lineRule="auto"/>
              <w:rPr>
                <w:rFonts w:ascii="宋体" w:hAnsi="宋体" w:cs="Arial"/>
                <w:kern w:val="0"/>
                <w:szCs w:val="21"/>
              </w:rPr>
            </w:pPr>
            <w:r>
              <w:rPr>
                <w:rFonts w:hint="eastAsia" w:ascii="宋体" w:hAnsi="宋体" w:cs="Arial"/>
                <w:kern w:val="0"/>
                <w:szCs w:val="21"/>
              </w:rPr>
              <w:t>高等数学</w:t>
            </w:r>
          </w:p>
          <w:p>
            <w:pPr>
              <w:spacing w:line="120" w:lineRule="auto"/>
              <w:rPr>
                <w:rFonts w:ascii="宋体" w:hAnsi="宋体" w:cs="Arial"/>
                <w:kern w:val="0"/>
                <w:szCs w:val="21"/>
              </w:rPr>
            </w:pPr>
            <w:r>
              <w:rPr>
                <w:rFonts w:hint="eastAsia" w:ascii="宋体" w:hAnsi="宋体" w:cs="Arial"/>
                <w:kern w:val="0"/>
                <w:szCs w:val="21"/>
              </w:rPr>
              <w:t>中国现当代文学经典导读</w:t>
            </w:r>
          </w:p>
          <w:p>
            <w:pPr>
              <w:widowControl/>
              <w:jc w:val="left"/>
              <w:rPr>
                <w:rFonts w:ascii="宋体" w:hAnsi="宋体" w:cs="Arial"/>
                <w:kern w:val="0"/>
                <w:szCs w:val="21"/>
              </w:rPr>
            </w:pPr>
            <w:r>
              <w:rPr>
                <w:rFonts w:hint="eastAsia" w:ascii="宋体" w:hAnsi="宋体" w:cs="Arial"/>
                <w:kern w:val="0"/>
                <w:szCs w:val="21"/>
              </w:rPr>
              <w:t>高等代数</w:t>
            </w:r>
          </w:p>
        </w:tc>
      </w:tr>
    </w:tbl>
    <w:p>
      <w:pPr>
        <w:spacing w:line="360" w:lineRule="auto"/>
        <w:ind w:firstLine="422" w:firstLineChars="200"/>
        <w:rPr>
          <w:rStyle w:val="10"/>
          <w:rFonts w:ascii="宋体" w:hAnsi="宋体"/>
          <w:szCs w:val="21"/>
        </w:rPr>
      </w:pPr>
    </w:p>
    <w:p>
      <w:pPr>
        <w:spacing w:line="360" w:lineRule="auto"/>
        <w:ind w:firstLine="417" w:firstLineChars="198"/>
        <w:rPr>
          <w:rStyle w:val="10"/>
          <w:rFonts w:ascii="宋体" w:hAnsi="宋体"/>
          <w:szCs w:val="21"/>
        </w:rPr>
      </w:pPr>
      <w:r>
        <w:rPr>
          <w:rFonts w:hint="eastAsia" w:ascii="宋体" w:hAnsi="宋体"/>
          <w:b/>
          <w:szCs w:val="21"/>
        </w:rPr>
        <w:t>五</w:t>
      </w:r>
      <w:r>
        <w:rPr>
          <w:rFonts w:hint="eastAsia" w:ascii="宋体" w:hAnsi="宋体"/>
          <w:szCs w:val="21"/>
        </w:rPr>
        <w:t>、</w:t>
      </w:r>
      <w:r>
        <w:rPr>
          <w:rStyle w:val="10"/>
          <w:rFonts w:hint="eastAsia" w:ascii="宋体" w:hAnsi="宋体"/>
          <w:szCs w:val="21"/>
        </w:rPr>
        <w:t>培养目标</w:t>
      </w:r>
    </w:p>
    <w:p>
      <w:pPr>
        <w:spacing w:line="360" w:lineRule="auto"/>
        <w:ind w:firstLine="415" w:firstLineChars="198"/>
        <w:rPr>
          <w:rFonts w:ascii="宋体" w:hAnsi="宋体" w:cs="Arial"/>
          <w:kern w:val="0"/>
          <w:szCs w:val="21"/>
        </w:rPr>
      </w:pPr>
      <w:r>
        <w:rPr>
          <w:rFonts w:hint="eastAsia" w:ascii="宋体" w:hAnsi="宋体" w:cs="Arial"/>
          <w:kern w:val="0"/>
          <w:szCs w:val="21"/>
        </w:rPr>
        <w:t>培养大专层次德、智、体、美、劳全面发展，具有先进的教育理念、良好的职业道德和心理素质，具有较为扎实的专业基础知识和基本技能，具有一定创新意识、较强实践能力和较好的发展潜力，能够适应基础教育改革发展和全面实施素质教育需要，胜任小学教育教学、研究及管理的新型小学教育工作者。</w:t>
      </w:r>
    </w:p>
    <w:p>
      <w:pPr>
        <w:spacing w:line="360" w:lineRule="auto"/>
        <w:ind w:firstLine="415" w:firstLineChars="198"/>
        <w:rPr>
          <w:rFonts w:ascii="宋体" w:hAnsi="宋体" w:cs="Arial"/>
          <w:kern w:val="0"/>
          <w:szCs w:val="21"/>
        </w:rPr>
      </w:pPr>
      <w:r>
        <w:rPr>
          <w:rFonts w:hint="eastAsia" w:ascii="宋体" w:hAnsi="宋体" w:cs="Arial"/>
          <w:kern w:val="0"/>
          <w:szCs w:val="21"/>
        </w:rPr>
        <w:t>具体培养目标为分为以下五个方面。</w:t>
      </w:r>
    </w:p>
    <w:p>
      <w:pPr>
        <w:spacing w:line="360" w:lineRule="auto"/>
        <w:ind w:firstLine="415" w:firstLineChars="198"/>
        <w:rPr>
          <w:rFonts w:ascii="宋体" w:hAnsi="宋体" w:cs="Arial"/>
          <w:kern w:val="0"/>
          <w:szCs w:val="21"/>
        </w:rPr>
      </w:pPr>
      <w:r>
        <w:rPr>
          <w:rFonts w:hint="eastAsia" w:ascii="宋体" w:hAnsi="宋体" w:cs="Arial"/>
          <w:kern w:val="0"/>
          <w:szCs w:val="21"/>
        </w:rPr>
        <w:t>目标1：培养深厚爱国主义精神、优秀中华民族传统美德、无私奉献教育情怀，进一步强化学校育人功能，构建德智体美劳全面培养的教育体系，落实立德树人根本任务；</w:t>
      </w:r>
    </w:p>
    <w:p>
      <w:pPr>
        <w:spacing w:line="360" w:lineRule="auto"/>
        <w:ind w:firstLine="415" w:firstLineChars="198"/>
        <w:rPr>
          <w:rFonts w:ascii="宋体" w:hAnsi="宋体" w:cs="Arial"/>
          <w:kern w:val="0"/>
          <w:szCs w:val="21"/>
        </w:rPr>
      </w:pPr>
      <w:r>
        <w:rPr>
          <w:rFonts w:hint="eastAsia" w:ascii="宋体" w:hAnsi="宋体" w:cs="Arial"/>
          <w:kern w:val="0"/>
          <w:szCs w:val="21"/>
        </w:rPr>
        <w:t>目标2：具备小学教师基本的职业技能，具有良好的书写、表达、信息技术应用能力及艺术表现力；</w:t>
      </w:r>
    </w:p>
    <w:p>
      <w:pPr>
        <w:spacing w:line="360" w:lineRule="auto"/>
        <w:ind w:firstLine="415" w:firstLineChars="198"/>
        <w:rPr>
          <w:rFonts w:ascii="宋体" w:hAnsi="宋体" w:cs="Arial"/>
          <w:kern w:val="0"/>
          <w:szCs w:val="21"/>
        </w:rPr>
      </w:pPr>
      <w:r>
        <w:rPr>
          <w:rFonts w:hint="eastAsia" w:ascii="宋体" w:hAnsi="宋体" w:cs="Arial"/>
          <w:kern w:val="0"/>
          <w:szCs w:val="21"/>
        </w:rPr>
        <w:t>目标3：掌握教与学的知识与观念，熟悉主教与兼教学科课程标准与教材内容，能够创设以学习者为中心的学习情境，促进学生的学习与发展；掌握有效的学科教学方法与策略，包括教学规划与设计、教学组织与实施、教学评价与反思等；</w:t>
      </w:r>
    </w:p>
    <w:p>
      <w:pPr>
        <w:spacing w:line="360" w:lineRule="auto"/>
        <w:ind w:firstLine="415" w:firstLineChars="198"/>
        <w:rPr>
          <w:rFonts w:ascii="宋体" w:hAnsi="宋体" w:cs="Arial"/>
          <w:kern w:val="0"/>
          <w:szCs w:val="21"/>
        </w:rPr>
      </w:pPr>
      <w:r>
        <w:rPr>
          <w:rFonts w:hint="eastAsia" w:ascii="宋体" w:hAnsi="宋体" w:cs="Arial"/>
          <w:kern w:val="0"/>
          <w:szCs w:val="21"/>
        </w:rPr>
        <w:t>目标4：具有较强的教学资源开发、课程整合及运用信息技术优化教学的能力，能够进行跨学科学习活动以及综合性学习的设计、组织、实施与评价；</w:t>
      </w:r>
    </w:p>
    <w:p>
      <w:pPr>
        <w:spacing w:line="360" w:lineRule="auto"/>
        <w:ind w:firstLine="415" w:firstLineChars="198"/>
        <w:rPr>
          <w:rFonts w:ascii="宋体" w:hAnsi="宋体" w:cs="Arial"/>
          <w:kern w:val="0"/>
          <w:szCs w:val="21"/>
        </w:rPr>
      </w:pPr>
      <w:r>
        <w:rPr>
          <w:rFonts w:hint="eastAsia" w:ascii="宋体" w:hAnsi="宋体" w:cs="Arial"/>
          <w:kern w:val="0"/>
          <w:szCs w:val="21"/>
        </w:rPr>
        <w:t>目标5：从锻炼成健康的身体中来锻炼出健康的精神以及健康的品质；引领学生树立正确的审美观念，陶冶高尚的道德情操；充分认识劳动的意义，培养劳动观念，弘扬劳动精神，崇尚劳动、尊重劳动。</w:t>
      </w:r>
    </w:p>
    <w:p>
      <w:pPr>
        <w:spacing w:line="360" w:lineRule="auto"/>
        <w:ind w:firstLine="417" w:firstLineChars="198"/>
        <w:rPr>
          <w:rFonts w:ascii="宋体" w:hAnsi="宋体"/>
          <w:bCs/>
          <w:szCs w:val="21"/>
        </w:rPr>
      </w:pPr>
      <w:r>
        <w:rPr>
          <w:rFonts w:hint="eastAsia" w:ascii="宋体" w:hAnsi="宋体"/>
          <w:b/>
          <w:szCs w:val="21"/>
        </w:rPr>
        <w:t>六、</w:t>
      </w:r>
      <w:r>
        <w:rPr>
          <w:rStyle w:val="10"/>
          <w:rFonts w:hint="eastAsia" w:ascii="宋体" w:hAnsi="宋体"/>
          <w:szCs w:val="21"/>
        </w:rPr>
        <w:t>培养规格</w:t>
      </w:r>
    </w:p>
    <w:p>
      <w:pPr>
        <w:spacing w:line="400" w:lineRule="exact"/>
        <w:ind w:firstLine="435"/>
        <w:rPr>
          <w:b/>
        </w:rPr>
      </w:pPr>
      <w:r>
        <w:rPr>
          <w:rFonts w:hint="eastAsia"/>
          <w:b/>
        </w:rPr>
        <w:t>（一）素质</w:t>
      </w:r>
    </w:p>
    <w:p>
      <w:pPr>
        <w:spacing w:line="360" w:lineRule="auto"/>
        <w:ind w:firstLine="415" w:firstLineChars="198"/>
        <w:rPr>
          <w:rFonts w:ascii="宋体" w:hAnsi="宋体" w:cs="Arial"/>
          <w:kern w:val="0"/>
          <w:szCs w:val="21"/>
        </w:rPr>
      </w:pPr>
      <w:r>
        <w:rPr>
          <w:rFonts w:hint="eastAsia" w:ascii="宋体" w:hAnsi="宋体" w:cs="Arial"/>
          <w:kern w:val="0"/>
          <w:szCs w:val="21"/>
        </w:rPr>
        <w:t>（1）思想政治素质：理想信念坚定，家国情怀深厚，弘扬劳动精神，能够自觉践行社会主义核心价值观；秉持仁爱之心，能够以“爱心、童心，乐学、乐教”的教育情怀面对自己所从事的教育工作；品德高尚，依法执教，能够做儿童生命健康成长的引路人。</w:t>
      </w:r>
    </w:p>
    <w:p>
      <w:pPr>
        <w:spacing w:line="360" w:lineRule="auto"/>
        <w:ind w:firstLine="415" w:firstLineChars="198"/>
        <w:rPr>
          <w:rFonts w:ascii="宋体" w:hAnsi="宋体" w:cs="Arial"/>
          <w:kern w:val="0"/>
          <w:szCs w:val="21"/>
        </w:rPr>
      </w:pPr>
      <w:r>
        <w:rPr>
          <w:rFonts w:hint="eastAsia" w:ascii="宋体" w:hAnsi="宋体" w:cs="Arial"/>
          <w:kern w:val="0"/>
          <w:szCs w:val="21"/>
        </w:rPr>
        <w:t>（2）文化素质：全面掌握本专业的基础知识、基本理论，并具有一定的理论联系实际、分析解决实际问题的能力，具有良好的人文素养和传授语文知识的基本技能，有较开阔的知识视野和较敏锐的审美判断力。</w:t>
      </w:r>
    </w:p>
    <w:p>
      <w:pPr>
        <w:spacing w:line="360" w:lineRule="auto"/>
        <w:ind w:firstLine="415" w:firstLineChars="198"/>
        <w:rPr>
          <w:rFonts w:ascii="宋体" w:hAnsi="宋体" w:cs="Arial"/>
          <w:kern w:val="0"/>
          <w:szCs w:val="21"/>
        </w:rPr>
      </w:pPr>
      <w:r>
        <w:rPr>
          <w:rFonts w:hint="eastAsia" w:ascii="宋体" w:hAnsi="宋体" w:cs="Arial"/>
          <w:kern w:val="0"/>
          <w:szCs w:val="21"/>
        </w:rPr>
        <w:t>（3）职业素质：具有一定的人文、科学与艺术素养。掌握主教学科的基本知识、原理和技能，理解学科知识的背景，形成学科知识体系的基本思想和方法。了解兼教学科的基本知识、原理和技能。了解国内外教育改革和发展的基本动态。能够将所学知识与社会实践及小学生的生活实践结合起来，懂得学科整合在小学教育中的意义。</w:t>
      </w:r>
    </w:p>
    <w:p>
      <w:pPr>
        <w:spacing w:line="360" w:lineRule="auto"/>
        <w:ind w:firstLine="415" w:firstLineChars="198"/>
        <w:rPr>
          <w:rFonts w:ascii="宋体" w:hAnsi="宋体" w:cs="Arial"/>
          <w:kern w:val="0"/>
          <w:szCs w:val="21"/>
        </w:rPr>
      </w:pPr>
      <w:r>
        <w:rPr>
          <w:rFonts w:hint="eastAsia" w:ascii="宋体" w:hAnsi="宋体" w:cs="Arial"/>
          <w:kern w:val="0"/>
          <w:szCs w:val="21"/>
        </w:rPr>
        <w:t>（4）身心素质：具有健康的生活习惯、良好的身体素质、科学的健康观念；掌握基本的心理健康知识，具有积极的心态，能够为学生树立身心健康的榜样。</w:t>
      </w:r>
    </w:p>
    <w:p>
      <w:pPr>
        <w:spacing w:line="400" w:lineRule="exact"/>
        <w:ind w:firstLine="316" w:firstLineChars="150"/>
        <w:rPr>
          <w:b/>
        </w:rPr>
      </w:pPr>
      <w:r>
        <w:rPr>
          <w:rFonts w:hint="eastAsia"/>
          <w:b/>
        </w:rPr>
        <w:t xml:space="preserve">（二）知识 </w:t>
      </w:r>
    </w:p>
    <w:p>
      <w:pPr>
        <w:spacing w:line="360" w:lineRule="auto"/>
        <w:ind w:firstLine="415" w:firstLineChars="198"/>
        <w:rPr>
          <w:rFonts w:ascii="宋体" w:hAnsi="宋体" w:cs="Arial"/>
          <w:kern w:val="0"/>
          <w:szCs w:val="21"/>
        </w:rPr>
      </w:pPr>
      <w:r>
        <w:rPr>
          <w:rFonts w:hint="eastAsia" w:ascii="宋体" w:hAnsi="宋体" w:cs="Arial"/>
          <w:kern w:val="0"/>
          <w:szCs w:val="21"/>
        </w:rPr>
        <w:t>（1）具备较为全面系统的学科知识和基本理论，具备从事中小学各科教学与研究的能力和运用所学知识解决实际问题的基本能力。</w:t>
      </w:r>
    </w:p>
    <w:p>
      <w:pPr>
        <w:spacing w:line="360" w:lineRule="auto"/>
        <w:ind w:firstLine="415" w:firstLineChars="198"/>
        <w:rPr>
          <w:rFonts w:ascii="宋体" w:hAnsi="宋体" w:cs="Arial"/>
          <w:kern w:val="0"/>
          <w:szCs w:val="21"/>
        </w:rPr>
      </w:pPr>
      <w:r>
        <w:rPr>
          <w:rFonts w:hint="eastAsia" w:ascii="宋体" w:hAnsi="宋体" w:cs="Arial"/>
          <w:kern w:val="0"/>
          <w:szCs w:val="21"/>
        </w:rPr>
        <w:t>（2）掌握中小学各科教学的基础理论、基本知识和基本技能，了解新课程改革的理论基础、基本动态、较前沿成果和发展方向。懂得教育教学的基本规律和心理学规律，并能自觉加以应用。</w:t>
      </w:r>
    </w:p>
    <w:p>
      <w:pPr>
        <w:spacing w:line="360" w:lineRule="auto"/>
        <w:ind w:firstLine="415" w:firstLineChars="198"/>
        <w:rPr>
          <w:rFonts w:ascii="宋体" w:hAnsi="宋体" w:cs="Arial"/>
          <w:kern w:val="0"/>
          <w:szCs w:val="21"/>
        </w:rPr>
      </w:pPr>
      <w:r>
        <w:rPr>
          <w:rFonts w:hint="eastAsia" w:ascii="宋体" w:hAnsi="宋体" w:cs="Arial"/>
          <w:kern w:val="0"/>
          <w:szCs w:val="21"/>
        </w:rPr>
        <w:t>（3）熟悉教育法规，具有良好的教师素养、过硬的教学能力和与时代相适应的教育理论，能熟练运用现代化教学手段。熟悉教育教学活动的其它形式，能熟练组织相关的文化建设基本活动。</w:t>
      </w:r>
    </w:p>
    <w:p>
      <w:pPr>
        <w:spacing w:line="360" w:lineRule="auto"/>
        <w:ind w:firstLine="415" w:firstLineChars="198"/>
        <w:rPr>
          <w:rFonts w:ascii="宋体" w:hAnsi="宋体" w:cs="Arial"/>
          <w:kern w:val="0"/>
          <w:szCs w:val="21"/>
        </w:rPr>
      </w:pPr>
      <w:r>
        <w:rPr>
          <w:rFonts w:hint="eastAsia" w:ascii="宋体" w:hAnsi="宋体" w:cs="Arial"/>
          <w:kern w:val="0"/>
          <w:szCs w:val="21"/>
        </w:rPr>
        <w:t>（4）了解自然科学基础知识，熟练掌握、运用计算机、网络等现代化手段，及时获取各种新知识、新信息、新技能，增强适应社会各种能力。</w:t>
      </w:r>
    </w:p>
    <w:p>
      <w:pPr>
        <w:spacing w:line="360" w:lineRule="auto"/>
        <w:ind w:firstLine="415" w:firstLineChars="198"/>
        <w:rPr>
          <w:rFonts w:ascii="宋体" w:hAnsi="宋体" w:cs="Arial"/>
          <w:kern w:val="0"/>
          <w:szCs w:val="21"/>
        </w:rPr>
      </w:pPr>
      <w:r>
        <w:rPr>
          <w:rFonts w:hint="eastAsia" w:ascii="宋体" w:hAnsi="宋体" w:cs="Arial"/>
          <w:kern w:val="0"/>
          <w:szCs w:val="21"/>
        </w:rPr>
        <w:t>（5）能讲准确流利的普通话，在口语表达和各种不同文体写作中有较高的语言运用能力，具有一定的书法基础、计算机操作与应用技能，具备中小学教师的基本素质与工作能力。</w:t>
      </w:r>
    </w:p>
    <w:p>
      <w:pPr>
        <w:spacing w:line="360" w:lineRule="auto"/>
        <w:ind w:firstLine="415" w:firstLineChars="198"/>
        <w:rPr>
          <w:rFonts w:ascii="宋体" w:hAnsi="宋体" w:cs="Arial"/>
          <w:kern w:val="0"/>
          <w:szCs w:val="21"/>
        </w:rPr>
      </w:pPr>
      <w:r>
        <w:rPr>
          <w:rFonts w:hint="eastAsia" w:ascii="宋体" w:hAnsi="宋体" w:cs="Arial"/>
          <w:kern w:val="0"/>
          <w:szCs w:val="21"/>
        </w:rPr>
        <w:t>（6）关注前沿，关注生活，对本学科有敏锐的感知力，善于发现问题，具有研究一般性问题的思想方法、逻辑思维和写作能力。掌握资料收集、文献普查、社会调查等基本方法。</w:t>
      </w:r>
    </w:p>
    <w:p>
      <w:pPr>
        <w:numPr>
          <w:ilvl w:val="0"/>
          <w:numId w:val="1"/>
        </w:numPr>
        <w:ind w:firstLine="316" w:firstLineChars="150"/>
        <w:rPr>
          <w:b/>
        </w:rPr>
      </w:pPr>
      <w:r>
        <w:rPr>
          <w:rFonts w:hint="eastAsia"/>
          <w:b/>
        </w:rPr>
        <w:t>能力</w:t>
      </w:r>
    </w:p>
    <w:p>
      <w:pPr>
        <w:spacing w:line="360" w:lineRule="auto"/>
        <w:ind w:firstLine="415" w:firstLineChars="198"/>
        <w:rPr>
          <w:rFonts w:ascii="宋体" w:hAnsi="宋体" w:cs="Arial"/>
          <w:kern w:val="0"/>
          <w:szCs w:val="21"/>
        </w:rPr>
      </w:pPr>
      <w:r>
        <w:rPr>
          <w:rFonts w:hint="eastAsia" w:ascii="宋体" w:hAnsi="宋体" w:cs="Arial"/>
          <w:kern w:val="0"/>
          <w:szCs w:val="21"/>
        </w:rPr>
        <w:t>（1）具备教育教学设计能力。合理制定小学生个体与集体的教育教学计划；合理利用教学资源，科学编写教学方案；合理设计主题鲜明、丰富多彩的班级和少先队活动。</w:t>
      </w:r>
    </w:p>
    <w:p>
      <w:pPr>
        <w:spacing w:line="360" w:lineRule="auto"/>
        <w:ind w:firstLine="415" w:firstLineChars="198"/>
        <w:rPr>
          <w:rFonts w:ascii="宋体" w:hAnsi="宋体" w:cs="Arial"/>
          <w:kern w:val="0"/>
          <w:szCs w:val="21"/>
        </w:rPr>
      </w:pPr>
      <w:r>
        <w:rPr>
          <w:rFonts w:hint="eastAsia" w:ascii="宋体" w:hAnsi="宋体" w:cs="Arial"/>
          <w:kern w:val="0"/>
          <w:szCs w:val="21"/>
        </w:rPr>
        <w:t>（2）具备组织与实施教育教学的能力。建立良好的师生关系,帮助小学生建立良好的同伴关系；创设适宜的教学情境，根据小学生的反应及时调整教学活动；调动小学生学习积极性，结合小学生已有的知识和经验激发学习兴趣；发挥小学生主体性，灵活运用启发式、探究式、讨论式、参与式等教学方式；发挥好少先队组织生活、集体活动、信息传播等教育功能；将现代教育技术手段整合应用到教学中；较好使用口头语言、肢体语言与书面语言，使用普通话教学，规范书写钢笔字、粉笔字、毛笔字；妥善应对突发事件；鉴别小学生行为和思想动向，用科学的方法防止和有效矫正不良行为。</w:t>
      </w:r>
    </w:p>
    <w:p>
      <w:pPr>
        <w:spacing w:line="360" w:lineRule="auto"/>
        <w:ind w:firstLine="415" w:firstLineChars="198"/>
        <w:rPr>
          <w:rFonts w:ascii="宋体" w:hAnsi="宋体" w:cs="Arial"/>
          <w:kern w:val="0"/>
          <w:szCs w:val="21"/>
        </w:rPr>
      </w:pPr>
      <w:r>
        <w:rPr>
          <w:rFonts w:hint="eastAsia" w:ascii="宋体" w:hAnsi="宋体" w:cs="Arial"/>
          <w:kern w:val="0"/>
          <w:szCs w:val="21"/>
        </w:rPr>
        <w:t>（3）具备激励与评价的能力。对小学生日常表现进行观察与判断，发现和赏识每一位小学生的点滴进步；灵活使用多元评价方式，给予小学生恰当的评价和指导；引导小学生进行积极的自我评价；利用评价结果不断改进教育教学工作。</w:t>
      </w:r>
    </w:p>
    <w:p>
      <w:pPr>
        <w:spacing w:line="360" w:lineRule="auto"/>
        <w:ind w:firstLine="415" w:firstLineChars="198"/>
        <w:rPr>
          <w:rFonts w:ascii="宋体" w:hAnsi="宋体" w:cs="Arial"/>
          <w:kern w:val="0"/>
          <w:szCs w:val="21"/>
        </w:rPr>
      </w:pPr>
      <w:r>
        <w:rPr>
          <w:rFonts w:hint="eastAsia" w:ascii="宋体" w:hAnsi="宋体" w:cs="Arial"/>
          <w:kern w:val="0"/>
          <w:szCs w:val="21"/>
        </w:rPr>
        <w:t>（4）具备沟通与合作的能力。使用符合小学生特点的语言进行教育教学工作；善于倾听，和蔼可亲，与小学生进行有效沟通；与同事合作交流，分享经验和资源，共同发展；与家长进行有效沟通合作，共同促进小学生发展；协助小学与社区建立合作互助的良好关系。</w:t>
      </w:r>
    </w:p>
    <w:p>
      <w:pPr>
        <w:spacing w:line="360" w:lineRule="auto"/>
        <w:ind w:firstLine="415" w:firstLineChars="198"/>
        <w:rPr>
          <w:rFonts w:ascii="宋体" w:hAnsi="宋体" w:cs="Arial"/>
          <w:kern w:val="0"/>
          <w:szCs w:val="21"/>
        </w:rPr>
      </w:pPr>
      <w:r>
        <w:rPr>
          <w:rFonts w:hint="eastAsia" w:ascii="宋体" w:hAnsi="宋体" w:cs="Arial"/>
          <w:kern w:val="0"/>
          <w:szCs w:val="21"/>
        </w:rPr>
        <w:t>（5）具备反思与发展的能力。了解小学教育理论的发展动态；掌握文献检索、资料查询的基本方法，具有自主学习、反思和发展的能力。</w:t>
      </w:r>
    </w:p>
    <w:p>
      <w:pPr>
        <w:spacing w:line="360" w:lineRule="auto"/>
        <w:ind w:firstLine="415" w:firstLineChars="198"/>
        <w:rPr>
          <w:rFonts w:ascii="宋体" w:hAnsi="宋体" w:cs="Arial"/>
          <w:kern w:val="0"/>
          <w:szCs w:val="21"/>
        </w:rPr>
      </w:pPr>
      <w:r>
        <w:rPr>
          <w:rFonts w:hint="eastAsia" w:ascii="宋体" w:hAnsi="宋体" w:cs="Arial"/>
          <w:kern w:val="0"/>
          <w:szCs w:val="21"/>
        </w:rPr>
        <w:t>（6）具有健康的审美观点和一定的艺术表演能力。</w:t>
      </w:r>
    </w:p>
    <w:p>
      <w:pPr>
        <w:spacing w:line="360" w:lineRule="auto"/>
        <w:ind w:firstLine="417" w:firstLineChars="198"/>
        <w:rPr>
          <w:rFonts w:ascii="宋体" w:hAnsi="宋体"/>
          <w:b/>
          <w:bCs/>
          <w:szCs w:val="21"/>
        </w:rPr>
      </w:pPr>
      <w:r>
        <w:rPr>
          <w:rFonts w:hint="eastAsia" w:ascii="宋体" w:hAnsi="宋体"/>
          <w:b/>
          <w:szCs w:val="21"/>
        </w:rPr>
        <w:t>七、</w:t>
      </w:r>
      <w:r>
        <w:rPr>
          <w:rFonts w:hint="eastAsia" w:ascii="宋体" w:hAnsi="宋体"/>
          <w:b/>
          <w:bCs/>
          <w:szCs w:val="21"/>
        </w:rPr>
        <w:t>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2"/>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公共基础课程一般包括思想政治理论课、军事课、大学英语、体育、心理健康、就业指导、创新创业、职业素质等方面的课程或专题讲座（活动）。</w:t>
      </w:r>
    </w:p>
    <w:p>
      <w:pPr>
        <w:numPr>
          <w:ilvl w:val="0"/>
          <w:numId w:val="2"/>
        </w:numPr>
        <w:spacing w:line="400" w:lineRule="exact"/>
        <w:ind w:firstLine="421"/>
        <w:rPr>
          <w:rFonts w:ascii="宋体" w:hAnsi="宋体"/>
          <w:bCs/>
          <w:szCs w:val="21"/>
        </w:rPr>
      </w:pPr>
      <w:r>
        <w:rPr>
          <w:rFonts w:hint="eastAsia" w:ascii="宋体" w:hAnsi="宋体"/>
          <w:bCs/>
          <w:szCs w:val="21"/>
        </w:rPr>
        <w:t>专业课一般包括专业基础课程、专业核心课程、专业拓展课程，并涵盖有关实践性教学环节。专业课分三个岗位方向，分别为小学教师学生管理岗位、小学教师课程教学岗位、小学教师科研管理岗位，不同岗位核心课程不同。学生可以根据自己的个性特点选择对应岗位。学生在第二学期末进行岗位的选择，从第三学期开始按所选岗位进行上课。</w:t>
      </w:r>
    </w:p>
    <w:p>
      <w:pPr>
        <w:spacing w:line="120" w:lineRule="auto"/>
        <w:rPr>
          <w:color w:val="FF0000"/>
        </w:rPr>
      </w:pPr>
      <w:r>
        <w:rPr>
          <w:rFonts w:hint="eastAsia" w:ascii="宋体" w:hAnsi="宋体"/>
          <w:bCs/>
          <w:szCs w:val="21"/>
        </w:rPr>
        <w:t>专业基础课程举例：</w:t>
      </w:r>
      <w:r>
        <w:rPr>
          <w:rFonts w:hint="eastAsia" w:ascii="宋体" w:hAnsi="宋体" w:cs="宋体"/>
          <w:kern w:val="0"/>
          <w:szCs w:val="21"/>
          <w:lang w:bidi="ar"/>
        </w:rPr>
        <w:t>心理学基础、教育学基础、班级管理、教师职业道德、职业发展、教师口语、书写技能</w:t>
      </w:r>
      <w:r>
        <w:rPr>
          <w:rFonts w:hint="eastAsia" w:ascii="宋体" w:hAnsi="宋体"/>
          <w:bCs/>
          <w:szCs w:val="21"/>
        </w:rPr>
        <w:t>等。</w:t>
      </w:r>
    </w:p>
    <w:p>
      <w:pPr>
        <w:widowControl/>
        <w:ind w:firstLine="420" w:firstLineChars="200"/>
        <w:jc w:val="left"/>
        <w:rPr>
          <w:rFonts w:ascii="宋体" w:hAnsi="宋体" w:cs="宋体"/>
          <w:color w:val="000000"/>
          <w:kern w:val="0"/>
          <w:szCs w:val="21"/>
          <w:lang w:bidi="ar"/>
        </w:rPr>
      </w:pPr>
      <w:r>
        <w:rPr>
          <w:rFonts w:hint="eastAsia" w:ascii="宋体" w:hAnsi="宋体"/>
          <w:bCs/>
          <w:szCs w:val="21"/>
        </w:rPr>
        <w:t>专业核心课程举例：</w:t>
      </w:r>
      <w:r>
        <w:rPr>
          <w:rFonts w:hint="eastAsia" w:ascii="宋体" w:hAnsi="宋体" w:cs="宋体"/>
          <w:kern w:val="0"/>
          <w:szCs w:val="21"/>
          <w:lang w:bidi="ar"/>
        </w:rPr>
        <w:t>儿童心理学、小学教育评价、现</w:t>
      </w:r>
      <w:r>
        <w:rPr>
          <w:rFonts w:hint="eastAsia" w:ascii="宋体" w:hAnsi="宋体" w:cs="宋体"/>
          <w:color w:val="000000"/>
          <w:kern w:val="0"/>
          <w:szCs w:val="21"/>
          <w:lang w:bidi="ar"/>
        </w:rPr>
        <w:t>代汉语、基础写作、小学数学基础理论、统计与概率、小学语文课程与教学、小学数学课程与教学、小学英语课程与教学等。</w:t>
      </w:r>
    </w:p>
    <w:p>
      <w:pPr>
        <w:spacing w:line="400" w:lineRule="exact"/>
        <w:ind w:firstLine="420" w:firstLineChars="200"/>
        <w:rPr>
          <w:rFonts w:ascii="宋体" w:hAnsi="宋体"/>
          <w:bCs/>
          <w:szCs w:val="21"/>
        </w:rPr>
      </w:pPr>
      <w:r>
        <w:rPr>
          <w:rFonts w:hint="eastAsia" w:ascii="宋体" w:hAnsi="宋体"/>
          <w:bCs/>
          <w:szCs w:val="21"/>
        </w:rPr>
        <w:t>专业拓展课举例：本专业开设 32 门课程，分为专业限选课和专业任选课。专业限选课开设的课程有小学科学实验开发与教具制作、小学科学实验设计与实施、小学科学课程与教学论、高等数学、小学数学教材分析、小学数学解题指导、儿童文学、古代汉语、小学语文文本解读、英语视听说、师范英语口语、应用文写作、趣味田径、小学体育课程与教学论、合唱指挥、小学音乐课程与教学论、形体舞蹈、少儿舞蹈创编、儿童美术创作与指导、小学美术课程与教学论，以上限选课中，A 模块限选一个，B模块限选一个，修满 10 学分；专业任选课开设的课程有幸福心理学、插花艺术、摄影基础、茶艺基础、教育哲学、中外教育史、中华诗词之美、少儿歌曲弹唱、中国画基础、体操、Photoshop 基础技能、板书设计与板报制作，以上选修课任选第二、四、五学期任选一门，修满 5 学分，总计 15 学分。</w:t>
      </w:r>
    </w:p>
    <w:p>
      <w:pPr>
        <w:spacing w:line="400" w:lineRule="exact"/>
        <w:ind w:firstLine="420"/>
        <w:rPr>
          <w:rFonts w:ascii="宋体" w:hAnsi="宋体" w:cs="宋体"/>
          <w:color w:val="000000"/>
          <w:kern w:val="0"/>
          <w:szCs w:val="21"/>
          <w:lang w:bidi="ar"/>
        </w:rPr>
      </w:pPr>
      <w:r>
        <w:rPr>
          <w:rFonts w:hint="eastAsia" w:ascii="宋体" w:hAnsi="宋体" w:cs="宋体"/>
          <w:color w:val="000000"/>
          <w:kern w:val="0"/>
          <w:szCs w:val="21"/>
          <w:lang w:bidi="ar"/>
        </w:rPr>
        <w:t>4.专业实践课程</w:t>
      </w:r>
    </w:p>
    <w:p>
      <w:pPr>
        <w:spacing w:line="400" w:lineRule="exact"/>
        <w:ind w:firstLine="420"/>
        <w:rPr>
          <w:rFonts w:ascii="宋体" w:hAnsi="宋体" w:cs="宋体"/>
          <w:color w:val="000000"/>
          <w:kern w:val="0"/>
          <w:szCs w:val="21"/>
          <w:lang w:bidi="ar"/>
        </w:rPr>
      </w:pPr>
      <w:r>
        <w:rPr>
          <w:rFonts w:hint="eastAsia" w:ascii="宋体" w:hAnsi="宋体" w:cs="宋体"/>
          <w:color w:val="000000"/>
          <w:kern w:val="0"/>
          <w:szCs w:val="21"/>
          <w:lang w:bidi="ar"/>
        </w:rPr>
        <w:t>本专业开设认识实习（一）、认识实习（二）、岗位实习、专业技能考核、毕业设计 5 门课程，总计 31 学分。</w:t>
      </w:r>
    </w:p>
    <w:p>
      <w:pPr>
        <w:spacing w:line="400" w:lineRule="exact"/>
        <w:ind w:left="420"/>
        <w:rPr>
          <w:rFonts w:ascii="宋体" w:hAnsi="宋体"/>
          <w:bCs/>
          <w:szCs w:val="21"/>
        </w:rPr>
      </w:pPr>
      <w:r>
        <w:rPr>
          <w:rFonts w:hint="eastAsia" w:ascii="宋体" w:hAnsi="宋体"/>
          <w:bCs/>
          <w:szCs w:val="21"/>
        </w:rPr>
        <w:t>5.</w:t>
      </w:r>
      <w:r>
        <w:rPr>
          <w:rFonts w:ascii="宋体" w:hAnsi="宋体"/>
          <w:bCs/>
          <w:szCs w:val="21"/>
        </w:rPr>
        <w:t xml:space="preserve"> </w:t>
      </w:r>
      <w:r>
        <w:rPr>
          <w:rFonts w:hint="eastAsia" w:ascii="宋体" w:hAnsi="宋体"/>
          <w:bCs/>
          <w:szCs w:val="21"/>
        </w:rPr>
        <w:t>专业核心课程名称及主要教学内容</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Cs w:val="21"/>
              </w:rPr>
            </w:pPr>
            <w:r>
              <w:rPr>
                <w:rFonts w:hint="eastAsia" w:ascii="宋体" w:hAnsi="宋体"/>
                <w:bCs/>
                <w:szCs w:val="21"/>
              </w:rPr>
              <w:t>1</w:t>
            </w:r>
          </w:p>
        </w:tc>
        <w:tc>
          <w:tcPr>
            <w:tcW w:w="2127" w:type="dxa"/>
            <w:vAlign w:val="center"/>
          </w:tcPr>
          <w:p>
            <w:pPr>
              <w:spacing w:line="400" w:lineRule="exact"/>
              <w:jc w:val="center"/>
              <w:rPr>
                <w:rFonts w:ascii="宋体" w:hAnsi="宋体"/>
                <w:bCs/>
                <w:szCs w:val="21"/>
              </w:rPr>
            </w:pPr>
            <w:r>
              <w:rPr>
                <w:rFonts w:hint="eastAsia" w:ascii="宋体" w:hAnsi="宋体"/>
                <w:bCs/>
                <w:szCs w:val="21"/>
              </w:rPr>
              <w:t>小学课程与教学论</w:t>
            </w:r>
          </w:p>
          <w:p>
            <w:pPr>
              <w:spacing w:line="400" w:lineRule="exact"/>
              <w:jc w:val="center"/>
              <w:rPr>
                <w:rFonts w:ascii="宋体" w:hAnsi="宋体"/>
                <w:bCs/>
                <w:szCs w:val="21"/>
              </w:rPr>
            </w:pPr>
          </w:p>
        </w:tc>
        <w:tc>
          <w:tcPr>
            <w:tcW w:w="6538" w:type="dxa"/>
          </w:tcPr>
          <w:p>
            <w:pPr>
              <w:spacing w:line="300" w:lineRule="auto"/>
              <w:ind w:firstLine="420" w:firstLineChars="200"/>
              <w:jc w:val="center"/>
              <w:rPr>
                <w:rFonts w:ascii="宋体" w:hAnsi="宋体"/>
                <w:bCs/>
                <w:szCs w:val="21"/>
              </w:rPr>
            </w:pPr>
            <w:r>
              <w:rPr>
                <w:rFonts w:hint="eastAsia" w:ascii="宋体" w:hAnsi="宋体"/>
                <w:bCs/>
                <w:szCs w:val="21"/>
              </w:rPr>
              <w:t>本课程是小学教育专业主要课程，包括小学课程与教学概述、小学课程与教学的开发和设计、小学课程与教学的目标和绩效、小学课程与教学的内容和选择、小学课程与教学的组织和类型、小学课程与教学的实施、小学课程与教学的评价和实施、小学课程与教学的领导和管理、小学课程与教学的改革和现状、小学课程与教学研究的热点</w:t>
            </w:r>
          </w:p>
          <w:p>
            <w:pPr>
              <w:spacing w:line="300" w:lineRule="auto"/>
              <w:rPr>
                <w:rFonts w:ascii="宋体" w:hAnsi="宋体"/>
                <w:bCs/>
                <w:szCs w:val="21"/>
              </w:rPr>
            </w:pPr>
            <w:r>
              <w:rPr>
                <w:rFonts w:hint="eastAsia" w:ascii="宋体" w:hAnsi="宋体"/>
                <w:bCs/>
                <w:szCs w:val="21"/>
              </w:rPr>
              <w:t xml:space="preserve">和问题等。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Cs w:val="21"/>
              </w:rPr>
            </w:pPr>
            <w:r>
              <w:rPr>
                <w:rFonts w:hint="eastAsia" w:ascii="宋体" w:hAnsi="宋体"/>
                <w:bCs/>
                <w:szCs w:val="21"/>
              </w:rPr>
              <w:t>2</w:t>
            </w:r>
          </w:p>
        </w:tc>
        <w:tc>
          <w:tcPr>
            <w:tcW w:w="2127" w:type="dxa"/>
            <w:vAlign w:val="center"/>
          </w:tcPr>
          <w:p>
            <w:pPr>
              <w:spacing w:line="400" w:lineRule="exact"/>
              <w:jc w:val="center"/>
              <w:rPr>
                <w:rFonts w:ascii="宋体" w:hAnsi="宋体"/>
                <w:bCs/>
                <w:szCs w:val="21"/>
              </w:rPr>
            </w:pPr>
            <w:r>
              <w:rPr>
                <w:rFonts w:hint="eastAsia" w:ascii="宋体" w:hAnsi="宋体"/>
                <w:bCs/>
                <w:szCs w:val="21"/>
              </w:rPr>
              <w:t>小学教育学</w:t>
            </w:r>
          </w:p>
          <w:p>
            <w:pPr>
              <w:spacing w:line="400" w:lineRule="exact"/>
              <w:jc w:val="center"/>
              <w:rPr>
                <w:rFonts w:ascii="宋体" w:hAnsi="宋体"/>
                <w:bCs/>
                <w:szCs w:val="21"/>
              </w:rPr>
            </w:pPr>
          </w:p>
        </w:tc>
        <w:tc>
          <w:tcPr>
            <w:tcW w:w="6538" w:type="dxa"/>
          </w:tcPr>
          <w:p>
            <w:pPr>
              <w:spacing w:line="300" w:lineRule="auto"/>
              <w:ind w:firstLine="420" w:firstLineChars="200"/>
              <w:jc w:val="center"/>
              <w:rPr>
                <w:rFonts w:ascii="宋体" w:hAnsi="宋体"/>
                <w:bCs/>
                <w:szCs w:val="21"/>
              </w:rPr>
            </w:pPr>
            <w:r>
              <w:rPr>
                <w:rFonts w:hint="eastAsia" w:ascii="宋体" w:hAnsi="宋体"/>
                <w:bCs/>
                <w:szCs w:val="21"/>
              </w:rPr>
              <w:t>本课程是小学教育专业的基础课程，主要内容包括小学教育学的研究对象与性质、小学教育的产生与发展、小学教育的目标与特征、小学教师与学生、小学课程与教育内容、小学课堂与教学、小学教育</w:t>
            </w:r>
          </w:p>
          <w:p>
            <w:pPr>
              <w:spacing w:line="300" w:lineRule="auto"/>
              <w:rPr>
                <w:rFonts w:ascii="宋体" w:hAnsi="宋体"/>
                <w:bCs/>
                <w:szCs w:val="21"/>
              </w:rPr>
            </w:pPr>
            <w:r>
              <w:rPr>
                <w:rFonts w:hint="eastAsia" w:ascii="宋体" w:hAnsi="宋体"/>
                <w:bCs/>
                <w:szCs w:val="21"/>
              </w:rPr>
              <w:t xml:space="preserve">环境与活动、小学教育评价等。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宋体" w:hAnsi="宋体"/>
                <w:bCs/>
                <w:szCs w:val="21"/>
              </w:rPr>
            </w:pPr>
            <w:r>
              <w:rPr>
                <w:rFonts w:hint="eastAsia" w:ascii="宋体" w:hAnsi="宋体"/>
                <w:bCs/>
                <w:szCs w:val="21"/>
              </w:rPr>
              <w:t>3</w:t>
            </w:r>
          </w:p>
        </w:tc>
        <w:tc>
          <w:tcPr>
            <w:tcW w:w="2127" w:type="dxa"/>
            <w:vAlign w:val="center"/>
          </w:tcPr>
          <w:p>
            <w:pPr>
              <w:spacing w:line="400" w:lineRule="exact"/>
              <w:jc w:val="center"/>
              <w:rPr>
                <w:rFonts w:ascii="宋体" w:hAnsi="宋体"/>
                <w:bCs/>
                <w:szCs w:val="21"/>
              </w:rPr>
            </w:pPr>
            <w:r>
              <w:rPr>
                <w:rFonts w:hint="eastAsia" w:ascii="宋体" w:hAnsi="宋体"/>
                <w:bCs/>
                <w:szCs w:val="21"/>
              </w:rPr>
              <w:t>小学教育心理学</w:t>
            </w:r>
          </w:p>
          <w:p>
            <w:pPr>
              <w:spacing w:line="400" w:lineRule="exact"/>
              <w:jc w:val="center"/>
              <w:rPr>
                <w:rFonts w:ascii="宋体" w:hAnsi="宋体"/>
                <w:bCs/>
                <w:szCs w:val="21"/>
              </w:rPr>
            </w:pPr>
          </w:p>
        </w:tc>
        <w:tc>
          <w:tcPr>
            <w:tcW w:w="6538" w:type="dxa"/>
          </w:tcPr>
          <w:p>
            <w:pPr>
              <w:spacing w:line="300" w:lineRule="auto"/>
              <w:ind w:firstLine="420" w:firstLineChars="200"/>
              <w:jc w:val="center"/>
              <w:rPr>
                <w:rFonts w:ascii="宋体" w:hAnsi="宋体"/>
                <w:bCs/>
                <w:szCs w:val="21"/>
              </w:rPr>
            </w:pPr>
            <w:r>
              <w:rPr>
                <w:rFonts w:hint="eastAsia" w:ascii="宋体" w:hAnsi="宋体"/>
                <w:bCs/>
                <w:szCs w:val="21"/>
              </w:rPr>
              <w:t>本课程是小学教育专业基础课程，主要内容包括小学教育心理学</w:t>
            </w:r>
          </w:p>
          <w:p>
            <w:pPr>
              <w:spacing w:line="300" w:lineRule="auto"/>
              <w:rPr>
                <w:rFonts w:ascii="宋体" w:hAnsi="宋体"/>
                <w:bCs/>
                <w:szCs w:val="21"/>
              </w:rPr>
            </w:pPr>
            <w:r>
              <w:rPr>
                <w:rFonts w:hint="eastAsia" w:ascii="宋体" w:hAnsi="宋体"/>
                <w:bCs/>
                <w:szCs w:val="21"/>
              </w:rPr>
              <w:t>的研究对象与性质、小学生心理，小学教师心理、学习理论、小学生学习动机、基于小学生学习心理的教学设计与学习评定等内容。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Cs w:val="21"/>
              </w:rPr>
            </w:pPr>
            <w:r>
              <w:rPr>
                <w:rFonts w:hint="eastAsia" w:ascii="宋体" w:hAnsi="宋体"/>
                <w:bCs/>
                <w:szCs w:val="21"/>
              </w:rPr>
              <w:t>4</w:t>
            </w:r>
          </w:p>
        </w:tc>
        <w:tc>
          <w:tcPr>
            <w:tcW w:w="2127" w:type="dxa"/>
            <w:vAlign w:val="center"/>
          </w:tcPr>
          <w:p>
            <w:pPr>
              <w:spacing w:line="400" w:lineRule="exact"/>
              <w:jc w:val="center"/>
              <w:rPr>
                <w:rFonts w:ascii="宋体" w:hAnsi="宋体"/>
                <w:bCs/>
                <w:szCs w:val="21"/>
              </w:rPr>
            </w:pPr>
            <w:r>
              <w:rPr>
                <w:rFonts w:hint="eastAsia" w:ascii="宋体" w:hAnsi="宋体"/>
                <w:bCs/>
                <w:szCs w:val="21"/>
              </w:rPr>
              <w:t>小学数学课程与教学</w:t>
            </w:r>
          </w:p>
        </w:tc>
        <w:tc>
          <w:tcPr>
            <w:tcW w:w="6538" w:type="dxa"/>
          </w:tcPr>
          <w:p>
            <w:pPr>
              <w:spacing w:line="300" w:lineRule="auto"/>
              <w:ind w:firstLine="420" w:firstLineChars="200"/>
              <w:jc w:val="left"/>
              <w:rPr>
                <w:rFonts w:ascii="宋体" w:hAnsi="宋体"/>
                <w:bCs/>
                <w:szCs w:val="21"/>
              </w:rPr>
            </w:pPr>
            <w:r>
              <w:rPr>
                <w:rFonts w:hint="eastAsia" w:ascii="宋体" w:hAnsi="宋体"/>
                <w:bCs/>
                <w:szCs w:val="21"/>
              </w:rPr>
              <w:t>通过《义务教育数学课程标准（2011 年版）》的解读，介绍小学数学教学设计的相关知识，立足于用案例研究来诠释小学教育理论和数学学习理论，通过教学案例呈现小学数学教学设计中需要研究和解决的主要问题。结合经典案例，理论与实践相结合，构建创新教学理论模式。通过学习，使学生初步具有小学数学教学设计的理论基础，掌握教学目标设计、教材分析、教学策略的选择等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Cs w:val="21"/>
              </w:rPr>
            </w:pPr>
            <w:r>
              <w:rPr>
                <w:rFonts w:hint="eastAsia" w:ascii="宋体" w:hAnsi="宋体"/>
                <w:bCs/>
                <w:szCs w:val="21"/>
              </w:rPr>
              <w:t>5</w:t>
            </w:r>
          </w:p>
        </w:tc>
        <w:tc>
          <w:tcPr>
            <w:tcW w:w="2127" w:type="dxa"/>
            <w:vAlign w:val="center"/>
          </w:tcPr>
          <w:p>
            <w:pPr>
              <w:spacing w:line="400" w:lineRule="exact"/>
              <w:jc w:val="center"/>
              <w:rPr>
                <w:rFonts w:ascii="宋体" w:hAnsi="宋体"/>
                <w:bCs/>
                <w:szCs w:val="21"/>
              </w:rPr>
            </w:pPr>
            <w:r>
              <w:rPr>
                <w:rFonts w:hint="eastAsia" w:ascii="宋体" w:hAnsi="宋体"/>
                <w:bCs/>
                <w:szCs w:val="21"/>
              </w:rPr>
              <w:t>小学英语课程与教学</w:t>
            </w:r>
          </w:p>
        </w:tc>
        <w:tc>
          <w:tcPr>
            <w:tcW w:w="6538" w:type="dxa"/>
          </w:tcPr>
          <w:p>
            <w:pPr>
              <w:spacing w:line="300" w:lineRule="auto"/>
              <w:ind w:firstLine="420" w:firstLineChars="200"/>
              <w:jc w:val="center"/>
              <w:rPr>
                <w:rFonts w:ascii="宋体" w:hAnsi="宋体"/>
                <w:bCs/>
                <w:szCs w:val="21"/>
              </w:rPr>
            </w:pPr>
            <w:r>
              <w:rPr>
                <w:rFonts w:hint="eastAsia" w:ascii="宋体" w:hAnsi="宋体"/>
                <w:bCs/>
                <w:szCs w:val="21"/>
              </w:rPr>
              <w:t>本课程主要讲授如何正确地理解和把握小学英语课程标准，介绍小学英语教学中各种常见的教学方法，组织学生进行英语说课和试讲等模拟教学。通过介绍英语教学的基本理论，使学生掌握英语教学的基本规律及教学方法和技巧，并能运用这些方法与技巧进行英语教学</w:t>
            </w:r>
          </w:p>
          <w:p>
            <w:pPr>
              <w:spacing w:line="300" w:lineRule="auto"/>
              <w:rPr>
                <w:rFonts w:ascii="宋体" w:hAnsi="宋体"/>
                <w:bCs/>
                <w:szCs w:val="21"/>
              </w:rPr>
            </w:pPr>
            <w:r>
              <w:rPr>
                <w:rFonts w:hint="eastAsia" w:ascii="宋体" w:hAnsi="宋体"/>
                <w:bCs/>
                <w:szCs w:val="21"/>
              </w:rPr>
              <w:t>的实践活动。具有一定的评析和进行小学的英语教学的能力。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Cs w:val="21"/>
              </w:rPr>
            </w:pPr>
            <w:r>
              <w:rPr>
                <w:rFonts w:hint="eastAsia" w:ascii="宋体" w:hAnsi="宋体"/>
                <w:bCs/>
                <w:szCs w:val="21"/>
              </w:rPr>
              <w:t>6</w:t>
            </w:r>
          </w:p>
        </w:tc>
        <w:tc>
          <w:tcPr>
            <w:tcW w:w="2127" w:type="dxa"/>
            <w:vAlign w:val="center"/>
          </w:tcPr>
          <w:p>
            <w:pPr>
              <w:spacing w:line="400" w:lineRule="exact"/>
              <w:jc w:val="center"/>
              <w:rPr>
                <w:rFonts w:ascii="宋体" w:hAnsi="宋体"/>
                <w:bCs/>
                <w:szCs w:val="21"/>
              </w:rPr>
            </w:pPr>
            <w:r>
              <w:rPr>
                <w:rFonts w:hint="eastAsia" w:ascii="宋体" w:hAnsi="宋体"/>
                <w:bCs/>
                <w:szCs w:val="21"/>
              </w:rPr>
              <w:t>小学语文课程与教学</w:t>
            </w:r>
          </w:p>
          <w:p>
            <w:pPr>
              <w:spacing w:line="400" w:lineRule="exact"/>
              <w:jc w:val="center"/>
              <w:rPr>
                <w:rFonts w:ascii="宋体" w:hAnsi="宋体"/>
                <w:bCs/>
                <w:szCs w:val="21"/>
              </w:rPr>
            </w:pPr>
          </w:p>
        </w:tc>
        <w:tc>
          <w:tcPr>
            <w:tcW w:w="6538" w:type="dxa"/>
          </w:tcPr>
          <w:p>
            <w:pPr>
              <w:spacing w:line="300" w:lineRule="auto"/>
              <w:ind w:firstLine="420" w:firstLineChars="200"/>
              <w:jc w:val="center"/>
              <w:rPr>
                <w:rFonts w:ascii="宋体" w:hAnsi="宋体"/>
                <w:bCs/>
                <w:szCs w:val="21"/>
              </w:rPr>
            </w:pPr>
            <w:r>
              <w:rPr>
                <w:rFonts w:hint="eastAsia" w:ascii="宋体" w:hAnsi="宋体"/>
                <w:bCs/>
                <w:szCs w:val="21"/>
              </w:rPr>
              <w:t>通过对《义务教育语文课程标准（2011 年版）》中的六个关键词的深入解读，并结合具体的教材案例采用“理论讲授—案例探究—实践演练”模式贯穿具体教学，将理论与实践进行结合，指导学生掌握小学语文教学的基本理论、一般规律和基本的教学方法；结合具体的案例探究拓宽学生本学科的知识, 加深理论认识；最后通过指导教学实践活动提高学生的教学技能和教学研究能力,培养学生具有从事</w:t>
            </w:r>
          </w:p>
          <w:p>
            <w:pPr>
              <w:spacing w:line="300" w:lineRule="auto"/>
              <w:rPr>
                <w:rFonts w:ascii="宋体" w:hAnsi="宋体"/>
                <w:bCs/>
                <w:szCs w:val="21"/>
              </w:rPr>
            </w:pPr>
            <w:r>
              <w:rPr>
                <w:rFonts w:hint="eastAsia" w:ascii="宋体" w:hAnsi="宋体"/>
                <w:bCs/>
                <w:szCs w:val="21"/>
              </w:rPr>
              <w:t>小学语文教学的基础知识和基本技能。</w:t>
            </w:r>
          </w:p>
        </w:tc>
      </w:tr>
    </w:tbl>
    <w:p>
      <w:pPr>
        <w:spacing w:line="360" w:lineRule="exact"/>
        <w:ind w:firstLine="420"/>
        <w:outlineLvl w:val="0"/>
        <w:rPr>
          <w:rFonts w:ascii="宋体" w:hAnsi="宋体"/>
          <w:bCs/>
        </w:rPr>
      </w:pPr>
      <w:r>
        <w:rPr>
          <w:rFonts w:hint="eastAsia" w:ascii="宋体" w:hAnsi="宋体"/>
          <w:bCs/>
        </w:rPr>
        <w:t>实践性教学环节主要包括顶岗实习、软件开发项目实训、社会实践、毕业项目综合实训、创新创业实践等。</w:t>
      </w:r>
    </w:p>
    <w:p>
      <w:pPr>
        <w:spacing w:line="360" w:lineRule="auto"/>
        <w:ind w:firstLine="417" w:firstLineChars="198"/>
        <w:rPr>
          <w:rFonts w:ascii="宋体" w:hAnsi="宋体"/>
          <w:b/>
          <w:szCs w:val="21"/>
        </w:rPr>
      </w:pPr>
      <w:r>
        <w:rPr>
          <w:rFonts w:hint="eastAsia" w:ascii="宋体" w:hAnsi="宋体"/>
          <w:b/>
          <w:szCs w:val="21"/>
        </w:rPr>
        <w:t>(二) 学时安排</w:t>
      </w:r>
    </w:p>
    <w:p>
      <w:pPr>
        <w:spacing w:line="400" w:lineRule="exact"/>
        <w:ind w:firstLine="420"/>
        <w:rPr>
          <w:rFonts w:ascii="宋体" w:hAnsi="宋体"/>
          <w:bCs/>
        </w:rPr>
      </w:pPr>
      <w:r>
        <w:rPr>
          <w:rFonts w:hint="eastAsia" w:ascii="宋体" w:hAnsi="宋体"/>
          <w:bCs/>
        </w:rPr>
        <w:t>本专业总学时为24</w:t>
      </w:r>
      <w:r>
        <w:rPr>
          <w:rFonts w:hint="eastAsia" w:ascii="宋体" w:hAnsi="宋体"/>
          <w:bCs/>
          <w:lang w:val="en-US" w:eastAsia="zh-CN"/>
        </w:rPr>
        <w:t>81</w:t>
      </w:r>
      <w:r>
        <w:rPr>
          <w:rFonts w:hint="eastAsia" w:ascii="宋体" w:hAnsi="宋体"/>
          <w:bCs/>
        </w:rPr>
        <w:t>学时，其中实践性教学学时为</w:t>
      </w:r>
      <w:r>
        <w:rPr>
          <w:rFonts w:hint="eastAsia" w:ascii="宋体" w:hAnsi="宋体"/>
          <w:bCs/>
          <w:lang w:val="en-US" w:eastAsia="zh-CN"/>
        </w:rPr>
        <w:t>1263</w:t>
      </w:r>
      <w:r>
        <w:rPr>
          <w:rFonts w:hint="eastAsia" w:ascii="宋体" w:hAnsi="宋体"/>
          <w:bCs/>
        </w:rPr>
        <w:t>学时，占总学时的</w:t>
      </w:r>
      <w:r>
        <w:rPr>
          <w:rFonts w:hint="eastAsia" w:ascii="宋体" w:hAnsi="宋体"/>
          <w:bCs/>
          <w:lang w:val="en-US" w:eastAsia="zh-CN"/>
        </w:rPr>
        <w:t>50.9</w:t>
      </w:r>
      <w:r>
        <w:rPr>
          <w:rFonts w:hint="eastAsia" w:ascii="宋体" w:hAnsi="宋体"/>
          <w:bCs/>
        </w:rPr>
        <w:t>% 。其中，顶岗实习为6个月，约</w:t>
      </w:r>
      <w:r>
        <w:rPr>
          <w:rFonts w:ascii="宋体" w:hAnsi="宋体"/>
          <w:bCs/>
        </w:rPr>
        <w:t>420</w:t>
      </w:r>
      <w:r>
        <w:rPr>
          <w:rFonts w:hint="eastAsia" w:ascii="宋体" w:hAnsi="宋体"/>
          <w:bCs/>
        </w:rPr>
        <w:t>学时。</w:t>
      </w:r>
    </w:p>
    <w:p>
      <w:pPr>
        <w:adjustRightInd w:val="0"/>
        <w:snapToGrid w:val="0"/>
        <w:spacing w:line="360" w:lineRule="auto"/>
        <w:rPr>
          <w:rFonts w:ascii="宋体" w:hAnsi="宋体"/>
          <w:b/>
          <w:bCs/>
          <w:szCs w:val="21"/>
        </w:rPr>
      </w:pPr>
      <w:r>
        <w:drawing>
          <wp:inline distT="0" distB="0" distL="114300" distR="114300">
            <wp:extent cx="5495925" cy="32861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495925" cy="3286125"/>
                    </a:xfrm>
                    <a:prstGeom prst="rect">
                      <a:avLst/>
                    </a:prstGeom>
                    <a:noFill/>
                    <a:ln>
                      <a:noFill/>
                    </a:ln>
                  </pic:spPr>
                </pic:pic>
              </a:graphicData>
            </a:graphic>
          </wp:inline>
        </w:drawing>
      </w:r>
    </w:p>
    <w:p>
      <w:pPr>
        <w:adjustRightInd w:val="0"/>
        <w:snapToGrid w:val="0"/>
        <w:spacing w:line="360" w:lineRule="auto"/>
        <w:ind w:firstLine="527" w:firstLineChars="250"/>
        <w:rPr>
          <w:rFonts w:ascii="宋体" w:hAnsi="宋体"/>
          <w:b/>
          <w:bCs/>
          <w:szCs w:val="21"/>
        </w:rPr>
      </w:pPr>
      <w:r>
        <w:rPr>
          <w:rFonts w:hint="eastAsia" w:ascii="宋体" w:hAnsi="宋体"/>
          <w:b/>
          <w:bCs/>
          <w:szCs w:val="21"/>
          <w:lang w:val="en-US" w:eastAsia="zh-CN"/>
        </w:rPr>
        <w:t>八</w:t>
      </w:r>
      <w:r>
        <w:rPr>
          <w:rFonts w:hint="eastAsia" w:ascii="宋体" w:hAnsi="宋体"/>
          <w:b/>
          <w:bCs/>
          <w:szCs w:val="21"/>
        </w:rPr>
        <w:t>、教学基本条件</w:t>
      </w:r>
    </w:p>
    <w:p>
      <w:pPr>
        <w:spacing w:line="360" w:lineRule="auto"/>
        <w:ind w:firstLine="422" w:firstLineChars="200"/>
        <w:outlineLvl w:val="0"/>
        <w:rPr>
          <w:rStyle w:val="10"/>
          <w:rFonts w:ascii="宋体" w:hAnsi="宋体"/>
          <w:szCs w:val="21"/>
        </w:rPr>
      </w:pPr>
      <w:r>
        <w:rPr>
          <w:rStyle w:val="10"/>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p>
      <w:pPr>
        <w:spacing w:line="400" w:lineRule="exact"/>
        <w:ind w:firstLine="420"/>
        <w:jc w:val="center"/>
        <w:rPr>
          <w:rFonts w:ascii="宋体" w:hAnsi="宋体"/>
          <w:szCs w:val="21"/>
        </w:rPr>
      </w:pPr>
    </w:p>
    <w:p>
      <w:pPr>
        <w:spacing w:line="400" w:lineRule="exact"/>
        <w:ind w:firstLine="420"/>
        <w:jc w:val="center"/>
        <w:rPr>
          <w:rFonts w:ascii="宋体" w:hAnsi="宋体"/>
          <w:szCs w:val="21"/>
        </w:rPr>
      </w:pPr>
      <w:r>
        <w:rPr>
          <w:rFonts w:hint="eastAsia" w:ascii="宋体" w:hAnsi="宋体"/>
          <w:szCs w:val="21"/>
        </w:rPr>
        <w:t>专任教师一览表</w:t>
      </w:r>
    </w:p>
    <w:tbl>
      <w:tblPr>
        <w:tblStyle w:val="7"/>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73"/>
        <w:gridCol w:w="545"/>
        <w:gridCol w:w="992"/>
        <w:gridCol w:w="1282"/>
        <w:gridCol w:w="1091"/>
        <w:gridCol w:w="144"/>
        <w:gridCol w:w="1032"/>
        <w:gridCol w:w="672"/>
        <w:gridCol w:w="419"/>
        <w:gridCol w:w="1071"/>
        <w:gridCol w:w="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8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1490"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简艺</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高级讲师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本科学士学位</w:t>
            </w:r>
          </w:p>
        </w:tc>
        <w:tc>
          <w:tcPr>
            <w:tcW w:w="1490"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刘峥嵘</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副教授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罗庆仙</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本科学士学位</w:t>
            </w:r>
          </w:p>
        </w:tc>
        <w:tc>
          <w:tcPr>
            <w:tcW w:w="1490"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8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吴健松</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副教授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博士学位</w:t>
            </w:r>
          </w:p>
        </w:tc>
        <w:tc>
          <w:tcPr>
            <w:tcW w:w="1490" w:type="dxa"/>
            <w:gridSpan w:val="2"/>
            <w:tcBorders>
              <w:top w:val="single" w:color="auto" w:sz="4" w:space="0"/>
              <w:left w:val="single" w:color="auto" w:sz="4" w:space="0"/>
              <w:bottom w:val="single" w:color="auto" w:sz="4" w:space="0"/>
              <w:right w:val="single" w:color="auto" w:sz="4" w:space="0"/>
            </w:tcBorders>
          </w:tcPr>
          <w:p>
            <w:pPr>
              <w:adjustRightInd w:val="0"/>
              <w:snapToGrid w:val="0"/>
              <w:ind w:firstLine="552" w:firstLineChars="263"/>
              <w:jc w:val="both"/>
              <w:rPr>
                <w:rFonts w:ascii="宋体" w:hAnsi="宋体" w:cs="宋体"/>
                <w:szCs w:val="21"/>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5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曾春燕</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副教授</w:t>
            </w:r>
          </w:p>
        </w:tc>
        <w:tc>
          <w:tcPr>
            <w:tcW w:w="1704"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rPr>
                <w:rFonts w:hint="default" w:ascii="宋体" w:hAnsi="宋体" w:eastAsia="宋体" w:cs="宋体"/>
                <w:kern w:val="2"/>
                <w:sz w:val="21"/>
                <w:szCs w:val="21"/>
                <w:lang w:val="en-US" w:eastAsia="zh-CN" w:bidi="ar-SA"/>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马磊</w:t>
            </w:r>
          </w:p>
        </w:tc>
        <w:tc>
          <w:tcPr>
            <w:tcW w:w="3509" w:type="dxa"/>
            <w:gridSpan w:val="4"/>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lang w:val="en-US" w:eastAsia="zh-CN"/>
              </w:rPr>
              <w:t>副教授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杨萃</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本科学士学位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6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陈锦玲</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lang w:val="en-US" w:eastAsia="zh-CN"/>
              </w:rPr>
              <w:t>本科学士学位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ind w:firstLine="552" w:firstLineChars="263"/>
              <w:jc w:val="both"/>
              <w:rPr>
                <w:rFonts w:ascii="宋体" w:hAnsi="宋体" w:eastAsia="宋体" w:cs="宋体"/>
                <w:kern w:val="2"/>
                <w:sz w:val="21"/>
                <w:szCs w:val="21"/>
                <w:lang w:val="en-US" w:eastAsia="zh-CN" w:bidi="ar-SA"/>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6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蒋雪英</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本科学士学位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3"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徐苏柳</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6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张建梅</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助理讲师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本科学士学位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6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梁会</w:t>
            </w:r>
          </w:p>
        </w:tc>
        <w:tc>
          <w:tcPr>
            <w:tcW w:w="3509" w:type="dxa"/>
            <w:gridSpan w:val="4"/>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ind w:firstLine="552" w:firstLineChars="263"/>
              <w:jc w:val="both"/>
              <w:rPr>
                <w:rFonts w:ascii="宋体" w:hAnsi="宋体" w:eastAsia="宋体" w:cs="宋体"/>
                <w:kern w:val="2"/>
                <w:sz w:val="21"/>
                <w:szCs w:val="21"/>
                <w:lang w:val="en-US" w:eastAsia="zh-CN" w:bidi="ar-SA"/>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56"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涂康</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黎艺婵</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助理讲师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本科学士学位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吴星幻</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助理讲师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杜玉坤</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ind w:firstLine="552" w:firstLineChars="263"/>
              <w:jc w:val="both"/>
              <w:rPr>
                <w:rFonts w:ascii="宋体" w:hAnsi="宋体" w:eastAsia="宋体" w:cs="宋体"/>
                <w:kern w:val="2"/>
                <w:sz w:val="21"/>
                <w:szCs w:val="21"/>
                <w:lang w:val="en-US" w:eastAsia="zh-CN" w:bidi="ar-SA"/>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孙营</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梁大成</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助理讲师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钟妮珊</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助理讲师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杨婷梅</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助理讲师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龙能</w:t>
            </w:r>
          </w:p>
        </w:tc>
        <w:tc>
          <w:tcPr>
            <w:tcW w:w="3509" w:type="dxa"/>
            <w:gridSpan w:val="4"/>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助理讲师</w:t>
            </w:r>
          </w:p>
        </w:tc>
        <w:tc>
          <w:tcPr>
            <w:tcW w:w="1704" w:type="dxa"/>
            <w:gridSpan w:val="2"/>
            <w:tcBorders>
              <w:top w:val="single" w:color="auto" w:sz="4" w:space="0"/>
              <w:left w:val="single" w:color="auto" w:sz="4" w:space="0"/>
              <w:bottom w:val="single" w:color="auto" w:sz="4" w:space="0"/>
              <w:right w:val="single" w:color="auto" w:sz="4" w:space="0"/>
            </w:tcBorders>
            <w:vAlign w:val="top"/>
          </w:tcPr>
          <w:p>
            <w:pPr>
              <w:tabs>
                <w:tab w:val="center" w:pos="789"/>
              </w:tabs>
              <w:adjustRightInd w:val="0"/>
              <w:snapToGrid w:val="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廖嫒嫒</w:t>
            </w:r>
          </w:p>
        </w:tc>
        <w:tc>
          <w:tcPr>
            <w:tcW w:w="3509" w:type="dxa"/>
            <w:gridSpan w:val="4"/>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助理讲师</w:t>
            </w:r>
          </w:p>
        </w:tc>
        <w:tc>
          <w:tcPr>
            <w:tcW w:w="1704" w:type="dxa"/>
            <w:gridSpan w:val="2"/>
            <w:tcBorders>
              <w:top w:val="single" w:color="auto" w:sz="4" w:space="0"/>
              <w:left w:val="single" w:color="auto" w:sz="4" w:space="0"/>
              <w:bottom w:val="single" w:color="auto" w:sz="4" w:space="0"/>
              <w:right w:val="single" w:color="auto" w:sz="4" w:space="0"/>
            </w:tcBorders>
            <w:vAlign w:val="top"/>
          </w:tcPr>
          <w:p>
            <w:pPr>
              <w:tabs>
                <w:tab w:val="center" w:pos="789"/>
              </w:tabs>
              <w:adjustRightInd w:val="0"/>
              <w:snapToGrid w:val="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张颖</w:t>
            </w:r>
          </w:p>
        </w:tc>
        <w:tc>
          <w:tcPr>
            <w:tcW w:w="3509" w:type="dxa"/>
            <w:gridSpan w:val="4"/>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助理讲师</w:t>
            </w:r>
          </w:p>
        </w:tc>
        <w:tc>
          <w:tcPr>
            <w:tcW w:w="1704" w:type="dxa"/>
            <w:gridSpan w:val="2"/>
            <w:tcBorders>
              <w:top w:val="single" w:color="auto" w:sz="4" w:space="0"/>
              <w:left w:val="single" w:color="auto" w:sz="4" w:space="0"/>
              <w:bottom w:val="single" w:color="auto" w:sz="4" w:space="0"/>
              <w:right w:val="single" w:color="auto" w:sz="4" w:space="0"/>
            </w:tcBorders>
            <w:vAlign w:val="top"/>
          </w:tcPr>
          <w:p>
            <w:pPr>
              <w:tabs>
                <w:tab w:val="center" w:pos="789"/>
              </w:tabs>
              <w:adjustRightInd w:val="0"/>
              <w:snapToGrid w:val="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黄晓玲</w:t>
            </w:r>
          </w:p>
        </w:tc>
        <w:tc>
          <w:tcPr>
            <w:tcW w:w="3509" w:type="dxa"/>
            <w:gridSpan w:val="4"/>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助理讲师</w:t>
            </w:r>
          </w:p>
        </w:tc>
        <w:tc>
          <w:tcPr>
            <w:tcW w:w="1704" w:type="dxa"/>
            <w:gridSpan w:val="2"/>
            <w:tcBorders>
              <w:top w:val="single" w:color="auto" w:sz="4" w:space="0"/>
              <w:left w:val="single" w:color="auto" w:sz="4" w:space="0"/>
              <w:bottom w:val="single" w:color="auto" w:sz="4" w:space="0"/>
              <w:right w:val="single" w:color="auto" w:sz="4" w:space="0"/>
            </w:tcBorders>
            <w:vAlign w:val="top"/>
          </w:tcPr>
          <w:p>
            <w:pPr>
              <w:tabs>
                <w:tab w:val="center" w:pos="789"/>
              </w:tabs>
              <w:adjustRightInd w:val="0"/>
              <w:snapToGrid w:val="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研究生硕士学位</w:t>
            </w: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ind w:firstLine="552" w:firstLineChars="263"/>
              <w:jc w:val="both"/>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cs="宋体"/>
                <w:szCs w:val="21"/>
                <w:lang w:val="en-US" w:eastAsia="zh-CN"/>
              </w:rPr>
            </w:pP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cs="宋体"/>
                <w:szCs w:val="21"/>
                <w:lang w:val="en-US" w:eastAsia="zh-CN"/>
              </w:rPr>
            </w:pPr>
          </w:p>
        </w:tc>
        <w:tc>
          <w:tcPr>
            <w:tcW w:w="3509" w:type="dxa"/>
            <w:gridSpan w:val="4"/>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cs="宋体"/>
                <w:szCs w:val="21"/>
                <w:lang w:val="en-US" w:eastAsia="zh-CN"/>
              </w:rPr>
            </w:pPr>
          </w:p>
        </w:tc>
        <w:tc>
          <w:tcPr>
            <w:tcW w:w="1704" w:type="dxa"/>
            <w:gridSpan w:val="2"/>
            <w:tcBorders>
              <w:top w:val="single" w:color="auto" w:sz="4" w:space="0"/>
              <w:left w:val="single" w:color="auto" w:sz="4" w:space="0"/>
              <w:bottom w:val="single" w:color="auto" w:sz="4" w:space="0"/>
              <w:right w:val="single" w:color="auto" w:sz="4" w:space="0"/>
            </w:tcBorders>
            <w:vAlign w:val="top"/>
          </w:tcPr>
          <w:p>
            <w:pPr>
              <w:tabs>
                <w:tab w:val="center" w:pos="789"/>
              </w:tabs>
              <w:adjustRightInd w:val="0"/>
              <w:snapToGrid w:val="0"/>
              <w:rPr>
                <w:rFonts w:hint="eastAsia" w:ascii="宋体" w:hAnsi="宋体" w:cs="宋体"/>
                <w:szCs w:val="21"/>
                <w:lang w:val="en-US" w:eastAsia="zh-CN"/>
              </w:rPr>
            </w:pPr>
          </w:p>
        </w:tc>
        <w:tc>
          <w:tcPr>
            <w:tcW w:w="1490"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ind w:firstLine="552" w:firstLineChars="263"/>
              <w:jc w:val="both"/>
              <w:rPr>
                <w:rFonts w:hint="eastAsia" w:ascii="宋体" w:hAnsi="宋体" w:cs="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4" w:type="dxa"/>
          <w:trHeight w:val="278" w:hRule="atLeast"/>
        </w:trPr>
        <w:tc>
          <w:tcPr>
            <w:tcW w:w="8796" w:type="dxa"/>
            <w:gridSpan w:val="11"/>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cs="宋体"/>
                <w:szCs w:val="21"/>
                <w:lang w:val="en-US" w:eastAsia="zh-CN"/>
              </w:rPr>
            </w:pPr>
          </w:p>
          <w:p>
            <w:pPr>
              <w:adjustRightInd w:val="0"/>
              <w:snapToGrid w:val="0"/>
              <w:ind w:firstLine="552" w:firstLineChars="263"/>
              <w:jc w:val="both"/>
              <w:rPr>
                <w:rFonts w:hint="default" w:ascii="宋体" w:hAnsi="宋体" w:cs="宋体"/>
                <w:szCs w:val="21"/>
                <w:lang w:val="en-US" w:eastAsia="zh-CN"/>
              </w:rPr>
            </w:pPr>
            <w:r>
              <w:rPr>
                <w:rFonts w:hint="eastAsia" w:ascii="宋体" w:hAnsi="宋体" w:cs="宋体"/>
                <w:szCs w:val="21"/>
                <w:lang w:val="en-US" w:eastAsia="zh-CN"/>
              </w:rPr>
              <w:t xml:space="preserve">                          教师结构表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职称结构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2266" w:type="dxa"/>
            <w:gridSpan w:val="4"/>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20.8%</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9</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37.5%</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10</w:t>
            </w:r>
          </w:p>
        </w:tc>
        <w:tc>
          <w:tcPr>
            <w:tcW w:w="1175"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年龄结构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2266" w:type="dxa"/>
            <w:gridSpan w:val="4"/>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9</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lang w:val="en-US" w:eastAsia="zh-CN"/>
              </w:rPr>
              <w:t>37.5%</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8</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33.3%</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7</w:t>
            </w:r>
          </w:p>
        </w:tc>
        <w:tc>
          <w:tcPr>
            <w:tcW w:w="1175" w:type="dxa"/>
            <w:gridSpan w:val="2"/>
            <w:tcBorders>
              <w:top w:val="single" w:color="auto" w:sz="4" w:space="0"/>
              <w:left w:val="single" w:color="auto" w:sz="4" w:space="0"/>
              <w:bottom w:val="single" w:color="auto" w:sz="4" w:space="0"/>
              <w:right w:val="single" w:color="auto" w:sz="4" w:space="0"/>
            </w:tcBorders>
          </w:tcPr>
          <w:p>
            <w:pPr>
              <w:tabs>
                <w:tab w:val="left" w:pos="350"/>
              </w:tabs>
              <w:adjustRightInd w:val="0"/>
              <w:snapToGrid w:val="0"/>
              <w:jc w:val="left"/>
              <w:rPr>
                <w:rFonts w:hint="default" w:ascii="宋体" w:hAnsi="宋体" w:eastAsia="宋体" w:cs="宋体"/>
                <w:szCs w:val="21"/>
                <w:lang w:val="en-US" w:eastAsia="zh-CN"/>
              </w:rPr>
            </w:pPr>
            <w:r>
              <w:rPr>
                <w:rFonts w:hint="eastAsia" w:ascii="宋体" w:hAnsi="宋体" w:cs="宋体"/>
                <w:szCs w:val="21"/>
                <w:lang w:eastAsia="zh-CN"/>
              </w:rPr>
              <w:tab/>
            </w:r>
            <w:r>
              <w:rPr>
                <w:rFonts w:hint="eastAsia" w:ascii="宋体" w:hAnsi="宋体" w:cs="宋体"/>
                <w:szCs w:val="21"/>
                <w:lang w:val="en-US" w:eastAsia="zh-CN"/>
              </w:rPr>
              <w:t>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学位结构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2266" w:type="dxa"/>
            <w:gridSpan w:val="4"/>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3.6%</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16</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66.7%</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7</w:t>
            </w:r>
          </w:p>
        </w:tc>
        <w:tc>
          <w:tcPr>
            <w:tcW w:w="1175"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双师素质</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2266" w:type="dxa"/>
            <w:gridSpan w:val="4"/>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14</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58.3%</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10</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41.7%</w:t>
            </w:r>
          </w:p>
        </w:tc>
        <w:tc>
          <w:tcPr>
            <w:tcW w:w="2266"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行业企业经历</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2266" w:type="dxa"/>
            <w:gridSpan w:val="4"/>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12.5%</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21</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87.5%</w:t>
            </w:r>
          </w:p>
        </w:tc>
        <w:tc>
          <w:tcPr>
            <w:tcW w:w="2266"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360" w:lineRule="auto"/>
        <w:outlineLvl w:val="0"/>
        <w:rPr>
          <w:rStyle w:val="10"/>
          <w:rFonts w:ascii="宋体" w:hAnsi="宋体"/>
          <w:b w:val="0"/>
          <w:szCs w:val="21"/>
        </w:rPr>
      </w:pPr>
    </w:p>
    <w:p>
      <w:pPr>
        <w:spacing w:line="360" w:lineRule="auto"/>
        <w:ind w:firstLine="422" w:firstLineChars="200"/>
        <w:outlineLvl w:val="0"/>
        <w:rPr>
          <w:rStyle w:val="10"/>
          <w:rFonts w:ascii="宋体" w:hAnsi="宋体"/>
          <w:szCs w:val="21"/>
        </w:rPr>
      </w:pPr>
      <w:r>
        <w:rPr>
          <w:rStyle w:val="10"/>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本专业有校内实训基地</w:t>
      </w:r>
      <w:r>
        <w:rPr>
          <w:rFonts w:hint="eastAsia" w:ascii="宋体" w:hAnsi="宋体"/>
          <w:bCs/>
          <w:position w:val="6"/>
          <w:lang w:val="en-US" w:eastAsia="zh-CN"/>
        </w:rPr>
        <w:t>6</w:t>
      </w:r>
      <w:r>
        <w:rPr>
          <w:rFonts w:hint="eastAsia" w:ascii="宋体" w:hAnsi="宋体"/>
          <w:bCs/>
          <w:position w:val="6"/>
        </w:rPr>
        <w:t>个，可以提供所有</w:t>
      </w:r>
      <w:r>
        <w:rPr>
          <w:rFonts w:hint="eastAsia" w:ascii="宋体" w:hAnsi="宋体"/>
          <w:bCs/>
          <w:position w:val="6"/>
          <w:lang w:val="en-US" w:eastAsia="zh-CN"/>
        </w:rPr>
        <w:t>学生的</w:t>
      </w:r>
      <w:r>
        <w:rPr>
          <w:rFonts w:hint="eastAsia" w:ascii="宋体" w:hAnsi="宋体"/>
          <w:bCs/>
          <w:position w:val="6"/>
        </w:rPr>
        <w:t>上机实训。校外实训基地***个，可以提供学生校外真实项目实训。</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763"/>
        <w:gridCol w:w="997"/>
        <w:gridCol w:w="1979"/>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63"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763" w:type="dxa"/>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997" w:type="dxa"/>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1979" w:type="dxa"/>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1737" w:type="dxa"/>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2073" w:type="dxa"/>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763"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1</w:t>
            </w:r>
          </w:p>
        </w:tc>
        <w:tc>
          <w:tcPr>
            <w:tcW w:w="1763" w:type="dxa"/>
            <w:vAlign w:val="center"/>
          </w:tcPr>
          <w:p>
            <w:pPr>
              <w:adjustRightInd w:val="0"/>
              <w:snapToGrid w:val="0"/>
              <w:spacing w:line="300" w:lineRule="auto"/>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电脑室</w:t>
            </w:r>
          </w:p>
        </w:tc>
        <w:tc>
          <w:tcPr>
            <w:tcW w:w="997" w:type="dxa"/>
            <w:vAlign w:val="center"/>
          </w:tcPr>
          <w:p>
            <w:pPr>
              <w:widowControl/>
              <w:jc w:val="center"/>
              <w:rPr>
                <w:rFonts w:hint="eastAsia" w:ascii="宋体" w:hAnsi="宋体" w:cs="宋体"/>
                <w:kern w:val="0"/>
                <w:sz w:val="15"/>
                <w:szCs w:val="15"/>
                <w:lang w:val="en-US" w:eastAsia="zh-CN"/>
              </w:rPr>
            </w:pPr>
            <w:r>
              <w:rPr>
                <w:rFonts w:hint="eastAsia" w:ascii="宋体" w:hAnsi="宋体" w:cs="宋体"/>
                <w:kern w:val="0"/>
                <w:sz w:val="15"/>
                <w:szCs w:val="15"/>
                <w:lang w:val="en-US" w:eastAsia="zh-CN"/>
              </w:rPr>
              <w:t>高州校区</w:t>
            </w:r>
          </w:p>
          <w:p>
            <w:pPr>
              <w:widowControl/>
              <w:jc w:val="center"/>
              <w:rPr>
                <w:rFonts w:hint="eastAsia" w:ascii="宋体" w:hAnsi="宋体" w:cs="宋体"/>
                <w:kern w:val="0"/>
                <w:sz w:val="15"/>
                <w:szCs w:val="15"/>
                <w:lang w:val="en-US" w:eastAsia="zh-CN"/>
              </w:rPr>
            </w:pPr>
            <w:r>
              <w:rPr>
                <w:rFonts w:hint="eastAsia" w:ascii="宋体" w:hAnsi="宋体" w:cs="宋体"/>
                <w:kern w:val="0"/>
                <w:sz w:val="15"/>
                <w:szCs w:val="15"/>
                <w:lang w:val="en-US" w:eastAsia="zh-CN"/>
              </w:rPr>
              <w:t>师训楼418</w:t>
            </w:r>
          </w:p>
          <w:p>
            <w:pPr>
              <w:widowControl/>
              <w:jc w:val="center"/>
              <w:rPr>
                <w:rFonts w:hint="eastAsia" w:ascii="宋体" w:hAnsi="宋体" w:cs="宋体"/>
                <w:kern w:val="0"/>
                <w:sz w:val="15"/>
                <w:szCs w:val="15"/>
                <w:lang w:val="en-US" w:eastAsia="zh-CN"/>
              </w:rPr>
            </w:pPr>
            <w:r>
              <w:rPr>
                <w:rFonts w:hint="eastAsia" w:ascii="宋体" w:hAnsi="宋体" w:cs="宋体"/>
                <w:kern w:val="0"/>
                <w:sz w:val="15"/>
                <w:szCs w:val="15"/>
                <w:lang w:val="en-US" w:eastAsia="zh-CN"/>
              </w:rPr>
              <w:t>师训楼515</w:t>
            </w:r>
          </w:p>
          <w:p>
            <w:pPr>
              <w:widowControl/>
              <w:jc w:val="center"/>
              <w:rPr>
                <w:rFonts w:hint="default" w:ascii="宋体" w:hAnsi="宋体" w:cs="宋体"/>
                <w:kern w:val="0"/>
                <w:sz w:val="15"/>
                <w:szCs w:val="15"/>
                <w:lang w:val="en-US" w:eastAsia="zh-CN"/>
              </w:rPr>
            </w:pPr>
            <w:r>
              <w:rPr>
                <w:rFonts w:hint="eastAsia" w:ascii="宋体" w:hAnsi="宋体" w:cs="宋体"/>
                <w:kern w:val="0"/>
                <w:sz w:val="15"/>
                <w:szCs w:val="15"/>
                <w:lang w:val="en-US" w:eastAsia="zh-CN"/>
              </w:rPr>
              <w:t>师训楼518</w:t>
            </w:r>
          </w:p>
        </w:tc>
        <w:tc>
          <w:tcPr>
            <w:tcW w:w="1979" w:type="dxa"/>
            <w:vAlign w:val="center"/>
          </w:tcPr>
          <w:p>
            <w:pPr>
              <w:widowControl/>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计算机基础、</w:t>
            </w:r>
          </w:p>
          <w:p>
            <w:pPr>
              <w:widowControl/>
              <w:jc w:val="center"/>
              <w:rPr>
                <w:rFonts w:hint="default" w:ascii="宋体" w:hAnsi="宋体" w:eastAsia="宋体" w:cs="宋体"/>
                <w:kern w:val="0"/>
                <w:sz w:val="18"/>
                <w:szCs w:val="18"/>
                <w:lang w:val="en-US" w:eastAsia="zh-CN"/>
              </w:rPr>
            </w:pPr>
            <w:r>
              <w:rPr>
                <w:color w:val="000000"/>
                <w:szCs w:val="21"/>
              </w:rPr>
              <w:t>多媒体素材与课件制作</w:t>
            </w:r>
          </w:p>
        </w:tc>
        <w:tc>
          <w:tcPr>
            <w:tcW w:w="1737" w:type="dxa"/>
            <w:vAlign w:val="center"/>
          </w:tcPr>
          <w:p>
            <w:pPr>
              <w:adjustRightInd w:val="0"/>
              <w:snapToGrid w:val="0"/>
              <w:spacing w:line="300" w:lineRule="auto"/>
              <w:jc w:val="center"/>
              <w:rPr>
                <w:rFonts w:ascii="宋体" w:hAnsi="宋体" w:cs="宋体"/>
                <w:kern w:val="0"/>
                <w:sz w:val="18"/>
                <w:szCs w:val="18"/>
              </w:rPr>
            </w:pPr>
            <w:r>
              <w:rPr>
                <w:rFonts w:hint="eastAsia"/>
                <w:kern w:val="0"/>
                <w:szCs w:val="21"/>
                <w:lang w:val="en-US" w:eastAsia="zh-CN"/>
              </w:rPr>
              <w:t>电脑、</w:t>
            </w:r>
            <w:r>
              <w:rPr>
                <w:kern w:val="0"/>
                <w:szCs w:val="21"/>
              </w:rPr>
              <w:t>投影机、</w:t>
            </w:r>
            <w:r>
              <w:rPr>
                <w:szCs w:val="21"/>
              </w:rPr>
              <w:t>数字处理器、实物投影仪、摄像头等</w:t>
            </w:r>
          </w:p>
        </w:tc>
        <w:tc>
          <w:tcPr>
            <w:tcW w:w="2073" w:type="dxa"/>
            <w:vAlign w:val="center"/>
          </w:tcPr>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763"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2</w:t>
            </w:r>
          </w:p>
        </w:tc>
        <w:tc>
          <w:tcPr>
            <w:tcW w:w="1763" w:type="dxa"/>
            <w:vAlign w:val="center"/>
          </w:tcPr>
          <w:p>
            <w:pPr>
              <w:adjustRightInd w:val="0"/>
              <w:snapToGrid w:val="0"/>
              <w:spacing w:line="300" w:lineRule="auto"/>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数学建模室</w:t>
            </w:r>
          </w:p>
        </w:tc>
        <w:tc>
          <w:tcPr>
            <w:tcW w:w="997" w:type="dxa"/>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高州校区</w:t>
            </w:r>
          </w:p>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师训楼507</w:t>
            </w:r>
          </w:p>
        </w:tc>
        <w:tc>
          <w:tcPr>
            <w:tcW w:w="1979"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数学建模</w:t>
            </w:r>
          </w:p>
        </w:tc>
        <w:tc>
          <w:tcPr>
            <w:tcW w:w="1737" w:type="dxa"/>
            <w:vAlign w:val="center"/>
          </w:tcPr>
          <w:p>
            <w:pPr>
              <w:adjustRightInd w:val="0"/>
              <w:snapToGrid w:val="0"/>
              <w:spacing w:line="300" w:lineRule="auto"/>
              <w:jc w:val="center"/>
              <w:rPr>
                <w:rFonts w:ascii="宋体" w:hAnsi="宋体" w:eastAsia="宋体" w:cs="宋体"/>
                <w:kern w:val="0"/>
                <w:sz w:val="18"/>
                <w:szCs w:val="18"/>
                <w:lang w:val="en-US" w:eastAsia="zh-CN" w:bidi="ar-SA"/>
              </w:rPr>
            </w:pPr>
            <w:r>
              <w:rPr>
                <w:szCs w:val="21"/>
              </w:rPr>
              <w:t>计算机、</w:t>
            </w:r>
            <w:r>
              <w:rPr>
                <w:kern w:val="0"/>
                <w:szCs w:val="21"/>
              </w:rPr>
              <w:t>编程网络智能中央控制器、投影机、</w:t>
            </w:r>
            <w:r>
              <w:rPr>
                <w:szCs w:val="21"/>
              </w:rPr>
              <w:t>数字处理器、实物投影仪、摄像头</w:t>
            </w:r>
          </w:p>
        </w:tc>
        <w:tc>
          <w:tcPr>
            <w:tcW w:w="2073" w:type="dxa"/>
            <w:vAlign w:val="center"/>
          </w:tcPr>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763"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1763" w:type="dxa"/>
            <w:vAlign w:val="center"/>
          </w:tcPr>
          <w:p>
            <w:pPr>
              <w:adjustRightInd w:val="0"/>
              <w:snapToGrid w:val="0"/>
              <w:spacing w:line="300" w:lineRule="auto"/>
              <w:jc w:val="center"/>
              <w:rPr>
                <w:rFonts w:ascii="宋体" w:hAnsi="宋体" w:cs="宋体"/>
                <w:kern w:val="0"/>
                <w:sz w:val="18"/>
                <w:szCs w:val="18"/>
              </w:rPr>
            </w:pPr>
            <w:r>
              <w:rPr>
                <w:color w:val="000000"/>
                <w:szCs w:val="21"/>
              </w:rPr>
              <w:t>板书设计与简笔画训练室</w:t>
            </w:r>
          </w:p>
        </w:tc>
        <w:tc>
          <w:tcPr>
            <w:tcW w:w="997" w:type="dxa"/>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高州校区</w:t>
            </w:r>
          </w:p>
          <w:p>
            <w:pPr>
              <w:widowControl/>
              <w:jc w:val="center"/>
              <w:rPr>
                <w:rFonts w:hint="default" w:ascii="宋体" w:hAnsi="宋体" w:cs="宋体"/>
                <w:kern w:val="0"/>
                <w:sz w:val="18"/>
                <w:szCs w:val="18"/>
                <w:lang w:val="en-US"/>
              </w:rPr>
            </w:pPr>
            <w:r>
              <w:rPr>
                <w:rFonts w:hint="eastAsia" w:ascii="宋体" w:hAnsi="宋体" w:cs="宋体"/>
                <w:kern w:val="0"/>
                <w:sz w:val="18"/>
                <w:szCs w:val="18"/>
                <w:lang w:val="en-US" w:eastAsia="zh-CN"/>
              </w:rPr>
              <w:t>师训楼103</w:t>
            </w:r>
          </w:p>
        </w:tc>
        <w:tc>
          <w:tcPr>
            <w:tcW w:w="1979" w:type="dxa"/>
            <w:vAlign w:val="center"/>
          </w:tcPr>
          <w:p>
            <w:pPr>
              <w:widowControl/>
              <w:jc w:val="center"/>
              <w:rPr>
                <w:rFonts w:ascii="宋体" w:hAnsi="宋体" w:cs="宋体"/>
                <w:kern w:val="0"/>
                <w:sz w:val="18"/>
                <w:szCs w:val="18"/>
              </w:rPr>
            </w:pPr>
            <w:r>
              <w:rPr>
                <w:rFonts w:hint="eastAsia" w:ascii="宋体" w:hAnsi="宋体" w:cs="宋体"/>
                <w:kern w:val="0"/>
                <w:sz w:val="18"/>
                <w:szCs w:val="18"/>
              </w:rPr>
              <w:t>书写技能</w:t>
            </w:r>
          </w:p>
        </w:tc>
        <w:tc>
          <w:tcPr>
            <w:tcW w:w="1737" w:type="dxa"/>
            <w:vAlign w:val="center"/>
          </w:tcPr>
          <w:p>
            <w:pPr>
              <w:adjustRightInd w:val="0"/>
              <w:snapToGrid w:val="0"/>
              <w:spacing w:line="300" w:lineRule="auto"/>
              <w:jc w:val="center"/>
              <w:rPr>
                <w:rFonts w:ascii="宋体" w:hAnsi="宋体" w:cs="宋体"/>
                <w:kern w:val="0"/>
                <w:sz w:val="18"/>
                <w:szCs w:val="18"/>
              </w:rPr>
            </w:pPr>
            <w:r>
              <w:rPr>
                <w:szCs w:val="21"/>
              </w:rPr>
              <w:t>小黑板、计算机、实物投影仪、</w:t>
            </w:r>
            <w:r>
              <w:rPr>
                <w:kern w:val="0"/>
                <w:szCs w:val="21"/>
              </w:rPr>
              <w:t>音箱等</w:t>
            </w:r>
          </w:p>
        </w:tc>
        <w:tc>
          <w:tcPr>
            <w:tcW w:w="2073" w:type="dxa"/>
            <w:vAlign w:val="center"/>
          </w:tcPr>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763"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4</w:t>
            </w:r>
          </w:p>
        </w:tc>
        <w:tc>
          <w:tcPr>
            <w:tcW w:w="1763" w:type="dxa"/>
            <w:vAlign w:val="center"/>
          </w:tcPr>
          <w:p>
            <w:pPr>
              <w:jc w:val="center"/>
              <w:rPr>
                <w:color w:val="000000"/>
                <w:sz w:val="18"/>
                <w:szCs w:val="18"/>
              </w:rPr>
            </w:pPr>
            <w:r>
              <w:rPr>
                <w:rFonts w:hint="eastAsia"/>
                <w:color w:val="000000"/>
                <w:sz w:val="18"/>
                <w:szCs w:val="18"/>
                <w:lang w:val="en-US" w:eastAsia="zh-CN"/>
              </w:rPr>
              <w:t>语音室</w:t>
            </w:r>
          </w:p>
        </w:tc>
        <w:tc>
          <w:tcPr>
            <w:tcW w:w="997" w:type="dxa"/>
            <w:vAlign w:val="center"/>
          </w:tcPr>
          <w:p>
            <w:pPr>
              <w:jc w:val="center"/>
              <w:rPr>
                <w:color w:val="000000"/>
                <w:sz w:val="18"/>
                <w:szCs w:val="18"/>
              </w:rPr>
            </w:pPr>
            <w:r>
              <w:rPr>
                <w:color w:val="000000"/>
                <w:sz w:val="18"/>
                <w:szCs w:val="18"/>
              </w:rPr>
              <w:t>高州校区师训楼403</w:t>
            </w:r>
          </w:p>
        </w:tc>
        <w:tc>
          <w:tcPr>
            <w:tcW w:w="1979" w:type="dxa"/>
            <w:vAlign w:val="center"/>
          </w:tcPr>
          <w:p>
            <w:pPr>
              <w:widowControl/>
              <w:jc w:val="center"/>
              <w:rPr>
                <w:rFonts w:ascii="宋体" w:hAnsi="宋体" w:cs="宋体"/>
                <w:kern w:val="0"/>
                <w:sz w:val="18"/>
                <w:szCs w:val="18"/>
              </w:rPr>
            </w:pPr>
            <w:r>
              <w:rPr>
                <w:rFonts w:hint="eastAsia" w:ascii="宋体" w:hAnsi="宋体" w:cs="宋体"/>
                <w:kern w:val="0"/>
                <w:sz w:val="18"/>
                <w:szCs w:val="18"/>
              </w:rPr>
              <w:t>教师口语</w:t>
            </w:r>
          </w:p>
        </w:tc>
        <w:tc>
          <w:tcPr>
            <w:tcW w:w="1737" w:type="dxa"/>
            <w:vAlign w:val="center"/>
          </w:tcPr>
          <w:p>
            <w:pPr>
              <w:widowControl/>
              <w:jc w:val="center"/>
              <w:rPr>
                <w:rFonts w:ascii="宋体" w:hAnsi="宋体" w:cs="宋体"/>
                <w:kern w:val="0"/>
                <w:sz w:val="18"/>
                <w:szCs w:val="18"/>
              </w:rPr>
            </w:pPr>
            <w:r>
              <w:rPr>
                <w:rFonts w:hint="eastAsia"/>
                <w:kern w:val="0"/>
                <w:szCs w:val="21"/>
                <w:lang w:val="en-US" w:eastAsia="zh-CN"/>
              </w:rPr>
              <w:t>电脑、</w:t>
            </w:r>
            <w:r>
              <w:rPr>
                <w:kern w:val="0"/>
                <w:szCs w:val="21"/>
              </w:rPr>
              <w:t>投影机、</w:t>
            </w:r>
            <w:r>
              <w:rPr>
                <w:szCs w:val="21"/>
              </w:rPr>
              <w:t>数字处理器、实物投影仪、摄像头等</w:t>
            </w:r>
          </w:p>
        </w:tc>
        <w:tc>
          <w:tcPr>
            <w:tcW w:w="2073" w:type="dxa"/>
            <w:vAlign w:val="center"/>
          </w:tcPr>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763"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5</w:t>
            </w:r>
          </w:p>
        </w:tc>
        <w:tc>
          <w:tcPr>
            <w:tcW w:w="1763" w:type="dxa"/>
            <w:vAlign w:val="center"/>
          </w:tcPr>
          <w:p>
            <w:pPr>
              <w:jc w:val="center"/>
              <w:rPr>
                <w:rFonts w:hint="default" w:eastAsia="宋体"/>
                <w:color w:val="000000"/>
                <w:sz w:val="18"/>
                <w:szCs w:val="18"/>
                <w:lang w:val="en-US" w:eastAsia="zh-CN"/>
              </w:rPr>
            </w:pPr>
            <w:r>
              <w:rPr>
                <w:color w:val="000000"/>
                <w:sz w:val="18"/>
                <w:szCs w:val="18"/>
              </w:rPr>
              <w:t>书法训练室</w:t>
            </w:r>
          </w:p>
        </w:tc>
        <w:tc>
          <w:tcPr>
            <w:tcW w:w="997" w:type="dxa"/>
            <w:vAlign w:val="center"/>
          </w:tcPr>
          <w:p>
            <w:pPr>
              <w:jc w:val="center"/>
              <w:rPr>
                <w:rFonts w:hint="eastAsia"/>
                <w:color w:val="000000"/>
                <w:sz w:val="18"/>
                <w:szCs w:val="18"/>
                <w:lang w:val="en-US" w:eastAsia="zh-CN"/>
              </w:rPr>
            </w:pPr>
            <w:r>
              <w:rPr>
                <w:color w:val="000000"/>
                <w:sz w:val="18"/>
                <w:szCs w:val="18"/>
              </w:rPr>
              <w:t>高州校区</w:t>
            </w:r>
          </w:p>
          <w:p>
            <w:pPr>
              <w:jc w:val="center"/>
              <w:rPr>
                <w:color w:val="000000"/>
                <w:sz w:val="18"/>
                <w:szCs w:val="18"/>
              </w:rPr>
            </w:pPr>
            <w:r>
              <w:rPr>
                <w:color w:val="000000"/>
                <w:sz w:val="18"/>
                <w:szCs w:val="18"/>
              </w:rPr>
              <w:t>师训楼108</w:t>
            </w:r>
          </w:p>
        </w:tc>
        <w:tc>
          <w:tcPr>
            <w:tcW w:w="1979" w:type="dxa"/>
            <w:vAlign w:val="center"/>
          </w:tcPr>
          <w:p>
            <w:pPr>
              <w:widowControl/>
              <w:jc w:val="center"/>
              <w:rPr>
                <w:rFonts w:ascii="宋体" w:hAnsi="宋体" w:cs="宋体"/>
                <w:kern w:val="0"/>
                <w:sz w:val="18"/>
                <w:szCs w:val="18"/>
              </w:rPr>
            </w:pPr>
            <w:r>
              <w:rPr>
                <w:rFonts w:hint="eastAsia" w:ascii="宋体" w:hAnsi="宋体" w:cs="宋体"/>
                <w:kern w:val="0"/>
                <w:sz w:val="18"/>
                <w:szCs w:val="18"/>
              </w:rPr>
              <w:t>书写技能</w:t>
            </w:r>
          </w:p>
        </w:tc>
        <w:tc>
          <w:tcPr>
            <w:tcW w:w="1737" w:type="dxa"/>
            <w:vAlign w:val="center"/>
          </w:tcPr>
          <w:p>
            <w:pPr>
              <w:widowControl/>
              <w:jc w:val="center"/>
              <w:rPr>
                <w:rFonts w:ascii="宋体" w:hAnsi="宋体" w:cs="宋体"/>
                <w:kern w:val="0"/>
                <w:sz w:val="18"/>
                <w:szCs w:val="18"/>
              </w:rPr>
            </w:pPr>
            <w:r>
              <w:rPr>
                <w:szCs w:val="21"/>
              </w:rPr>
              <w:t>小黑板、计算机、实物投影仪、</w:t>
            </w:r>
            <w:r>
              <w:rPr>
                <w:kern w:val="0"/>
                <w:szCs w:val="21"/>
              </w:rPr>
              <w:t>音箱等</w:t>
            </w:r>
          </w:p>
        </w:tc>
        <w:tc>
          <w:tcPr>
            <w:tcW w:w="2073" w:type="dxa"/>
            <w:vAlign w:val="center"/>
          </w:tcPr>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763" w:type="dxa"/>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6</w:t>
            </w:r>
          </w:p>
        </w:tc>
        <w:tc>
          <w:tcPr>
            <w:tcW w:w="1763" w:type="dxa"/>
            <w:vAlign w:val="center"/>
          </w:tcPr>
          <w:p>
            <w:pPr>
              <w:jc w:val="center"/>
              <w:rPr>
                <w:color w:val="000000"/>
                <w:sz w:val="18"/>
                <w:szCs w:val="18"/>
              </w:rPr>
            </w:pPr>
            <w:r>
              <w:rPr>
                <w:color w:val="000000"/>
                <w:sz w:val="18"/>
                <w:szCs w:val="18"/>
              </w:rPr>
              <w:t>微格实训室</w:t>
            </w:r>
          </w:p>
        </w:tc>
        <w:tc>
          <w:tcPr>
            <w:tcW w:w="997" w:type="dxa"/>
            <w:vAlign w:val="center"/>
          </w:tcPr>
          <w:p>
            <w:pPr>
              <w:jc w:val="center"/>
              <w:rPr>
                <w:rFonts w:hint="default" w:eastAsia="宋体"/>
                <w:color w:val="000000"/>
                <w:sz w:val="18"/>
                <w:szCs w:val="18"/>
                <w:lang w:val="en-US" w:eastAsia="zh-CN"/>
              </w:rPr>
            </w:pPr>
            <w:r>
              <w:rPr>
                <w:color w:val="000000"/>
                <w:sz w:val="18"/>
                <w:szCs w:val="18"/>
              </w:rPr>
              <w:t>高州校区师训楼1楼</w:t>
            </w:r>
            <w:r>
              <w:rPr>
                <w:rFonts w:hint="eastAsia"/>
                <w:color w:val="000000"/>
                <w:sz w:val="18"/>
                <w:szCs w:val="18"/>
                <w:lang w:val="en-US" w:eastAsia="zh-CN"/>
              </w:rPr>
              <w:t>111、114</w:t>
            </w:r>
          </w:p>
        </w:tc>
        <w:tc>
          <w:tcPr>
            <w:tcW w:w="1979"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教学法</w:t>
            </w:r>
          </w:p>
        </w:tc>
        <w:tc>
          <w:tcPr>
            <w:tcW w:w="1737" w:type="dxa"/>
            <w:vAlign w:val="center"/>
          </w:tcPr>
          <w:p>
            <w:pPr>
              <w:widowControl/>
              <w:jc w:val="center"/>
              <w:rPr>
                <w:rFonts w:ascii="宋体" w:hAnsi="宋体" w:cs="宋体"/>
                <w:kern w:val="0"/>
                <w:sz w:val="18"/>
                <w:szCs w:val="18"/>
              </w:rPr>
            </w:pPr>
            <w:r>
              <w:rPr>
                <w:szCs w:val="21"/>
              </w:rPr>
              <w:t>黑板、</w:t>
            </w:r>
            <w:r>
              <w:rPr>
                <w:rFonts w:hint="eastAsia"/>
                <w:szCs w:val="21"/>
                <w:lang w:val="en-US" w:eastAsia="zh-CN"/>
              </w:rPr>
              <w:t>白板、一体机、</w:t>
            </w:r>
            <w:r>
              <w:rPr>
                <w:szCs w:val="21"/>
              </w:rPr>
              <w:t>实物投影仪、摄像</w:t>
            </w:r>
            <w:r>
              <w:rPr>
                <w:rFonts w:hint="eastAsia"/>
                <w:szCs w:val="21"/>
                <w:lang w:val="en-US" w:eastAsia="zh-CN"/>
              </w:rPr>
              <w:t>机、</w:t>
            </w:r>
            <w:r>
              <w:rPr>
                <w:kern w:val="0"/>
                <w:szCs w:val="21"/>
              </w:rPr>
              <w:t>音箱等</w:t>
            </w:r>
          </w:p>
        </w:tc>
        <w:tc>
          <w:tcPr>
            <w:tcW w:w="2073" w:type="dxa"/>
            <w:vAlign w:val="center"/>
          </w:tcPr>
          <w:p>
            <w:pPr>
              <w:widowControl/>
              <w:jc w:val="center"/>
              <w:rPr>
                <w:rFonts w:ascii="宋体" w:hAnsi="宋体" w:cs="宋体"/>
                <w:kern w:val="0"/>
                <w:sz w:val="18"/>
                <w:szCs w:val="18"/>
              </w:rPr>
            </w:pPr>
          </w:p>
        </w:tc>
      </w:tr>
    </w:tbl>
    <w:p>
      <w:pPr>
        <w:spacing w:line="420" w:lineRule="exact"/>
        <w:ind w:left="420"/>
        <w:rPr>
          <w:rFonts w:ascii="宋体" w:hAnsi="宋体"/>
          <w:position w:val="6"/>
        </w:rPr>
      </w:pPr>
    </w:p>
    <w:p>
      <w:pPr>
        <w:spacing w:line="420" w:lineRule="exact"/>
        <w:ind w:left="420"/>
        <w:jc w:val="center"/>
        <w:rPr>
          <w:rFonts w:ascii="宋体" w:hAnsi="宋体"/>
          <w:position w:val="6"/>
        </w:rPr>
      </w:pPr>
      <w:r>
        <w:rPr>
          <w:rFonts w:hint="eastAsia" w:ascii="宋体" w:hAnsi="宋体"/>
          <w:position w:val="6"/>
        </w:rPr>
        <w:t>校外实训基地一览表</w:t>
      </w:r>
    </w:p>
    <w:tbl>
      <w:tblPr>
        <w:tblStyle w:val="7"/>
        <w:tblW w:w="0" w:type="auto"/>
        <w:jc w:val="center"/>
        <w:tblLayout w:type="fixed"/>
        <w:tblCellMar>
          <w:top w:w="0" w:type="dxa"/>
          <w:left w:w="108" w:type="dxa"/>
          <w:bottom w:w="0" w:type="dxa"/>
          <w:right w:w="108" w:type="dxa"/>
        </w:tblCellMar>
      </w:tblPr>
      <w:tblGrid>
        <w:gridCol w:w="745"/>
        <w:gridCol w:w="2665"/>
        <w:gridCol w:w="5792"/>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序号</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名称/合作企业</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rPr>
                <w:rFonts w:ascii="宋体" w:hAnsi="宋体"/>
                <w:b/>
                <w:szCs w:val="21"/>
              </w:rPr>
            </w:pPr>
            <w:r>
              <w:rPr>
                <w:rFonts w:hint="eastAsia" w:ascii="宋体" w:hAnsi="宋体"/>
                <w:b/>
                <w:szCs w:val="21"/>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rPr>
                <w:rFonts w:ascii="宋体" w:hAnsi="宋体"/>
                <w:b/>
                <w:sz w:val="18"/>
                <w:szCs w:val="18"/>
              </w:rPr>
            </w:pPr>
            <w:r>
              <w:rPr>
                <w:rFonts w:hint="eastAsia" w:ascii="宋体" w:hAnsi="宋体"/>
                <w:b/>
                <w:sz w:val="18"/>
                <w:szCs w:val="18"/>
              </w:rPr>
              <w:t>1</w:t>
            </w:r>
          </w:p>
        </w:tc>
        <w:tc>
          <w:tcPr>
            <w:tcW w:w="2665" w:type="dxa"/>
            <w:tcBorders>
              <w:top w:val="single" w:color="auto" w:sz="2" w:space="0"/>
              <w:left w:val="single" w:color="auto" w:sz="2" w:space="0"/>
              <w:bottom w:val="single" w:color="auto" w:sz="2" w:space="0"/>
              <w:right w:val="single" w:color="auto" w:sz="2" w:space="0"/>
            </w:tcBorders>
            <w:vAlign w:val="center"/>
          </w:tcPr>
          <w:p>
            <w:pPr>
              <w:rPr>
                <w:szCs w:val="21"/>
              </w:rPr>
            </w:pPr>
            <w:r>
              <w:rPr>
                <w:szCs w:val="21"/>
              </w:rPr>
              <w:t>高州市第一小学</w:t>
            </w:r>
          </w:p>
        </w:tc>
        <w:tc>
          <w:tcPr>
            <w:tcW w:w="5792" w:type="dxa"/>
            <w:vMerge w:val="restart"/>
            <w:tcBorders>
              <w:top w:val="single" w:color="auto" w:sz="2" w:space="0"/>
              <w:left w:val="single" w:color="auto" w:sz="2" w:space="0"/>
              <w:right w:val="single" w:color="auto" w:sz="12" w:space="0"/>
            </w:tcBorders>
            <w:vAlign w:val="center"/>
          </w:tcPr>
          <w:p>
            <w:pPr>
              <w:numPr>
                <w:ilvl w:val="0"/>
                <w:numId w:val="3"/>
              </w:numPr>
              <w:spacing w:line="370" w:lineRule="exact"/>
              <w:jc w:val="center"/>
              <w:rPr>
                <w:szCs w:val="21"/>
              </w:rPr>
            </w:pPr>
            <w:r>
              <w:rPr>
                <w:szCs w:val="21"/>
              </w:rPr>
              <w:t>通过实践，熟识小学各门课程内容，了解小学各门课程的教学方法了解小学课堂教学过程；</w:t>
            </w:r>
          </w:p>
          <w:p>
            <w:pPr>
              <w:numPr>
                <w:ilvl w:val="0"/>
                <w:numId w:val="3"/>
              </w:numPr>
              <w:spacing w:line="370" w:lineRule="exact"/>
              <w:jc w:val="center"/>
              <w:rPr>
                <w:szCs w:val="21"/>
              </w:rPr>
            </w:pPr>
            <w:r>
              <w:rPr>
                <w:szCs w:val="21"/>
              </w:rPr>
              <w:t>通过实践，体验小学课堂基本教学常规和小学班主任工作常规；</w:t>
            </w:r>
          </w:p>
          <w:p>
            <w:pPr>
              <w:spacing w:line="370" w:lineRule="exact"/>
              <w:jc w:val="center"/>
              <w:rPr>
                <w:szCs w:val="21"/>
              </w:rPr>
            </w:pPr>
            <w:r>
              <w:rPr>
                <w:szCs w:val="21"/>
              </w:rPr>
              <w:t>（3）通过实践，了解小学生的年龄特点和心理特征；</w:t>
            </w:r>
          </w:p>
          <w:p>
            <w:pPr>
              <w:spacing w:line="370" w:lineRule="exact"/>
              <w:jc w:val="center"/>
              <w:rPr>
                <w:szCs w:val="21"/>
              </w:rPr>
            </w:pPr>
            <w:r>
              <w:rPr>
                <w:szCs w:val="21"/>
              </w:rPr>
              <w:t>（4）通过实践，进一步学会分析教材，学会备课和上课；</w:t>
            </w:r>
          </w:p>
          <w:p>
            <w:pPr>
              <w:spacing w:line="370" w:lineRule="exact"/>
              <w:jc w:val="center"/>
              <w:rPr>
                <w:szCs w:val="21"/>
              </w:rPr>
            </w:pPr>
            <w:r>
              <w:rPr>
                <w:szCs w:val="21"/>
              </w:rPr>
              <w:t>（5）通过实践，培养学生进一牢固热爱少年儿童、热爱教育工作、立志献身中小学教育事业的专业思想。</w:t>
            </w:r>
          </w:p>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2</w:t>
            </w:r>
          </w:p>
        </w:tc>
        <w:tc>
          <w:tcPr>
            <w:tcW w:w="2665" w:type="dxa"/>
            <w:tcBorders>
              <w:top w:val="single" w:color="auto" w:sz="2" w:space="0"/>
              <w:left w:val="single" w:color="auto" w:sz="2" w:space="0"/>
              <w:bottom w:val="single" w:color="auto" w:sz="2" w:space="0"/>
              <w:right w:val="single" w:color="auto" w:sz="2" w:space="0"/>
            </w:tcBorders>
            <w:vAlign w:val="center"/>
          </w:tcPr>
          <w:p>
            <w:pPr>
              <w:rPr>
                <w:szCs w:val="21"/>
              </w:rPr>
            </w:pPr>
            <w:r>
              <w:rPr>
                <w:szCs w:val="21"/>
              </w:rPr>
              <w:t>信宜市第一小学</w:t>
            </w:r>
          </w:p>
        </w:tc>
        <w:tc>
          <w:tcPr>
            <w:tcW w:w="5792" w:type="dxa"/>
            <w:vMerge w:val="continue"/>
            <w:tcBorders>
              <w:left w:val="single" w:color="auto" w:sz="2" w:space="0"/>
              <w:right w:val="single" w:color="auto" w:sz="12" w:space="0"/>
            </w:tcBorders>
            <w:vAlign w:val="center"/>
          </w:tcPr>
          <w:p>
            <w:pPr>
              <w:widowControl/>
              <w:rPr>
                <w:rFonts w:ascii="宋体" w:hAnsi="宋体" w:cs="宋体"/>
                <w:kern w:val="0"/>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3</w:t>
            </w:r>
          </w:p>
        </w:tc>
        <w:tc>
          <w:tcPr>
            <w:tcW w:w="2665" w:type="dxa"/>
            <w:tcBorders>
              <w:top w:val="single" w:color="auto" w:sz="2" w:space="0"/>
              <w:left w:val="single" w:color="auto" w:sz="2" w:space="0"/>
              <w:bottom w:val="single" w:color="auto" w:sz="2" w:space="0"/>
              <w:right w:val="single" w:color="auto" w:sz="2" w:space="0"/>
            </w:tcBorders>
            <w:vAlign w:val="center"/>
          </w:tcPr>
          <w:p>
            <w:pPr>
              <w:rPr>
                <w:szCs w:val="21"/>
              </w:rPr>
            </w:pPr>
            <w:r>
              <w:rPr>
                <w:szCs w:val="21"/>
              </w:rPr>
              <w:t>电白县第一小学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cr/>
            </w:r>
            <w:r>
              <w:rPr>
                <w:rFonts w:hint="eastAsia" w:ascii="宋体" w:hAnsi="宋体"/>
                <w:b/>
                <w:sz w:val="18"/>
                <w:szCs w:val="18"/>
              </w:rPr>
              <w:t>4</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高州市大井中心小学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5</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高州市谢鸡中心小学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6</w:t>
            </w:r>
          </w:p>
        </w:tc>
        <w:tc>
          <w:tcPr>
            <w:tcW w:w="2665" w:type="dxa"/>
            <w:tcBorders>
              <w:top w:val="single" w:color="auto" w:sz="2" w:space="0"/>
              <w:left w:val="single" w:color="auto" w:sz="2" w:space="0"/>
              <w:bottom w:val="single" w:color="auto" w:sz="12" w:space="0"/>
              <w:right w:val="single" w:color="auto" w:sz="2" w:space="0"/>
            </w:tcBorders>
            <w:vAlign w:val="center"/>
          </w:tcPr>
          <w:p>
            <w:pPr>
              <w:spacing w:line="300" w:lineRule="auto"/>
              <w:rPr>
                <w:szCs w:val="21"/>
              </w:rPr>
            </w:pPr>
            <w:r>
              <w:rPr>
                <w:szCs w:val="21"/>
              </w:rPr>
              <w:t>高州市新垌中心小学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7</w:t>
            </w:r>
          </w:p>
        </w:tc>
        <w:tc>
          <w:tcPr>
            <w:tcW w:w="2665" w:type="dxa"/>
            <w:tcBorders>
              <w:top w:val="single" w:color="auto" w:sz="2" w:space="0"/>
              <w:left w:val="single" w:color="auto" w:sz="2" w:space="0"/>
              <w:bottom w:val="single" w:color="auto" w:sz="12" w:space="0"/>
              <w:right w:val="single" w:color="auto" w:sz="2" w:space="0"/>
            </w:tcBorders>
            <w:vAlign w:val="center"/>
          </w:tcPr>
          <w:p>
            <w:pPr>
              <w:spacing w:line="300" w:lineRule="auto"/>
              <w:rPr>
                <w:szCs w:val="21"/>
              </w:rPr>
            </w:pPr>
            <w:r>
              <w:rPr>
                <w:szCs w:val="21"/>
              </w:rPr>
              <w:t>高州市石鼓中心小学</w:t>
            </w:r>
          </w:p>
        </w:tc>
        <w:tc>
          <w:tcPr>
            <w:tcW w:w="5792" w:type="dxa"/>
            <w:vMerge w:val="continue"/>
            <w:tcBorders>
              <w:left w:val="single" w:color="auto" w:sz="2" w:space="0"/>
              <w:right w:val="single" w:color="auto" w:sz="12" w:space="0"/>
            </w:tcBorders>
            <w:vAlign w:val="center"/>
          </w:tcPr>
          <w:p>
            <w:pPr>
              <w:rPr>
                <w:rFonts w:ascii="宋体" w:hAnsi="宋体" w:cs="宋体"/>
                <w:kern w:val="0"/>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8</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高州市石鼓镇小学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eastAsia" w:ascii="宋体" w:hAnsi="宋体" w:eastAsia="宋体"/>
                <w:b/>
                <w:sz w:val="18"/>
                <w:szCs w:val="18"/>
                <w:lang w:val="en-US" w:eastAsia="zh-CN"/>
              </w:rPr>
            </w:pPr>
            <w:r>
              <w:rPr>
                <w:rFonts w:hint="eastAsia" w:ascii="宋体" w:hAnsi="宋体"/>
                <w:b/>
                <w:sz w:val="18"/>
                <w:szCs w:val="18"/>
                <w:lang w:val="en-US" w:eastAsia="zh-CN"/>
              </w:rPr>
              <w:t>9</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高州市长坡中心小学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10</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高州市西岸中心小学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11</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高师附属第一小学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12</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高师附属第二小学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13</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高州师范金阳学校</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14</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高州市大井中学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15</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高州市第八中学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16</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信宜市实验学校</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17</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信宜市第七小学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18</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信宜市第九小学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19</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信宜市第十小学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20</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信宜市白石中心小学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21</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信宜市怀乡中心小学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22</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信宜市高坡中心小学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23</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信宜市第三小学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24</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信宜市三中</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25</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化州市第一小学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26</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化州市第三小学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27</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化州市那务中心小学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28</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化州市南盛中心小学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29</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00" w:lineRule="auto"/>
              <w:rPr>
                <w:szCs w:val="21"/>
              </w:rPr>
            </w:pPr>
            <w:r>
              <w:rPr>
                <w:szCs w:val="21"/>
              </w:rPr>
              <w:t>化州市官桥中心小学</w:t>
            </w:r>
          </w:p>
        </w:tc>
        <w:tc>
          <w:tcPr>
            <w:tcW w:w="5792" w:type="dxa"/>
            <w:vMerge w:val="continue"/>
            <w:tcBorders>
              <w:left w:val="single" w:color="auto" w:sz="2" w:space="0"/>
              <w:right w:val="single" w:color="auto" w:sz="12" w:space="0"/>
            </w:tcBorders>
            <w:vAlign w:val="center"/>
          </w:tcPr>
          <w:p>
            <w:pPr>
              <w:rPr>
                <w:rFonts w:ascii="宋体" w:hAnsi="宋体"/>
                <w:sz w:val="18"/>
                <w:szCs w:val="18"/>
              </w:rPr>
            </w:pP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30</w:t>
            </w:r>
          </w:p>
        </w:tc>
        <w:tc>
          <w:tcPr>
            <w:tcW w:w="2665" w:type="dxa"/>
            <w:tcBorders>
              <w:top w:val="single" w:color="auto" w:sz="2" w:space="0"/>
              <w:left w:val="single" w:color="auto" w:sz="2" w:space="0"/>
              <w:bottom w:val="single" w:color="auto" w:sz="2" w:space="0"/>
              <w:right w:val="single" w:color="auto" w:sz="2" w:space="0"/>
            </w:tcBorders>
            <w:vAlign w:val="center"/>
          </w:tcPr>
          <w:p>
            <w:pPr>
              <w:rPr>
                <w:szCs w:val="21"/>
              </w:rPr>
            </w:pPr>
            <w:r>
              <w:rPr>
                <w:szCs w:val="21"/>
              </w:rPr>
              <w:t>茂名市新世纪学校</w:t>
            </w:r>
          </w:p>
        </w:tc>
        <w:tc>
          <w:tcPr>
            <w:tcW w:w="5792" w:type="dxa"/>
            <w:vMerge w:val="continue"/>
            <w:tcBorders>
              <w:left w:val="single" w:color="auto" w:sz="2" w:space="0"/>
              <w:bottom w:val="single" w:color="auto" w:sz="2" w:space="0"/>
              <w:right w:val="single" w:color="auto" w:sz="12" w:space="0"/>
            </w:tcBorders>
            <w:vAlign w:val="center"/>
          </w:tcPr>
          <w:p>
            <w:pPr>
              <w:rPr>
                <w:rFonts w:ascii="宋体" w:hAnsi="宋体"/>
                <w:sz w:val="18"/>
                <w:szCs w:val="18"/>
              </w:rPr>
            </w:pPr>
          </w:p>
        </w:tc>
      </w:tr>
    </w:tbl>
    <w:p>
      <w:pPr>
        <w:spacing w:line="360" w:lineRule="auto"/>
        <w:ind w:firstLine="422" w:firstLineChars="200"/>
        <w:outlineLvl w:val="0"/>
        <w:rPr>
          <w:rStyle w:val="10"/>
          <w:rFonts w:ascii="宋体" w:hAnsi="宋体"/>
          <w:szCs w:val="21"/>
        </w:rPr>
      </w:pPr>
    </w:p>
    <w:p>
      <w:pPr>
        <w:spacing w:line="360" w:lineRule="auto"/>
        <w:ind w:firstLine="422" w:firstLineChars="200"/>
        <w:outlineLvl w:val="0"/>
        <w:rPr>
          <w:rStyle w:val="10"/>
          <w:rFonts w:ascii="宋体" w:hAnsi="宋体"/>
          <w:szCs w:val="21"/>
        </w:rPr>
      </w:pPr>
      <w:r>
        <w:rPr>
          <w:rStyle w:val="10"/>
          <w:rFonts w:hint="eastAsia" w:ascii="宋体" w:hAnsi="宋体"/>
          <w:szCs w:val="21"/>
        </w:rPr>
        <w:t>（三）教学资源</w:t>
      </w:r>
    </w:p>
    <w:p>
      <w:pPr>
        <w:pStyle w:val="2"/>
        <w:spacing w:line="300" w:lineRule="auto"/>
        <w:ind w:firstLine="420"/>
        <w:rPr>
          <w:rFonts w:ascii="宋体" w:eastAsiaTheme="minorEastAsia"/>
          <w:position w:val="6"/>
          <w:sz w:val="21"/>
          <w:szCs w:val="21"/>
        </w:rPr>
      </w:pPr>
      <w:r>
        <w:rPr>
          <w:rFonts w:hint="eastAsia" w:ascii="宋体" w:eastAsiaTheme="minorEastAsia"/>
          <w:position w:val="6"/>
          <w:sz w:val="21"/>
          <w:szCs w:val="21"/>
        </w:rPr>
        <w:t>教学条件是专业建设的基础。为了培养学生深厚的数学基础、较熟练的计算机技术、一定的软件开发能力和较强的经济信息分析能力，我们始终高度重视教学条件的建设工作。</w:t>
      </w:r>
    </w:p>
    <w:p>
      <w:pPr>
        <w:pStyle w:val="2"/>
        <w:spacing w:line="300" w:lineRule="auto"/>
        <w:ind w:firstLine="420"/>
        <w:rPr>
          <w:rFonts w:ascii="宋体" w:eastAsiaTheme="minorEastAsia"/>
          <w:position w:val="6"/>
          <w:sz w:val="21"/>
          <w:szCs w:val="21"/>
        </w:rPr>
      </w:pPr>
      <w:r>
        <w:rPr>
          <w:rFonts w:hint="eastAsia" w:ascii="宋体" w:eastAsiaTheme="minorEastAsia"/>
          <w:position w:val="6"/>
          <w:sz w:val="21"/>
          <w:szCs w:val="21"/>
        </w:rPr>
        <w:t>（1）课程建设与教材建设</w:t>
      </w:r>
    </w:p>
    <w:p>
      <w:pPr>
        <w:pStyle w:val="2"/>
        <w:spacing w:line="300" w:lineRule="auto"/>
        <w:ind w:firstLine="420"/>
        <w:rPr>
          <w:rFonts w:ascii="宋体" w:eastAsiaTheme="minorEastAsia"/>
          <w:position w:val="6"/>
          <w:sz w:val="21"/>
          <w:szCs w:val="21"/>
        </w:rPr>
      </w:pPr>
      <w:r>
        <w:rPr>
          <w:rFonts w:hint="eastAsia" w:ascii="宋体" w:eastAsiaTheme="minorEastAsia"/>
          <w:position w:val="6"/>
          <w:sz w:val="21"/>
          <w:szCs w:val="21"/>
        </w:rPr>
        <w:t xml:space="preserve"> 课程建设与教材建设是专业建设的主要环节。是衡量专业建设水平的一个主要标志，本着“优化课程结构、更新教学内容、改进教学方法、突出前瞻性”的建设原则，我们制定了科学的课程设置方案和教材建设中长期规划。选用教材方面尽量采用全国重点大学教材和面向二十一世纪课程教材，同时，自编与之相应的辅导材料。目前，已自编了《数学分析复习资料》、《高等代数复习资料》、《解析几何复习资料》等辅导材料，编写了《小学数学解题指导》、《高等数学》、《综合实践活动课程论》等。</w:t>
      </w:r>
    </w:p>
    <w:p>
      <w:pPr>
        <w:pStyle w:val="2"/>
        <w:spacing w:line="300" w:lineRule="auto"/>
        <w:ind w:firstLine="420"/>
        <w:rPr>
          <w:rFonts w:ascii="宋体" w:eastAsiaTheme="minorEastAsia"/>
          <w:position w:val="6"/>
          <w:sz w:val="21"/>
          <w:szCs w:val="21"/>
        </w:rPr>
      </w:pPr>
      <w:r>
        <w:rPr>
          <w:rFonts w:hint="eastAsia" w:ascii="宋体" w:eastAsiaTheme="minorEastAsia"/>
          <w:position w:val="6"/>
          <w:sz w:val="21"/>
          <w:szCs w:val="21"/>
        </w:rPr>
        <w:t>在小学教育专业教学中，多门专业课程都采用传统教学方法与多媒体辅助教学手段相结合的教学方式，并强调师生互动，教学效果良好。目前，建设好的校级精品课程有一项（详见网址：http://113.107.159.218:82/courses/MathTeachingMethod/index.php），在建的校级精品课程一项。</w:t>
      </w:r>
    </w:p>
    <w:p>
      <w:pPr>
        <w:pStyle w:val="2"/>
        <w:spacing w:line="300" w:lineRule="auto"/>
        <w:ind w:firstLine="420"/>
        <w:rPr>
          <w:rFonts w:ascii="宋体" w:eastAsiaTheme="minorEastAsia"/>
          <w:position w:val="6"/>
          <w:sz w:val="21"/>
          <w:szCs w:val="21"/>
        </w:rPr>
      </w:pPr>
      <w:r>
        <w:rPr>
          <w:rFonts w:hint="eastAsia" w:ascii="宋体" w:eastAsiaTheme="minorEastAsia"/>
          <w:position w:val="6"/>
          <w:sz w:val="21"/>
          <w:szCs w:val="21"/>
        </w:rPr>
        <w:t>（2）实训室建设与实训教学</w:t>
      </w:r>
    </w:p>
    <w:p>
      <w:pPr>
        <w:pStyle w:val="2"/>
        <w:spacing w:line="300" w:lineRule="auto"/>
        <w:ind w:firstLine="420"/>
        <w:rPr>
          <w:rFonts w:ascii="宋体" w:eastAsiaTheme="minorEastAsia"/>
          <w:position w:val="6"/>
          <w:sz w:val="21"/>
          <w:szCs w:val="21"/>
        </w:rPr>
      </w:pPr>
      <w:r>
        <w:rPr>
          <w:rFonts w:hint="eastAsia" w:ascii="宋体" w:eastAsiaTheme="minorEastAsia"/>
          <w:position w:val="6"/>
          <w:sz w:val="21"/>
          <w:szCs w:val="21"/>
        </w:rPr>
        <w:t>实训室建设是搞好实训教学的根本保证，实训教学是学生理论联系实际的基本环节，我校的小学教育培养目标定位于小学数学课堂教学和数学建模实训，这在客观上需要相关的微格室和数学建模室。</w:t>
      </w:r>
    </w:p>
    <w:p>
      <w:pPr>
        <w:pStyle w:val="2"/>
        <w:spacing w:line="300" w:lineRule="auto"/>
        <w:ind w:firstLine="420"/>
        <w:rPr>
          <w:rFonts w:ascii="宋体" w:eastAsiaTheme="minorEastAsia"/>
          <w:position w:val="6"/>
          <w:sz w:val="21"/>
          <w:szCs w:val="21"/>
        </w:rPr>
      </w:pPr>
      <w:r>
        <w:rPr>
          <w:rFonts w:hint="eastAsia" w:ascii="宋体" w:eastAsiaTheme="minorEastAsia"/>
          <w:position w:val="6"/>
          <w:sz w:val="21"/>
          <w:szCs w:val="21"/>
        </w:rPr>
        <w:t>我校实训室根据学校实际，从“整合资源，提高利用率”的原则出发，实训室建设由学校统筹规划，目前学校建有计算机实训中心，可以满足本专业的实训需要，微格室可以承担课堂模拟教学实训、说课实训和无声试讲实训等实训教学任务，数学建模室可以数学建模培训、数学建模参赛模拟和数学建模参赛等任务。</w:t>
      </w:r>
    </w:p>
    <w:p>
      <w:pPr>
        <w:pStyle w:val="2"/>
        <w:spacing w:line="300" w:lineRule="auto"/>
        <w:ind w:firstLine="420"/>
        <w:rPr>
          <w:rFonts w:ascii="宋体" w:eastAsiaTheme="minorEastAsia"/>
          <w:position w:val="6"/>
          <w:sz w:val="21"/>
          <w:szCs w:val="21"/>
        </w:rPr>
      </w:pPr>
      <w:r>
        <w:rPr>
          <w:rFonts w:hint="eastAsia" w:ascii="宋体" w:eastAsiaTheme="minorEastAsia"/>
          <w:position w:val="6"/>
          <w:sz w:val="21"/>
          <w:szCs w:val="21"/>
        </w:rPr>
        <w:t>（3）实习基地建设</w:t>
      </w:r>
    </w:p>
    <w:p>
      <w:pPr>
        <w:spacing w:line="300" w:lineRule="auto"/>
        <w:ind w:firstLine="420" w:firstLineChars="200"/>
        <w:rPr>
          <w:rFonts w:ascii="宋体" w:hAnsi="宋体"/>
          <w:bCs/>
          <w:position w:val="6"/>
          <w:szCs w:val="21"/>
        </w:rPr>
      </w:pPr>
      <w:r>
        <w:rPr>
          <w:rFonts w:hint="eastAsia" w:ascii="宋体" w:hAnsi="宋体"/>
          <w:bCs/>
          <w:position w:val="6"/>
          <w:szCs w:val="21"/>
        </w:rPr>
        <w:t>实习基地是学校与社会的接口，是培养学生实践与创新能力的重要平台，我们高度重视实习基地的建设，数学系领导班子多次研究讨论过实习基地的建设问题，并与茂名市20余所中小学签订了教育实习协议书，能保障学生的实践教学环节。</w:t>
      </w:r>
    </w:p>
    <w:p>
      <w:pPr>
        <w:pStyle w:val="2"/>
        <w:spacing w:line="300" w:lineRule="auto"/>
        <w:ind w:firstLine="420"/>
        <w:rPr>
          <w:rFonts w:ascii="宋体" w:eastAsiaTheme="minorEastAsia"/>
          <w:position w:val="6"/>
          <w:sz w:val="21"/>
          <w:szCs w:val="21"/>
        </w:rPr>
      </w:pPr>
      <w:r>
        <w:rPr>
          <w:rFonts w:hint="eastAsia" w:ascii="宋体" w:eastAsiaTheme="minorEastAsia"/>
          <w:position w:val="6"/>
          <w:sz w:val="21"/>
          <w:szCs w:val="21"/>
        </w:rPr>
        <w:t>（4）图书资料建设</w:t>
      </w:r>
    </w:p>
    <w:p>
      <w:pPr>
        <w:spacing w:line="400" w:lineRule="exact"/>
        <w:ind w:firstLine="420"/>
        <w:rPr>
          <w:rFonts w:ascii="宋体" w:eastAsiaTheme="minorEastAsia"/>
          <w:position w:val="6"/>
          <w:szCs w:val="21"/>
        </w:rPr>
      </w:pPr>
      <w:r>
        <w:rPr>
          <w:rFonts w:hint="eastAsia" w:ascii="宋体" w:eastAsiaTheme="minorEastAsia"/>
          <w:position w:val="6"/>
          <w:szCs w:val="21"/>
        </w:rPr>
        <w:t>图书资料是高等院校专业教学的主要要素之一，它直接影响着专业教学内容的丰富程度，影响着学生知识的拓展程度，影响着教师学识的积累程度。总之，图书资料的建设直接影响着专业的建设发展。由于我校属文科类性质，理工类的图书资料较为缺乏，但近年来，由于学校领导的重视，理工类图书资料得到较大发展，学校理工科资料室和学校图书馆已订阅了数学类图书资料9万余册，并每个学期都订阅6—10种数学的主要杂志，基本能满足教学需要。</w:t>
      </w:r>
    </w:p>
    <w:p>
      <w:pPr>
        <w:spacing w:line="400" w:lineRule="exact"/>
        <w:ind w:firstLine="421"/>
        <w:rPr>
          <w:rFonts w:ascii="宋体" w:hAnsi="宋体"/>
          <w:b/>
          <w:szCs w:val="21"/>
        </w:rPr>
      </w:pPr>
      <w:r>
        <w:rPr>
          <w:rFonts w:hint="eastAsia" w:ascii="宋体" w:hAnsi="宋体"/>
          <w:b/>
          <w:szCs w:val="21"/>
        </w:rPr>
        <w:t>九、质量保障</w:t>
      </w:r>
    </w:p>
    <w:p>
      <w:pPr>
        <w:spacing w:line="400" w:lineRule="exact"/>
        <w:ind w:firstLine="421"/>
        <w:rPr>
          <w:rFonts w:ascii="宋体" w:hAnsi="宋体"/>
          <w:bCs/>
          <w:szCs w:val="21"/>
        </w:rPr>
      </w:pPr>
      <w:r>
        <w:rPr>
          <w:rFonts w:hint="eastAsia" w:ascii="宋体" w:hAnsi="宋体"/>
          <w:bCs/>
          <w:szCs w:val="21"/>
        </w:rPr>
        <w:t>本专业人才培养质量保证体系包括了：成立专业建设执行机构、全面落实质量管理制度、完善教学监管制度、完善学习监控制度、落实教学评价制度、落实学习评价制度、建立毕业生信息反馈制度等等。</w:t>
      </w:r>
    </w:p>
    <w:p>
      <w:pPr>
        <w:spacing w:line="400" w:lineRule="exact"/>
        <w:ind w:firstLine="421"/>
        <w:rPr>
          <w:rFonts w:ascii="宋体" w:hAnsi="宋体"/>
          <w:bCs/>
          <w:szCs w:val="21"/>
        </w:rPr>
      </w:pPr>
      <w:r>
        <w:rPr>
          <w:rFonts w:hint="eastAsia" w:ascii="宋体" w:hAnsi="宋体"/>
          <w:bCs/>
          <w:szCs w:val="21"/>
        </w:rPr>
        <w:t>1.机构设立</w:t>
      </w:r>
    </w:p>
    <w:p>
      <w:pPr>
        <w:spacing w:line="400" w:lineRule="exact"/>
        <w:ind w:firstLine="421"/>
        <w:rPr>
          <w:rFonts w:ascii="宋体" w:hAnsi="宋体"/>
          <w:bCs/>
          <w:szCs w:val="21"/>
        </w:rPr>
      </w:pPr>
      <w:r>
        <w:rPr>
          <w:rFonts w:hint="eastAsia" w:ascii="宋体" w:hAnsi="宋体"/>
          <w:bCs/>
          <w:szCs w:val="21"/>
        </w:rPr>
        <w:t>为了有计划、有步骤地组织实施专业建设工程、加强专业建设管理力度，学校成立小学教育专业建设领导小组、小学教育专业建设指导委员会和小学教育专业建设办公室等组织。小学教育专业建设领导小组组长由分管教学的副校长担任，成员包括教务、人事、科研、财务及专业负责人。负责研究制定项目建设的总体目标、宏观指导思想、基本工作思路，并做好组织协调工作；小学教育专业建设指导委员会由校内资深专家、高级讲师、各级各类的小学校长和有关教育部门领导组成，负责咨询指导。领导小组下设音乐系办公室，在领导小组与专业建设委员会的领导与指导下，制定小学教育专业建设规划，统筹负责安排各项目小组的工作任务和日常管理，同时成立小学教育专业建设督导小组，成员由学校纪检监察处总务处及科研处成员组成，负责专业建设管理督导、项目建设进度评估、预期目标校级验收，通过以上组织机构做到组织、任务、职责、措施“四落实”。</w:t>
      </w:r>
    </w:p>
    <w:p>
      <w:pPr>
        <w:spacing w:line="400" w:lineRule="exact"/>
        <w:ind w:firstLine="421"/>
        <w:rPr>
          <w:rFonts w:ascii="宋体" w:hAnsi="宋体"/>
          <w:bCs/>
          <w:szCs w:val="21"/>
        </w:rPr>
      </w:pPr>
      <w:r>
        <w:rPr>
          <w:rFonts w:hint="eastAsia" w:ascii="宋体" w:hAnsi="宋体"/>
          <w:bCs/>
          <w:szCs w:val="21"/>
        </w:rPr>
        <w:t>2.教师成长</w:t>
      </w:r>
    </w:p>
    <w:p>
      <w:pPr>
        <w:spacing w:line="400" w:lineRule="exact"/>
        <w:ind w:firstLine="421"/>
        <w:rPr>
          <w:rFonts w:ascii="宋体" w:hAnsi="宋体"/>
          <w:bCs/>
          <w:szCs w:val="21"/>
        </w:rPr>
      </w:pPr>
      <w:r>
        <w:rPr>
          <w:rFonts w:hint="eastAsia" w:ascii="宋体" w:hAnsi="宋体"/>
          <w:bCs/>
          <w:szCs w:val="21"/>
        </w:rPr>
        <w:t>实施“青年教师成长计划”，促进青年教师教学发展。实施“示范课程计划”，推动教师课程教学方法改革。实施“优秀教师计划”，加强教学名师培育。启动“课程教学团队”建设，推动教学基层组织建设。</w:t>
      </w:r>
    </w:p>
    <w:p>
      <w:pPr>
        <w:spacing w:line="400" w:lineRule="exact"/>
        <w:ind w:firstLine="421"/>
        <w:rPr>
          <w:rFonts w:ascii="宋体" w:hAnsi="宋体"/>
          <w:bCs/>
          <w:szCs w:val="21"/>
        </w:rPr>
      </w:pPr>
      <w:r>
        <w:rPr>
          <w:rFonts w:hint="eastAsia" w:ascii="宋体" w:hAnsi="宋体"/>
          <w:bCs/>
          <w:szCs w:val="21"/>
        </w:rPr>
        <w:t>完善学校教师队伍建设中长期规划和实施方案，以各类省级和校级教师队伍建设项目为抓手，以高层次人才引进和培育为引领，以教学名师、教学团队、专业带头人和优秀青年教师培养为支撑，通过梯队培养，优化教师队伍结构，提高专业带头人和优秀青年骨干教师素质能力，提升教师队伍的整体水平，满足学校高素质教师队伍建设的要求。</w:t>
      </w:r>
    </w:p>
    <w:p>
      <w:pPr>
        <w:spacing w:line="400" w:lineRule="exact"/>
        <w:ind w:firstLine="421"/>
        <w:rPr>
          <w:rFonts w:ascii="宋体" w:hAnsi="宋体"/>
          <w:bCs/>
          <w:szCs w:val="21"/>
        </w:rPr>
      </w:pPr>
      <w:r>
        <w:rPr>
          <w:rFonts w:hint="eastAsia" w:ascii="宋体" w:hAnsi="宋体"/>
          <w:bCs/>
          <w:szCs w:val="21"/>
        </w:rPr>
        <w:t>3.制度保障</w:t>
      </w:r>
    </w:p>
    <w:p>
      <w:pPr>
        <w:spacing w:line="400" w:lineRule="exact"/>
        <w:ind w:firstLine="421"/>
        <w:rPr>
          <w:rFonts w:ascii="宋体" w:hAnsi="宋体"/>
          <w:bCs/>
          <w:szCs w:val="21"/>
        </w:rPr>
      </w:pPr>
      <w:r>
        <w:rPr>
          <w:rFonts w:hint="eastAsia" w:ascii="宋体" w:hAnsi="宋体"/>
          <w:bCs/>
          <w:szCs w:val="21"/>
        </w:rPr>
        <w:t>学校制订了《质量内涵提升工程实施方案》，全面加强教育教学管理、师资队伍建设、学科专业建设、科研能力提升、专业技能训练、实习基地建设一系列制度，使专业建设的各个项目及各个环节都有规范的制度管理作支撑。</w:t>
      </w:r>
    </w:p>
    <w:p>
      <w:pPr>
        <w:spacing w:line="400" w:lineRule="exact"/>
        <w:ind w:firstLine="421"/>
        <w:rPr>
          <w:rFonts w:ascii="宋体" w:hAnsi="宋体"/>
          <w:bCs/>
          <w:szCs w:val="21"/>
        </w:rPr>
      </w:pPr>
      <w:r>
        <w:rPr>
          <w:rFonts w:hint="eastAsia" w:ascii="宋体" w:hAnsi="宋体"/>
          <w:bCs/>
          <w:szCs w:val="21"/>
        </w:rPr>
        <w:t>实施《一二三五工程》，“一二三五工程”中的“一”：一个规划，即学校制订的“十三五”发展规划；“二三五”：是按照学校制订的“十三五”发展规划，分别要在2年、3年、5年内完成的具体任务。奠定了学校发展目标。从就业率、在国家及省级各种比赛的获奖情况、社会活动参与率、社会的贡献率等来衡量本专业在全校第一，并且是学校“十三五”期间重点建设的主干专业。</w:t>
      </w:r>
    </w:p>
    <w:p>
      <w:pPr>
        <w:spacing w:line="400" w:lineRule="exact"/>
        <w:ind w:firstLine="421"/>
        <w:rPr>
          <w:rFonts w:ascii="宋体" w:hAnsi="宋体"/>
          <w:bCs/>
          <w:szCs w:val="21"/>
        </w:rPr>
      </w:pPr>
      <w:r>
        <w:rPr>
          <w:rFonts w:hint="eastAsia" w:ascii="宋体" w:hAnsi="宋体"/>
          <w:bCs/>
          <w:szCs w:val="21"/>
        </w:rPr>
        <w:t>全面开展“三五”教育质量保障工程，内容包括：“五育”（理想教育、责任教育、认同教育、生命教育、养成教育）；“五化”（系统化管理、现代化管理、精细化管理、自主化管理、军事化管理）；“五位一体”（平安校园、文明校园、绿色校园、智慧校园、人文校园）。</w:t>
      </w:r>
    </w:p>
    <w:p>
      <w:pPr>
        <w:spacing w:line="400" w:lineRule="exact"/>
        <w:ind w:firstLine="421"/>
        <w:rPr>
          <w:rFonts w:ascii="宋体" w:hAnsi="宋体"/>
          <w:bCs/>
          <w:szCs w:val="21"/>
        </w:rPr>
      </w:pPr>
      <w:r>
        <w:rPr>
          <w:rFonts w:hint="eastAsia" w:ascii="宋体" w:hAnsi="宋体"/>
          <w:bCs/>
          <w:szCs w:val="21"/>
        </w:rPr>
        <w:t>4.经费保障</w:t>
      </w:r>
    </w:p>
    <w:p>
      <w:pPr>
        <w:spacing w:line="400" w:lineRule="exact"/>
        <w:ind w:firstLine="421"/>
        <w:rPr>
          <w:rFonts w:ascii="宋体" w:hAnsi="宋体"/>
          <w:bCs/>
          <w:szCs w:val="21"/>
        </w:rPr>
      </w:pPr>
      <w:r>
        <w:rPr>
          <w:rFonts w:hint="eastAsia" w:ascii="宋体" w:hAnsi="宋体"/>
          <w:bCs/>
          <w:szCs w:val="21"/>
        </w:rPr>
        <w:t>专业建设经费主要由学校自筹，部门由政府财政拨款，每项经费纳入学校五年建设经费预算。学校已经制定了《建设项目专项经费管理办法》、《招标投标管理办法》等一系列经费管理办法。专业将建设办公室和财务处的指导和监管下，严格遵守相关财务制度，保障项目的专款专用，合法合规。</w:t>
      </w:r>
    </w:p>
    <w:p>
      <w:pPr>
        <w:spacing w:line="400" w:lineRule="exact"/>
        <w:ind w:firstLine="421"/>
        <w:rPr>
          <w:rFonts w:ascii="宋体" w:hAnsi="宋体"/>
          <w:bCs/>
          <w:szCs w:val="21"/>
        </w:rPr>
      </w:pPr>
      <w:r>
        <w:rPr>
          <w:rFonts w:hint="eastAsia" w:ascii="宋体" w:hAnsi="宋体"/>
          <w:bCs/>
          <w:szCs w:val="21"/>
        </w:rPr>
        <w:t>5.校企合作保障制度</w:t>
      </w:r>
    </w:p>
    <w:p>
      <w:pPr>
        <w:spacing w:line="400" w:lineRule="exact"/>
        <w:ind w:firstLine="421"/>
        <w:rPr>
          <w:rFonts w:ascii="宋体" w:hAnsi="宋体"/>
          <w:bCs/>
          <w:szCs w:val="21"/>
        </w:rPr>
      </w:pPr>
      <w:r>
        <w:rPr>
          <w:rFonts w:hint="eastAsia" w:ascii="宋体" w:hAnsi="宋体"/>
          <w:bCs/>
          <w:szCs w:val="21"/>
        </w:rPr>
        <w:t>学校已经制定校企合作、教师实践、顶岗实习、实训基地建设等一系列的制度，已经有成熟的运营管理办法，能够保障校企合作的有效开展。</w:t>
      </w:r>
    </w:p>
    <w:p>
      <w:pPr>
        <w:spacing w:line="360" w:lineRule="auto"/>
        <w:ind w:firstLine="417" w:firstLineChars="198"/>
        <w:rPr>
          <w:rFonts w:ascii="宋体" w:hAnsi="宋体"/>
          <w:b/>
          <w:szCs w:val="21"/>
        </w:rPr>
      </w:pPr>
      <w:r>
        <w:rPr>
          <w:rFonts w:hint="eastAsia" w:ascii="宋体" w:hAnsi="宋体" w:cs="宋体"/>
          <w:b/>
        </w:rPr>
        <w:t>十、</w:t>
      </w:r>
      <w:r>
        <w:rPr>
          <w:rFonts w:hint="eastAsia" w:ascii="宋体" w:hAnsi="宋体"/>
          <w:b/>
          <w:szCs w:val="21"/>
        </w:rPr>
        <w:t>毕业要求</w:t>
      </w:r>
    </w:p>
    <w:p>
      <w:pPr>
        <w:spacing w:line="360" w:lineRule="auto"/>
        <w:ind w:firstLine="415" w:firstLineChars="198"/>
        <w:rPr>
          <w:rFonts w:ascii="宋体" w:hAnsi="宋体"/>
          <w:szCs w:val="21"/>
        </w:rPr>
      </w:pPr>
      <w:r>
        <w:rPr>
          <w:rFonts w:hint="eastAsia" w:ascii="宋体" w:hAnsi="宋体"/>
          <w:szCs w:val="21"/>
        </w:rPr>
        <w:t>（一）学分要求</w:t>
      </w:r>
    </w:p>
    <w:p>
      <w:pPr>
        <w:spacing w:line="360" w:lineRule="auto"/>
        <w:ind w:firstLine="415" w:firstLineChars="198"/>
        <w:rPr>
          <w:rFonts w:ascii="宋体" w:hAnsi="宋体"/>
          <w:szCs w:val="21"/>
        </w:rPr>
      </w:pPr>
      <w:r>
        <w:rPr>
          <w:rFonts w:hint="eastAsia" w:ascii="宋体" w:hAnsi="宋体"/>
          <w:szCs w:val="21"/>
        </w:rPr>
        <w:t>本专业学生在学期间必须修满小学教育专业人才培养方案规定的总学分，不得低于</w:t>
      </w:r>
      <w:r>
        <w:rPr>
          <w:rFonts w:hint="eastAsia" w:ascii="宋体" w:hAnsi="宋体"/>
          <w:szCs w:val="21"/>
          <w:lang w:val="en-US" w:eastAsia="zh-CN"/>
        </w:rPr>
        <w:t>147</w:t>
      </w:r>
      <w:r>
        <w:rPr>
          <w:rFonts w:hint="eastAsia" w:ascii="宋体" w:hAnsi="宋体"/>
          <w:szCs w:val="21"/>
        </w:rPr>
        <w:t>学</w:t>
      </w:r>
      <w:r>
        <w:rPr>
          <w:rFonts w:hint="eastAsia" w:ascii="宋体" w:hAnsi="宋体"/>
          <w:szCs w:val="21"/>
          <w:lang w:val="en-US" w:eastAsia="zh-CN"/>
        </w:rPr>
        <w:t>分</w:t>
      </w:r>
      <w:r>
        <w:rPr>
          <w:rFonts w:hint="eastAsia" w:ascii="宋体" w:hAnsi="宋体"/>
          <w:szCs w:val="21"/>
        </w:rPr>
        <w:t>。其中：必修学分</w:t>
      </w:r>
      <w:r>
        <w:rPr>
          <w:rFonts w:hint="eastAsia" w:ascii="宋体" w:hAnsi="宋体"/>
          <w:szCs w:val="21"/>
          <w:lang w:val="en-US" w:eastAsia="zh-CN"/>
        </w:rPr>
        <w:t>119</w:t>
      </w:r>
      <w:r>
        <w:rPr>
          <w:rFonts w:hint="eastAsia" w:ascii="宋体" w:hAnsi="宋体"/>
          <w:szCs w:val="21"/>
        </w:rPr>
        <w:t>学分，选修学分不低于</w:t>
      </w:r>
      <w:r>
        <w:rPr>
          <w:rFonts w:hint="eastAsia" w:ascii="宋体" w:hAnsi="宋体"/>
          <w:szCs w:val="21"/>
          <w:lang w:val="en-US" w:eastAsia="zh-CN"/>
        </w:rPr>
        <w:t>24</w:t>
      </w:r>
      <w:r>
        <w:rPr>
          <w:rFonts w:hint="eastAsia" w:ascii="宋体" w:hAnsi="宋体"/>
          <w:szCs w:val="21"/>
        </w:rPr>
        <w:t xml:space="preserve">学分。符合毕业要求者，准予毕业。根据《广东茂名幼儿师范专科学校学位授予工作实施细则》，授予学位。颁发毕业证书。  </w:t>
      </w:r>
    </w:p>
    <w:p>
      <w:pPr>
        <w:spacing w:line="360" w:lineRule="auto"/>
        <w:ind w:firstLine="415" w:firstLineChars="198"/>
        <w:rPr>
          <w:rFonts w:ascii="宋体" w:hAnsi="宋体"/>
          <w:szCs w:val="21"/>
        </w:rPr>
      </w:pPr>
      <w:r>
        <w:rPr>
          <w:rFonts w:hint="eastAsia" w:ascii="宋体" w:hAnsi="宋体"/>
          <w:szCs w:val="21"/>
        </w:rPr>
        <w:t>（二）学业要求</w:t>
      </w:r>
    </w:p>
    <w:p>
      <w:pPr>
        <w:spacing w:line="360" w:lineRule="auto"/>
        <w:ind w:firstLine="415" w:firstLineChars="198"/>
        <w:rPr>
          <w:rFonts w:ascii="宋体" w:hAnsi="宋体"/>
          <w:szCs w:val="21"/>
        </w:rPr>
      </w:pPr>
      <w:r>
        <w:rPr>
          <w:rFonts w:hint="eastAsia" w:ascii="宋体" w:hAnsi="宋体"/>
          <w:szCs w:val="21"/>
        </w:rPr>
        <w:t>完成认知实习、岗位实习等实践教学活动。</w:t>
      </w:r>
    </w:p>
    <w:p>
      <w:pPr>
        <w:spacing w:line="360" w:lineRule="auto"/>
        <w:ind w:firstLine="415" w:firstLineChars="198"/>
        <w:rPr>
          <w:rFonts w:ascii="宋体" w:hAnsi="宋体"/>
          <w:szCs w:val="21"/>
        </w:rPr>
      </w:pPr>
      <w:r>
        <w:rPr>
          <w:rFonts w:hint="eastAsia" w:ascii="宋体" w:hAnsi="宋体"/>
          <w:szCs w:val="21"/>
        </w:rPr>
        <w:t>（三）素质要求</w:t>
      </w:r>
    </w:p>
    <w:p>
      <w:pPr>
        <w:spacing w:line="360" w:lineRule="auto"/>
        <w:ind w:firstLine="415" w:firstLineChars="198"/>
        <w:rPr>
          <w:rFonts w:ascii="宋体" w:hAnsi="宋体"/>
          <w:szCs w:val="21"/>
        </w:rPr>
      </w:pPr>
      <w:r>
        <w:rPr>
          <w:rFonts w:hint="eastAsia" w:ascii="宋体" w:hAnsi="宋体"/>
          <w:szCs w:val="21"/>
        </w:rPr>
        <w:t>综合素质测评合格、专业技能考核合格、毕业设计考核合格。</w:t>
      </w:r>
    </w:p>
    <w:p>
      <w:pPr>
        <w:spacing w:line="360" w:lineRule="auto"/>
        <w:ind w:firstLine="415" w:firstLineChars="198"/>
        <w:rPr>
          <w:rFonts w:ascii="宋体" w:hAnsi="宋体"/>
          <w:szCs w:val="21"/>
        </w:rPr>
      </w:pPr>
      <w:r>
        <w:rPr>
          <w:rFonts w:hint="eastAsia" w:ascii="宋体" w:hAnsi="宋体"/>
          <w:szCs w:val="21"/>
        </w:rPr>
        <w:t>（四）证书要求</w:t>
      </w:r>
    </w:p>
    <w:p>
      <w:pPr>
        <w:spacing w:line="360" w:lineRule="auto"/>
        <w:ind w:firstLine="415" w:firstLineChars="198"/>
        <w:rPr>
          <w:rFonts w:ascii="宋体" w:hAnsi="宋体"/>
          <w:szCs w:val="21"/>
        </w:rPr>
      </w:pPr>
      <w:r>
        <w:rPr>
          <w:rFonts w:hint="eastAsia" w:ascii="宋体" w:hAnsi="宋体"/>
          <w:szCs w:val="21"/>
        </w:rPr>
        <w:t>鼓励获得普通话等级证书（二级乙等及以上）、小学教师资格证书、大学英语等级证书、全国计算机等级证书等。</w:t>
      </w:r>
    </w:p>
    <w:p>
      <w:pPr>
        <w:spacing w:line="360" w:lineRule="auto"/>
        <w:ind w:firstLine="415" w:firstLineChars="198"/>
        <w:rPr>
          <w:rFonts w:ascii="宋体" w:hAnsi="宋体"/>
          <w:szCs w:val="21"/>
        </w:rPr>
      </w:pPr>
      <w:r>
        <w:rPr>
          <w:rFonts w:hint="eastAsia" w:ascii="宋体" w:hAnsi="宋体"/>
          <w:szCs w:val="21"/>
        </w:rPr>
        <w:t>（五）其他要求</w:t>
      </w:r>
    </w:p>
    <w:p>
      <w:pPr>
        <w:spacing w:line="360" w:lineRule="auto"/>
        <w:ind w:firstLine="415" w:firstLineChars="198"/>
        <w:rPr>
          <w:rFonts w:ascii="宋体" w:hAnsi="宋体"/>
          <w:szCs w:val="21"/>
        </w:rPr>
      </w:pPr>
      <w:r>
        <w:rPr>
          <w:rFonts w:hint="eastAsia" w:ascii="宋体" w:hAnsi="宋体"/>
          <w:szCs w:val="21"/>
        </w:rPr>
        <w:t>1.</w:t>
      </w:r>
      <w:r>
        <w:rPr>
          <w:rFonts w:ascii="宋体" w:hAnsi="宋体"/>
          <w:szCs w:val="21"/>
        </w:rPr>
        <w:t xml:space="preserve"> </w:t>
      </w:r>
      <w:r>
        <w:rPr>
          <w:rFonts w:hint="eastAsia" w:ascii="宋体" w:hAnsi="宋体"/>
          <w:szCs w:val="21"/>
        </w:rPr>
        <w:t>无纪律处分或已解除；</w:t>
      </w:r>
    </w:p>
    <w:p>
      <w:pPr>
        <w:spacing w:line="360" w:lineRule="auto"/>
        <w:ind w:firstLine="415" w:firstLineChars="198"/>
        <w:rPr>
          <w:rFonts w:ascii="宋体" w:hAnsi="宋体"/>
          <w:szCs w:val="21"/>
        </w:rPr>
      </w:pPr>
      <w:r>
        <w:rPr>
          <w:rFonts w:hint="eastAsia" w:ascii="宋体" w:hAnsi="宋体"/>
          <w:szCs w:val="21"/>
        </w:rPr>
        <w:t>2.</w:t>
      </w:r>
      <w:r>
        <w:rPr>
          <w:rFonts w:ascii="宋体" w:hAnsi="宋体"/>
          <w:szCs w:val="21"/>
        </w:rPr>
        <w:t xml:space="preserve"> </w:t>
      </w:r>
      <w:r>
        <w:rPr>
          <w:rFonts w:hint="eastAsia" w:ascii="宋体" w:hAnsi="宋体"/>
          <w:szCs w:val="21"/>
        </w:rPr>
        <w:t>符合学校其它制度规定的毕业要求。</w:t>
      </w:r>
    </w:p>
    <w:p>
      <w:pPr>
        <w:spacing w:line="360" w:lineRule="exact"/>
        <w:outlineLvl w:val="0"/>
        <w:rPr>
          <w:rFonts w:hint="eastAsia" w:ascii="宋体" w:hAnsi="宋体" w:cs="宋体"/>
          <w:b/>
        </w:rPr>
      </w:pPr>
    </w:p>
    <w:p>
      <w:pPr>
        <w:spacing w:line="360" w:lineRule="exact"/>
        <w:outlineLvl w:val="0"/>
        <w:rPr>
          <w:rFonts w:ascii="仿宋_GB2312"/>
        </w:rPr>
      </w:pPr>
      <w:r>
        <w:rPr>
          <w:rFonts w:hint="eastAsia" w:ascii="宋体" w:hAnsi="宋体" w:cs="宋体"/>
          <w:b/>
        </w:rPr>
        <w:t>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w:t>
      </w:r>
      <w:r>
        <w:rPr>
          <w:rFonts w:hint="eastAsia" w:ascii="宋体" w:hAnsi="宋体"/>
          <w:szCs w:val="21"/>
          <w:lang w:val="en-US" w:eastAsia="zh-CN"/>
        </w:rPr>
        <w:t>.</w:t>
      </w:r>
      <w:r>
        <w:rPr>
          <w:rFonts w:hint="eastAsia" w:ascii="宋体" w:hAnsi="宋体"/>
          <w:szCs w:val="21"/>
        </w:rPr>
        <w:t>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ascii="宋体" w:hAnsi="宋体"/>
          <w:b/>
          <w:bCs/>
          <w:szCs w:val="21"/>
        </w:rPr>
      </w:pPr>
      <w:r>
        <w:rPr>
          <w:rFonts w:hint="eastAsia" w:ascii="宋体" w:hAnsi="宋体"/>
          <w:szCs w:val="21"/>
        </w:rPr>
        <w:t>4</w:t>
      </w:r>
      <w:r>
        <w:rPr>
          <w:rFonts w:hint="eastAsia" w:ascii="宋体" w:hAnsi="宋体"/>
          <w:szCs w:val="21"/>
          <w:lang w:val="en-US" w:eastAsia="zh-CN"/>
        </w:rPr>
        <w:t>.</w:t>
      </w:r>
      <w:r>
        <w:rPr>
          <w:rFonts w:hint="eastAsia" w:ascii="宋体" w:hAnsi="宋体"/>
          <w:szCs w:val="21"/>
        </w:rPr>
        <w:t>实践课教学进程表（见附件1－4）</w:t>
      </w:r>
    </w:p>
    <w:p>
      <w:pPr>
        <w:widowControl/>
        <w:jc w:val="left"/>
        <w:rPr>
          <w:rFonts w:ascii="宋体" w:hAnsi="宋体"/>
          <w:b/>
          <w:bCs/>
          <w:szCs w:val="21"/>
        </w:rPr>
      </w:pPr>
      <w:r>
        <w:rPr>
          <w:rFonts w:ascii="宋体" w:hAnsi="宋体"/>
          <w:b/>
          <w:bCs/>
          <w:szCs w:val="21"/>
        </w:rPr>
        <w:br w:type="page"/>
      </w: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p>
      <w:pPr>
        <w:widowControl/>
        <w:jc w:val="left"/>
        <w:rPr>
          <w:rFonts w:hint="eastAsia" w:ascii="宋体" w:hAnsi="宋体"/>
          <w:b/>
          <w:bCs/>
          <w:szCs w:val="21"/>
        </w:rPr>
      </w:pPr>
      <w:r>
        <w:drawing>
          <wp:inline distT="0" distB="0" distL="114300" distR="114300">
            <wp:extent cx="5495925" cy="3286125"/>
            <wp:effectExtent l="0" t="0" r="9525" b="952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6"/>
                    <a:stretch>
                      <a:fillRect/>
                    </a:stretch>
                  </pic:blipFill>
                  <pic:spPr>
                    <a:xfrm>
                      <a:off x="0" y="0"/>
                      <a:ext cx="5495925" cy="3286125"/>
                    </a:xfrm>
                    <a:prstGeom prst="rect">
                      <a:avLst/>
                    </a:prstGeom>
                    <a:noFill/>
                    <a:ln>
                      <a:noFill/>
                    </a:ln>
                  </pic:spPr>
                </pic:pic>
              </a:graphicData>
            </a:graphic>
          </wp:inline>
        </w:drawing>
      </w:r>
    </w:p>
    <w:p>
      <w:pPr>
        <w:widowControl/>
        <w:jc w:val="left"/>
        <w:rPr>
          <w:rFonts w:asciiTheme="minorEastAsia" w:hAnsiTheme="minorEastAsia" w:eastAsiaTheme="minorEastAsia"/>
          <w:b/>
          <w:bCs/>
        </w:rPr>
      </w:pPr>
      <w:r>
        <w:br w:type="page"/>
      </w:r>
      <w:r>
        <w:rPr>
          <w:rFonts w:hint="eastAsia" w:asciiTheme="minorEastAsia" w:hAnsiTheme="minorEastAsia" w:eastAsiaTheme="minorEastAsia"/>
          <w:b/>
          <w:bCs/>
        </w:rPr>
        <w:t xml:space="preserve">附件1-2 </w:t>
      </w:r>
    </w:p>
    <w:p>
      <w:pPr>
        <w:widowControl/>
        <w:jc w:val="left"/>
        <w:rPr>
          <w:rFonts w:asciiTheme="minorEastAsia" w:hAnsiTheme="minorEastAsia" w:eastAsiaTheme="minorEastAsia"/>
          <w:b/>
          <w:bCs/>
        </w:rPr>
      </w:pPr>
      <w:r>
        <w:drawing>
          <wp:inline distT="0" distB="0" distL="114300" distR="114300">
            <wp:extent cx="6010275" cy="6458585"/>
            <wp:effectExtent l="0" t="0" r="9525" b="1841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7"/>
                    <a:stretch>
                      <a:fillRect/>
                    </a:stretch>
                  </pic:blipFill>
                  <pic:spPr>
                    <a:xfrm>
                      <a:off x="0" y="0"/>
                      <a:ext cx="6010275" cy="6458585"/>
                    </a:xfrm>
                    <a:prstGeom prst="rect">
                      <a:avLst/>
                    </a:prstGeom>
                    <a:noFill/>
                    <a:ln>
                      <a:noFill/>
                    </a:ln>
                  </pic:spPr>
                </pic:pic>
              </a:graphicData>
            </a:graphic>
          </wp:inline>
        </w:drawing>
      </w:r>
      <w:r>
        <w:rPr>
          <w:rFonts w:hint="eastAsia" w:asciiTheme="minorEastAsia" w:hAnsiTheme="minorEastAsia" w:eastAsiaTheme="minorEastAsia"/>
          <w:b/>
          <w:bCs/>
        </w:rPr>
        <w:t>附件1-3</w:t>
      </w:r>
    </w:p>
    <w:p>
      <w:pPr>
        <w:jc w:val="center"/>
        <w:rPr>
          <w:rFonts w:asciiTheme="minorEastAsia" w:hAnsiTheme="minorEastAsia" w:eastAsiaTheme="minorEastAsia"/>
          <w:b/>
          <w:bCs/>
        </w:rPr>
      </w:pPr>
      <w:r>
        <w:drawing>
          <wp:inline distT="0" distB="0" distL="114300" distR="114300">
            <wp:extent cx="6006465" cy="8591550"/>
            <wp:effectExtent l="0" t="0" r="13335"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8"/>
                    <a:stretch>
                      <a:fillRect/>
                    </a:stretch>
                  </pic:blipFill>
                  <pic:spPr>
                    <a:xfrm>
                      <a:off x="0" y="0"/>
                      <a:ext cx="6006465" cy="8591550"/>
                    </a:xfrm>
                    <a:prstGeom prst="rect">
                      <a:avLst/>
                    </a:prstGeom>
                    <a:noFill/>
                    <a:ln>
                      <a:noFill/>
                    </a:ln>
                  </pic:spPr>
                </pic:pic>
              </a:graphicData>
            </a:graphic>
          </wp:inline>
        </w:drawing>
      </w:r>
    </w:p>
    <w:p>
      <w:pPr>
        <w:adjustRightInd w:val="0"/>
        <w:snapToGrid w:val="0"/>
        <w:spacing w:line="360" w:lineRule="auto"/>
        <w:rPr>
          <w:rFonts w:asciiTheme="minorEastAsia" w:hAnsiTheme="minorEastAsia" w:eastAsiaTheme="minorEastAsia"/>
          <w:b/>
          <w:bCs/>
        </w:rPr>
      </w:pPr>
      <w:r>
        <w:rPr>
          <w:rFonts w:hint="eastAsia" w:asciiTheme="minorEastAsia" w:hAnsiTheme="minorEastAsia" w:eastAsiaTheme="minorEastAsia"/>
          <w:b/>
          <w:bCs/>
        </w:rPr>
        <w:t>附件1-</w:t>
      </w:r>
      <w:r>
        <w:rPr>
          <w:rFonts w:asciiTheme="minorEastAsia" w:hAnsiTheme="minorEastAsia" w:eastAsiaTheme="minorEastAsia"/>
          <w:b/>
          <w:bCs/>
        </w:rPr>
        <w:t>4</w:t>
      </w:r>
    </w:p>
    <w:p>
      <w:pPr>
        <w:adjustRightInd w:val="0"/>
        <w:snapToGrid w:val="0"/>
        <w:spacing w:line="360" w:lineRule="auto"/>
        <w:rPr>
          <w:rFonts w:ascii="宋体" w:hAnsi="宋体"/>
          <w:b/>
          <w:bCs/>
          <w:szCs w:val="21"/>
        </w:rPr>
      </w:pPr>
      <w:r>
        <w:drawing>
          <wp:inline distT="0" distB="0" distL="114300" distR="114300">
            <wp:extent cx="6007100" cy="2916555"/>
            <wp:effectExtent l="0" t="0" r="12700" b="17145"/>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9"/>
                    <a:stretch>
                      <a:fillRect/>
                    </a:stretch>
                  </pic:blipFill>
                  <pic:spPr>
                    <a:xfrm>
                      <a:off x="0" y="0"/>
                      <a:ext cx="6007100" cy="2916555"/>
                    </a:xfrm>
                    <a:prstGeom prst="rect">
                      <a:avLst/>
                    </a:prstGeom>
                    <a:noFill/>
                    <a:ln>
                      <a:noFill/>
                    </a:ln>
                  </pic:spPr>
                </pic:pic>
              </a:graphicData>
            </a:graphic>
          </wp:inline>
        </w:drawing>
      </w:r>
    </w:p>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14</w:t>
    </w:r>
    <w:r>
      <w:fldChar w:fldCharType="end"/>
    </w:r>
  </w:p>
  <w:p>
    <w:pPr>
      <w:pStyle w:val="4"/>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fldChar w:fldCharType="begin"/>
    </w:r>
    <w:r>
      <w:rPr>
        <w:rStyle w:val="11"/>
      </w:rPr>
      <w:instrText xml:space="preserve">PAGE  </w:instrText>
    </w:r>
    <w:r>
      <w:fldChar w:fldCharType="separate"/>
    </w:r>
    <w:r>
      <w:rPr>
        <w:rStyle w:val="11"/>
      </w:rPr>
      <w:t>14</w:t>
    </w:r>
    <w:r>
      <w:fldChar w:fldCharType="end"/>
    </w:r>
  </w:p>
  <w:p>
    <w:pPr>
      <w:pStyle w:val="4"/>
    </w:pP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34D95D"/>
    <w:multiLevelType w:val="singleLevel"/>
    <w:tmpl w:val="4434D95D"/>
    <w:lvl w:ilvl="0" w:tentative="0">
      <w:start w:val="1"/>
      <w:numFmt w:val="decimal"/>
      <w:suff w:val="nothing"/>
      <w:lvlText w:val="（%1）"/>
      <w:lvlJc w:val="left"/>
    </w:lvl>
  </w:abstractNum>
  <w:abstractNum w:abstractNumId="1">
    <w:nsid w:val="59196ECB"/>
    <w:multiLevelType w:val="singleLevel"/>
    <w:tmpl w:val="59196ECB"/>
    <w:lvl w:ilvl="0" w:tentative="0">
      <w:start w:val="3"/>
      <w:numFmt w:val="chineseCounting"/>
      <w:suff w:val="nothing"/>
      <w:lvlText w:val="（%1）"/>
      <w:lvlJc w:val="left"/>
    </w:lvl>
  </w:abstractNum>
  <w:abstractNum w:abstractNumId="2">
    <w:nsid w:val="591970B7"/>
    <w:multiLevelType w:val="singleLevel"/>
    <w:tmpl w:val="591970B7"/>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MjdlOWI1MzA5Mzc3NGMxOGE2Y2I5M2QxOTFjZDQifQ=="/>
  </w:docVars>
  <w:rsids>
    <w:rsidRoot w:val="0000374C"/>
    <w:rsid w:val="0000374C"/>
    <w:rsid w:val="00056410"/>
    <w:rsid w:val="000B32B3"/>
    <w:rsid w:val="000E1A55"/>
    <w:rsid w:val="000F0BBD"/>
    <w:rsid w:val="000F4257"/>
    <w:rsid w:val="00104D78"/>
    <w:rsid w:val="001148D1"/>
    <w:rsid w:val="00134233"/>
    <w:rsid w:val="00137827"/>
    <w:rsid w:val="00164FA1"/>
    <w:rsid w:val="00180210"/>
    <w:rsid w:val="0018207D"/>
    <w:rsid w:val="00207C41"/>
    <w:rsid w:val="00210CBC"/>
    <w:rsid w:val="002312C2"/>
    <w:rsid w:val="002369B6"/>
    <w:rsid w:val="0026168F"/>
    <w:rsid w:val="002825FC"/>
    <w:rsid w:val="002920AB"/>
    <w:rsid w:val="002966FE"/>
    <w:rsid w:val="002A6450"/>
    <w:rsid w:val="002E51F8"/>
    <w:rsid w:val="002F3516"/>
    <w:rsid w:val="00383AC9"/>
    <w:rsid w:val="00387013"/>
    <w:rsid w:val="003870C7"/>
    <w:rsid w:val="00396300"/>
    <w:rsid w:val="003D5361"/>
    <w:rsid w:val="004021BF"/>
    <w:rsid w:val="004259A5"/>
    <w:rsid w:val="00495F34"/>
    <w:rsid w:val="004B238E"/>
    <w:rsid w:val="004E11E8"/>
    <w:rsid w:val="004E2D7F"/>
    <w:rsid w:val="00500208"/>
    <w:rsid w:val="00512169"/>
    <w:rsid w:val="00524BF5"/>
    <w:rsid w:val="00595B04"/>
    <w:rsid w:val="005A2CC8"/>
    <w:rsid w:val="005C0109"/>
    <w:rsid w:val="005D31CD"/>
    <w:rsid w:val="005E1795"/>
    <w:rsid w:val="005E5F1D"/>
    <w:rsid w:val="0060152A"/>
    <w:rsid w:val="00606121"/>
    <w:rsid w:val="006070E8"/>
    <w:rsid w:val="00633F37"/>
    <w:rsid w:val="006450E8"/>
    <w:rsid w:val="00651883"/>
    <w:rsid w:val="006B3A00"/>
    <w:rsid w:val="006C36C8"/>
    <w:rsid w:val="006C7C43"/>
    <w:rsid w:val="0071504A"/>
    <w:rsid w:val="00766C84"/>
    <w:rsid w:val="00775185"/>
    <w:rsid w:val="007919BB"/>
    <w:rsid w:val="007E1AAC"/>
    <w:rsid w:val="008119F5"/>
    <w:rsid w:val="008825AF"/>
    <w:rsid w:val="008F4A3E"/>
    <w:rsid w:val="00927297"/>
    <w:rsid w:val="009427E6"/>
    <w:rsid w:val="00984BBF"/>
    <w:rsid w:val="009B6DC1"/>
    <w:rsid w:val="009E49CC"/>
    <w:rsid w:val="00A016D5"/>
    <w:rsid w:val="00A34C98"/>
    <w:rsid w:val="00A54B44"/>
    <w:rsid w:val="00A74478"/>
    <w:rsid w:val="00A9705C"/>
    <w:rsid w:val="00AB0D47"/>
    <w:rsid w:val="00AD5A90"/>
    <w:rsid w:val="00AF6124"/>
    <w:rsid w:val="00B136BE"/>
    <w:rsid w:val="00BA6ADB"/>
    <w:rsid w:val="00BB7C09"/>
    <w:rsid w:val="00C37769"/>
    <w:rsid w:val="00C53EFF"/>
    <w:rsid w:val="00C67B7A"/>
    <w:rsid w:val="00CA5583"/>
    <w:rsid w:val="00CA603F"/>
    <w:rsid w:val="00CD23E0"/>
    <w:rsid w:val="00CD492D"/>
    <w:rsid w:val="00D56DF0"/>
    <w:rsid w:val="00D675CC"/>
    <w:rsid w:val="00D87D7A"/>
    <w:rsid w:val="00DA7DF8"/>
    <w:rsid w:val="00DB711A"/>
    <w:rsid w:val="00DC4511"/>
    <w:rsid w:val="00E046AB"/>
    <w:rsid w:val="00E5631A"/>
    <w:rsid w:val="00E615B8"/>
    <w:rsid w:val="00E66872"/>
    <w:rsid w:val="00EC6F44"/>
    <w:rsid w:val="00EF3EC3"/>
    <w:rsid w:val="00F420B6"/>
    <w:rsid w:val="00F51AE9"/>
    <w:rsid w:val="00FB51F5"/>
    <w:rsid w:val="00FD0283"/>
    <w:rsid w:val="10F62B8B"/>
    <w:rsid w:val="1DD1083B"/>
    <w:rsid w:val="211A563C"/>
    <w:rsid w:val="221828C9"/>
    <w:rsid w:val="240949B7"/>
    <w:rsid w:val="27E50E02"/>
    <w:rsid w:val="30774CCA"/>
    <w:rsid w:val="319824CD"/>
    <w:rsid w:val="36A561EA"/>
    <w:rsid w:val="38755000"/>
    <w:rsid w:val="38A95070"/>
    <w:rsid w:val="3B4223FB"/>
    <w:rsid w:val="3FFE1CC3"/>
    <w:rsid w:val="4AFB5B99"/>
    <w:rsid w:val="553C5D7D"/>
    <w:rsid w:val="5DB83275"/>
    <w:rsid w:val="63EB3DBF"/>
    <w:rsid w:val="733C5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560" w:firstLineChars="200"/>
    </w:pPr>
    <w:rPr>
      <w:rFonts w:ascii="仿宋_GB2312" w:hAnsi="宋体" w:eastAsia="仿宋_GB2312"/>
      <w:bCs/>
      <w:sz w:val="28"/>
      <w:szCs w:val="28"/>
    </w:rPr>
  </w:style>
  <w:style w:type="paragraph" w:styleId="3">
    <w:name w:val="Balloon Text"/>
    <w:basedOn w:val="1"/>
    <w:link w:val="16"/>
    <w:semiHidden/>
    <w:unhideWhenUsed/>
    <w:qFormat/>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0"/>
    <w:rPr>
      <w:b/>
      <w:bCs/>
    </w:rPr>
  </w:style>
  <w:style w:type="character" w:styleId="11">
    <w:name w:val="page number"/>
    <w:basedOn w:val="9"/>
    <w:qFormat/>
    <w:uiPriority w:val="0"/>
  </w:style>
  <w:style w:type="character" w:styleId="12">
    <w:name w:val="FollowedHyperlink"/>
    <w:basedOn w:val="9"/>
    <w:semiHidden/>
    <w:unhideWhenUsed/>
    <w:uiPriority w:val="99"/>
    <w:rPr>
      <w:color w:val="800080"/>
      <w:u w:val="single"/>
    </w:rPr>
  </w:style>
  <w:style w:type="character" w:styleId="13">
    <w:name w:val="Hyperlink"/>
    <w:basedOn w:val="9"/>
    <w:semiHidden/>
    <w:unhideWhenUsed/>
    <w:qFormat/>
    <w:uiPriority w:val="99"/>
    <w:rPr>
      <w:color w:val="0000FF"/>
      <w:u w:val="single"/>
    </w:rPr>
  </w:style>
  <w:style w:type="character" w:customStyle="1" w:styleId="14">
    <w:name w:val="页脚 字符"/>
    <w:link w:val="4"/>
    <w:qFormat/>
    <w:uiPriority w:val="99"/>
    <w:rPr>
      <w:sz w:val="18"/>
      <w:szCs w:val="18"/>
    </w:rPr>
  </w:style>
  <w:style w:type="character" w:customStyle="1" w:styleId="15">
    <w:name w:val="页脚 Char1"/>
    <w:basedOn w:val="9"/>
    <w:semiHidden/>
    <w:qFormat/>
    <w:uiPriority w:val="99"/>
    <w:rPr>
      <w:rFonts w:ascii="Times New Roman" w:hAnsi="Times New Roman" w:eastAsia="宋体" w:cs="Times New Roman"/>
      <w:sz w:val="18"/>
      <w:szCs w:val="18"/>
    </w:rPr>
  </w:style>
  <w:style w:type="character" w:customStyle="1" w:styleId="16">
    <w:name w:val="批注框文本 字符"/>
    <w:basedOn w:val="9"/>
    <w:link w:val="3"/>
    <w:semiHidden/>
    <w:uiPriority w:val="99"/>
    <w:rPr>
      <w:rFonts w:ascii="Times New Roman" w:hAnsi="Times New Roman" w:eastAsia="宋体" w:cs="Times New Roman"/>
      <w:sz w:val="18"/>
      <w:szCs w:val="18"/>
    </w:rPr>
  </w:style>
  <w:style w:type="paragraph" w:styleId="17">
    <w:name w:val="List Paragraph"/>
    <w:basedOn w:val="1"/>
    <w:qFormat/>
    <w:uiPriority w:val="34"/>
    <w:pPr>
      <w:ind w:firstLine="420" w:firstLineChars="200"/>
    </w:pPr>
  </w:style>
  <w:style w:type="paragraph" w:customStyle="1" w:styleId="18">
    <w:name w:val="font0"/>
    <w:basedOn w:val="1"/>
    <w:uiPriority w:val="0"/>
    <w:pPr>
      <w:widowControl/>
      <w:spacing w:before="100" w:beforeAutospacing="1" w:after="100" w:afterAutospacing="1"/>
      <w:jc w:val="left"/>
    </w:pPr>
    <w:rPr>
      <w:rFonts w:ascii="宋体" w:hAnsi="宋体" w:cs="宋体"/>
      <w:kern w:val="0"/>
      <w:sz w:val="24"/>
    </w:rPr>
  </w:style>
  <w:style w:type="paragraph" w:customStyle="1" w:styleId="19">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0">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1">
    <w:name w:val="font7"/>
    <w:basedOn w:val="1"/>
    <w:uiPriority w:val="0"/>
    <w:pPr>
      <w:widowControl/>
      <w:spacing w:before="100" w:beforeAutospacing="1" w:after="100" w:afterAutospacing="1"/>
      <w:jc w:val="left"/>
    </w:pPr>
    <w:rPr>
      <w:kern w:val="0"/>
      <w:sz w:val="18"/>
      <w:szCs w:val="18"/>
    </w:rPr>
  </w:style>
  <w:style w:type="paragraph" w:customStyle="1" w:styleId="22">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3">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4">
    <w:name w:val="font10"/>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5">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6">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7">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8">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9">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0">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1">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2">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3">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4">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5">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6">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7">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8">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9">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40">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41">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42">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3">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4">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5">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6">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7">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8">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9">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50">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1">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2">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3">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4">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5">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6">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7">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8">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9">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60">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61">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62">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3">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4">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5">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6">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7">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8">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9">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0">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1">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2">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3">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4">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5">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6">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7">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8">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9">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2">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3">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4">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5">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6">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7">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8">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9">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0">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91">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2">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3">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4">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5">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6">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7">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8">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9">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100">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2">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3">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4">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5">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6">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7">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8">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9">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10">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1">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2">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3">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4">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5">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6">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7">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8">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9">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20">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21">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22">
    <w:name w:val="页眉 字符"/>
    <w:basedOn w:val="9"/>
    <w:link w:val="5"/>
    <w:qFormat/>
    <w:uiPriority w:val="99"/>
    <w:rPr>
      <w:rFonts w:ascii="Times New Roman" w:hAnsi="Times New Roman" w:eastAsia="宋体" w:cs="Times New Roman"/>
      <w:sz w:val="18"/>
      <w:szCs w:val="18"/>
    </w:rPr>
  </w:style>
  <w:style w:type="table" w:customStyle="1" w:styleId="123">
    <w:name w:val="网格型浅色1"/>
    <w:basedOn w:val="7"/>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paragraph" w:customStyle="1" w:styleId="124">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shenduxitong</Company>
  <Pages>17</Pages>
  <Words>9265</Words>
  <Characters>9552</Characters>
  <Lines>84</Lines>
  <Paragraphs>23</Paragraphs>
  <TotalTime>1</TotalTime>
  <ScaleCrop>false</ScaleCrop>
  <LinksUpToDate>false</LinksUpToDate>
  <CharactersWithSpaces>9820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2022-09-23T02:04:00Z</dcterms:created>
  <dc:creator>Windows 用户</dc:creator>
  <cp:lastModifiedBy>Van</cp:lastModifiedBy>
  <cp:lastPrinted>2022-10-28T00:45:00Z</cp:lastPrinted>
  <dcterms:modified xsi:type="dcterms:W3CDTF">2022-12-14T01:18:05Z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68331B7455A94EB4A056511592431DBC</vt:lpwstr>
  </property>
</Properties>
</file>