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黑体"/>
          <w:b/>
          <w:color w:val="000000" w:themeColor="text1"/>
          <w:spacing w:val="34"/>
          <w:sz w:val="84"/>
          <w14:textFill>
            <w14:solidFill>
              <w14:schemeClr w14:val="tx1"/>
            </w14:solidFill>
          </w14:textFill>
        </w:rPr>
      </w:pPr>
    </w:p>
    <w:p>
      <w:pPr>
        <w:jc w:val="center"/>
        <w:rPr>
          <w:rFonts w:ascii="宋体" w:hAnsi="宋体"/>
          <w:b/>
          <w:color w:val="000000" w:themeColor="text1"/>
          <w:sz w:val="32"/>
          <w:szCs w:val="32"/>
          <w14:textFill>
            <w14:solidFill>
              <w14:schemeClr w14:val="tx1"/>
            </w14:solidFill>
          </w14:textFill>
        </w:rPr>
      </w:pPr>
      <w:r>
        <w:rPr>
          <w:rFonts w:hint="eastAsia" w:eastAsia="黑体"/>
          <w:b/>
          <w:color w:val="000000" w:themeColor="text1"/>
          <w:spacing w:val="34"/>
          <w:sz w:val="56"/>
          <w14:textFill>
            <w14:solidFill>
              <w14:schemeClr w14:val="tx1"/>
            </w14:solidFill>
          </w14:textFill>
        </w:rPr>
        <w:t>广东茂名幼儿师范专科学校</w:t>
      </w:r>
    </w:p>
    <w:p>
      <w:pPr>
        <w:jc w:val="both"/>
        <w:rPr>
          <w:rFonts w:ascii="宋体" w:hAnsi="宋体"/>
          <w:b/>
          <w:color w:val="000000" w:themeColor="text1"/>
          <w:sz w:val="32"/>
          <w:szCs w:val="32"/>
          <w14:textFill>
            <w14:solidFill>
              <w14:schemeClr w14:val="tx1"/>
            </w14:solidFill>
          </w14:textFill>
        </w:rPr>
      </w:pPr>
    </w:p>
    <w:p>
      <w:pPr>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lang w:val="en-US" w:eastAsia="zh-CN"/>
          <w14:textFill>
            <w14:solidFill>
              <w14:schemeClr w14:val="tx1"/>
            </w14:solidFill>
          </w14:textFill>
        </w:rPr>
        <w:t>美术教育（三年制）</w:t>
      </w:r>
      <w:r>
        <w:rPr>
          <w:rFonts w:hint="eastAsia" w:ascii="宋体" w:hAnsi="宋体"/>
          <w:b/>
          <w:color w:val="000000" w:themeColor="text1"/>
          <w:sz w:val="32"/>
          <w:szCs w:val="32"/>
          <w14:textFill>
            <w14:solidFill>
              <w14:schemeClr w14:val="tx1"/>
            </w14:solidFill>
          </w14:textFill>
        </w:rPr>
        <w:t>专业人才培养方案</w:t>
      </w:r>
    </w:p>
    <w:p>
      <w:pPr>
        <w:jc w:val="both"/>
        <w:rPr>
          <w:rFonts w:eastAsia="黑体"/>
          <w:b/>
          <w:color w:val="000000" w:themeColor="text1"/>
          <w:sz w:val="28"/>
          <w14:textFill>
            <w14:solidFill>
              <w14:schemeClr w14:val="tx1"/>
            </w14:solidFill>
          </w14:textFill>
        </w:rPr>
      </w:pPr>
    </w:p>
    <w:p>
      <w:pPr>
        <w:jc w:val="both"/>
        <w:rPr>
          <w:rFonts w:ascii="宋体" w:hAnsi="宋体"/>
          <w:color w:val="000000" w:themeColor="text1"/>
          <w:sz w:val="30"/>
          <w14:textFill>
            <w14:solidFill>
              <w14:schemeClr w14:val="tx1"/>
            </w14:solidFill>
          </w14:textFill>
        </w:rPr>
      </w:pPr>
    </w:p>
    <w:p>
      <w:pPr>
        <w:tabs>
          <w:tab w:val="left" w:pos="7080"/>
        </w:tabs>
        <w:spacing w:line="900" w:lineRule="exact"/>
        <w:ind w:firstLine="1574" w:firstLineChars="492"/>
        <w:jc w:val="both"/>
        <w:rPr>
          <w:rFonts w:hint="default" w:ascii="宋体" w:hAnsi="宋体" w:eastAsia="宋体"/>
          <w:color w:val="000000" w:themeColor="text1"/>
          <w:sz w:val="32"/>
          <w:u w:val="single"/>
          <w:lang w:val="en-US" w:eastAsia="zh-CN"/>
          <w14:textFill>
            <w14:solidFill>
              <w14:schemeClr w14:val="tx1"/>
            </w14:solidFill>
          </w14:textFill>
        </w:rPr>
      </w:pPr>
      <w:r>
        <w:rPr>
          <w:rFonts w:hint="eastAsia" w:ascii="宋体" w:hAnsi="宋体"/>
          <w:color w:val="000000" w:themeColor="text1"/>
          <w:sz w:val="32"/>
          <w14:textFill>
            <w14:solidFill>
              <w14:schemeClr w14:val="tx1"/>
            </w14:solidFill>
          </w14:textFill>
        </w:rPr>
        <w:t xml:space="preserve">学 </w:t>
      </w:r>
      <w:r>
        <w:rPr>
          <w:rFonts w:ascii="宋体" w:hAnsi="宋体"/>
          <w:color w:val="000000" w:themeColor="text1"/>
          <w:sz w:val="32"/>
          <w14:textFill>
            <w14:solidFill>
              <w14:schemeClr w14:val="tx1"/>
            </w14:solidFill>
          </w14:textFill>
        </w:rPr>
        <w:t xml:space="preserve">        </w:t>
      </w:r>
      <w:r>
        <w:rPr>
          <w:rFonts w:hint="eastAsia" w:ascii="宋体" w:hAnsi="宋体"/>
          <w:color w:val="000000" w:themeColor="text1"/>
          <w:sz w:val="32"/>
          <w14:textFill>
            <w14:solidFill>
              <w14:schemeClr w14:val="tx1"/>
            </w14:solidFill>
          </w14:textFill>
        </w:rPr>
        <w:t>院</w:t>
      </w:r>
      <w:r>
        <w:rPr>
          <w:rFonts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14:textFill>
            <w14:solidFill>
              <w14:schemeClr w14:val="tx1"/>
            </w14:solidFill>
          </w14:textFill>
        </w:rPr>
        <w:t xml:space="preserve">   </w:t>
      </w:r>
      <w:r>
        <w:rPr>
          <w:rFonts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lang w:val="en-US" w:eastAsia="zh-CN"/>
          <w14:textFill>
            <w14:solidFill>
              <w14:schemeClr w14:val="tx1"/>
            </w14:solidFill>
          </w14:textFill>
        </w:rPr>
        <w:t>美术</w:t>
      </w:r>
      <w:r>
        <w:rPr>
          <w:rFonts w:hint="eastAsia" w:ascii="宋体" w:hAnsi="宋体"/>
          <w:color w:val="000000" w:themeColor="text1"/>
          <w:sz w:val="32"/>
          <w:u w:val="single"/>
          <w14:textFill>
            <w14:solidFill>
              <w14:schemeClr w14:val="tx1"/>
            </w14:solidFill>
          </w14:textFill>
        </w:rPr>
        <w:t>学院</w:t>
      </w:r>
      <w:r>
        <w:rPr>
          <w:rFonts w:hint="eastAsia" w:ascii="宋体" w:hAnsi="宋体"/>
          <w:color w:val="000000" w:themeColor="text1"/>
          <w:sz w:val="32"/>
          <w:u w:val="single"/>
          <w:lang w:val="en-US" w:eastAsia="zh-CN"/>
          <w14:textFill>
            <w14:solidFill>
              <w14:schemeClr w14:val="tx1"/>
            </w14:solidFill>
          </w14:textFill>
        </w:rPr>
        <w:t xml:space="preserve">          </w:t>
      </w:r>
    </w:p>
    <w:p>
      <w:pPr>
        <w:tabs>
          <w:tab w:val="left" w:pos="7080"/>
        </w:tabs>
        <w:spacing w:line="900" w:lineRule="exact"/>
        <w:ind w:firstLine="1574" w:firstLineChars="492"/>
        <w:jc w:val="both"/>
        <w:rPr>
          <w:rFonts w:hint="default" w:ascii="宋体" w:hAnsi="宋体"/>
          <w:color w:val="000000" w:themeColor="text1"/>
          <w:sz w:val="32"/>
          <w:u w:val="single"/>
          <w:lang w:val="en-US"/>
          <w14:textFill>
            <w14:solidFill>
              <w14:schemeClr w14:val="tx1"/>
            </w14:solidFill>
          </w14:textFill>
        </w:rPr>
      </w:pPr>
      <w:r>
        <w:rPr>
          <w:rFonts w:hint="eastAsia" w:ascii="宋体" w:hAnsi="宋体"/>
          <w:color w:val="000000" w:themeColor="text1"/>
          <w:sz w:val="32"/>
          <w14:textFill>
            <w14:solidFill>
              <w14:schemeClr w14:val="tx1"/>
            </w14:solidFill>
          </w14:textFill>
        </w:rPr>
        <w:t>专</w:t>
      </w:r>
      <w:r>
        <w:rPr>
          <w:rFonts w:ascii="宋体" w:hAnsi="宋体"/>
          <w:color w:val="000000" w:themeColor="text1"/>
          <w:sz w:val="32"/>
          <w14:textFill>
            <w14:solidFill>
              <w14:schemeClr w14:val="tx1"/>
            </w14:solidFill>
          </w14:textFill>
        </w:rPr>
        <w:t xml:space="preserve">         业 </w:t>
      </w:r>
      <w:r>
        <w:rPr>
          <w:rFonts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14:textFill>
            <w14:solidFill>
              <w14:schemeClr w14:val="tx1"/>
            </w14:solidFill>
          </w14:textFill>
        </w:rPr>
        <w:t xml:space="preserve"> </w:t>
      </w:r>
      <w:r>
        <w:rPr>
          <w:rFonts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lang w:val="en-US" w:eastAsia="zh-CN"/>
          <w14:textFill>
            <w14:solidFill>
              <w14:schemeClr w14:val="tx1"/>
            </w14:solidFill>
          </w14:textFill>
        </w:rPr>
        <w:t xml:space="preserve">美术教育          </w:t>
      </w:r>
    </w:p>
    <w:p>
      <w:pPr>
        <w:tabs>
          <w:tab w:val="left" w:pos="7080"/>
        </w:tabs>
        <w:spacing w:line="900" w:lineRule="exact"/>
        <w:ind w:firstLine="1574" w:firstLineChars="492"/>
        <w:jc w:val="both"/>
        <w:rPr>
          <w:rFonts w:hint="default" w:ascii="宋体" w:hAnsi="宋体" w:eastAsia="宋体"/>
          <w:color w:val="000000" w:themeColor="text1"/>
          <w:sz w:val="32"/>
          <w:u w:val="single"/>
          <w:lang w:val="en-US" w:eastAsia="zh-CN"/>
          <w14:textFill>
            <w14:solidFill>
              <w14:schemeClr w14:val="tx1"/>
            </w14:solidFill>
          </w14:textFill>
        </w:rPr>
      </w:pPr>
      <w:r>
        <w:rPr>
          <w:rFonts w:hint="eastAsia" w:ascii="宋体" w:hAnsi="宋体"/>
          <w:color w:val="000000" w:themeColor="text1"/>
          <w:sz w:val="32"/>
          <w14:textFill>
            <w14:solidFill>
              <w14:schemeClr w14:val="tx1"/>
            </w14:solidFill>
          </w14:textFill>
        </w:rPr>
        <w:t>年</w:t>
      </w:r>
      <w:r>
        <w:rPr>
          <w:rFonts w:ascii="宋体" w:hAnsi="宋体"/>
          <w:color w:val="000000" w:themeColor="text1"/>
          <w:sz w:val="32"/>
          <w14:textFill>
            <w14:solidFill>
              <w14:schemeClr w14:val="tx1"/>
            </w14:solidFill>
          </w14:textFill>
        </w:rPr>
        <w:t xml:space="preserve">         级 </w:t>
      </w:r>
      <w:r>
        <w:rPr>
          <w:rFonts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14:textFill>
            <w14:solidFill>
              <w14:schemeClr w14:val="tx1"/>
            </w14:solidFill>
          </w14:textFill>
        </w:rPr>
        <w:t xml:space="preserve">     202</w:t>
      </w:r>
      <w:r>
        <w:rPr>
          <w:rFonts w:ascii="宋体" w:hAnsi="宋体"/>
          <w:color w:val="000000" w:themeColor="text1"/>
          <w:sz w:val="32"/>
          <w:u w:val="single"/>
          <w14:textFill>
            <w14:solidFill>
              <w14:schemeClr w14:val="tx1"/>
            </w14:solidFill>
          </w14:textFill>
        </w:rPr>
        <w:t>3</w:t>
      </w:r>
      <w:r>
        <w:rPr>
          <w:rFonts w:hint="eastAsia" w:ascii="宋体" w:hAnsi="宋体"/>
          <w:color w:val="000000" w:themeColor="text1"/>
          <w:sz w:val="32"/>
          <w:u w:val="single"/>
          <w:lang w:val="en-US" w:eastAsia="zh-CN"/>
          <w14:textFill>
            <w14:solidFill>
              <w14:schemeClr w14:val="tx1"/>
            </w14:solidFill>
          </w14:textFill>
        </w:rPr>
        <w:t xml:space="preserve">            </w:t>
      </w:r>
    </w:p>
    <w:p>
      <w:pPr>
        <w:tabs>
          <w:tab w:val="left" w:pos="7080"/>
        </w:tabs>
        <w:spacing w:line="900" w:lineRule="exact"/>
        <w:ind w:firstLine="1574" w:firstLineChars="492"/>
        <w:jc w:val="both"/>
        <w:rPr>
          <w:rFonts w:hint="default" w:ascii="宋体" w:hAnsi="宋体"/>
          <w:color w:val="000000" w:themeColor="text1"/>
          <w:sz w:val="32"/>
          <w:lang w:val="en-US"/>
          <w14:textFill>
            <w14:solidFill>
              <w14:schemeClr w14:val="tx1"/>
            </w14:solidFill>
          </w14:textFill>
        </w:rPr>
      </w:pPr>
      <w:r>
        <w:rPr>
          <w:rFonts w:hint="eastAsia" w:ascii="宋体" w:hAnsi="宋体"/>
          <w:color w:val="000000" w:themeColor="text1"/>
          <w:sz w:val="32"/>
          <w14:textFill>
            <w14:solidFill>
              <w14:schemeClr w14:val="tx1"/>
            </w14:solidFill>
          </w14:textFill>
        </w:rPr>
        <w:t xml:space="preserve">制   定    人 </w:t>
      </w:r>
      <w:r>
        <w:rPr>
          <w:rFonts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14:textFill>
            <w14:solidFill>
              <w14:schemeClr w14:val="tx1"/>
            </w14:solidFill>
          </w14:textFill>
        </w:rPr>
        <w:t xml:space="preserve">     </w:t>
      </w:r>
      <w:r>
        <w:rPr>
          <w:rFonts w:hint="eastAsia" w:ascii="宋体" w:hAnsi="宋体"/>
          <w:color w:val="000000" w:themeColor="text1"/>
          <w:sz w:val="32"/>
          <w:u w:val="single"/>
          <w:lang w:val="en-US" w:eastAsia="zh-CN"/>
          <w14:textFill>
            <w14:solidFill>
              <w14:schemeClr w14:val="tx1"/>
            </w14:solidFill>
          </w14:textFill>
        </w:rPr>
        <w:t xml:space="preserve">李 炎           </w:t>
      </w:r>
    </w:p>
    <w:p>
      <w:pPr>
        <w:tabs>
          <w:tab w:val="left" w:pos="7080"/>
        </w:tabs>
        <w:spacing w:line="900" w:lineRule="exact"/>
        <w:ind w:firstLine="1573" w:firstLineChars="562"/>
        <w:jc w:val="both"/>
        <w:rPr>
          <w:rFonts w:hint="default" w:ascii="宋体" w:hAnsi="宋体" w:eastAsia="宋体"/>
          <w:color w:val="000000" w:themeColor="text1"/>
          <w:spacing w:val="-20"/>
          <w:sz w:val="32"/>
          <w:lang w:val="en-US" w:eastAsia="zh-CN"/>
          <w14:textFill>
            <w14:solidFill>
              <w14:schemeClr w14:val="tx1"/>
            </w14:solidFill>
          </w14:textFill>
        </w:rPr>
      </w:pPr>
      <w:r>
        <w:rPr>
          <w:rFonts w:hint="eastAsia" w:ascii="宋体" w:hAnsi="宋体"/>
          <w:color w:val="000000" w:themeColor="text1"/>
          <w:spacing w:val="-20"/>
          <w:sz w:val="32"/>
          <w14:textFill>
            <w14:solidFill>
              <w14:schemeClr w14:val="tx1"/>
            </w14:solidFill>
          </w14:textFill>
        </w:rPr>
        <w:t>审定人（院长）</w:t>
      </w:r>
      <w:r>
        <w:rPr>
          <w:rFonts w:ascii="宋体" w:hAnsi="宋体"/>
          <w:color w:val="000000" w:themeColor="text1"/>
          <w:spacing w:val="-20"/>
          <w:sz w:val="32"/>
          <w14:textFill>
            <w14:solidFill>
              <w14:schemeClr w14:val="tx1"/>
            </w14:solidFill>
          </w14:textFill>
        </w:rPr>
        <w:t xml:space="preserve"> </w:t>
      </w:r>
      <w:r>
        <w:rPr>
          <w:rFonts w:hint="eastAsia" w:ascii="宋体" w:hAnsi="宋体"/>
          <w:color w:val="000000" w:themeColor="text1"/>
          <w:spacing w:val="-20"/>
          <w:sz w:val="32"/>
          <w:u w:val="single"/>
          <w14:textFill>
            <w14:solidFill>
              <w14:schemeClr w14:val="tx1"/>
            </w14:solidFill>
          </w14:textFill>
        </w:rPr>
        <w:t>签名（盖章）</w:t>
      </w:r>
      <w:r>
        <w:rPr>
          <w:rFonts w:hint="eastAsia" w:ascii="宋体" w:hAnsi="宋体"/>
          <w:color w:val="000000" w:themeColor="text1"/>
          <w:spacing w:val="-20"/>
          <w:sz w:val="32"/>
          <w:u w:val="single"/>
          <w:lang w:val="en-US" w:eastAsia="zh-CN"/>
          <w14:textFill>
            <w14:solidFill>
              <w14:schemeClr w14:val="tx1"/>
            </w14:solidFill>
          </w14:textFill>
        </w:rPr>
        <w:t xml:space="preserve">                   </w:t>
      </w:r>
    </w:p>
    <w:p>
      <w:pPr>
        <w:tabs>
          <w:tab w:val="left" w:pos="7080"/>
        </w:tabs>
        <w:spacing w:line="900" w:lineRule="exact"/>
        <w:ind w:firstLine="1573" w:firstLineChars="605"/>
        <w:jc w:val="both"/>
        <w:rPr>
          <w:rFonts w:hint="default" w:ascii="宋体" w:hAnsi="宋体" w:eastAsia="宋体"/>
          <w:color w:val="000000" w:themeColor="text1"/>
          <w:spacing w:val="-30"/>
          <w:sz w:val="32"/>
          <w:u w:val="single"/>
          <w:lang w:val="en-US" w:eastAsia="zh-CN"/>
          <w14:textFill>
            <w14:solidFill>
              <w14:schemeClr w14:val="tx1"/>
            </w14:solidFill>
          </w14:textFill>
        </w:rPr>
      </w:pPr>
      <w:r>
        <w:rPr>
          <w:rFonts w:hint="eastAsia" w:ascii="宋体" w:hAnsi="宋体"/>
          <w:color w:val="000000" w:themeColor="text1"/>
          <w:spacing w:val="-30"/>
          <w:sz w:val="32"/>
          <w14:textFill>
            <w14:solidFill>
              <w14:schemeClr w14:val="tx1"/>
            </w14:solidFill>
          </w14:textFill>
        </w:rPr>
        <w:t>审批人（教务部长）</w:t>
      </w:r>
      <w:r>
        <w:rPr>
          <w:rFonts w:ascii="宋体" w:hAnsi="宋体"/>
          <w:color w:val="000000" w:themeColor="text1"/>
          <w:spacing w:val="-30"/>
          <w:sz w:val="32"/>
          <w14:textFill>
            <w14:solidFill>
              <w14:schemeClr w14:val="tx1"/>
            </w14:solidFill>
          </w14:textFill>
        </w:rPr>
        <w:t xml:space="preserve"> </w:t>
      </w:r>
      <w:r>
        <w:rPr>
          <w:rFonts w:hint="eastAsia" w:ascii="宋体" w:hAnsi="宋体"/>
          <w:color w:val="000000" w:themeColor="text1"/>
          <w:spacing w:val="-30"/>
          <w:sz w:val="32"/>
          <w:u w:val="single"/>
          <w14:textFill>
            <w14:solidFill>
              <w14:schemeClr w14:val="tx1"/>
            </w14:solidFill>
          </w14:textFill>
        </w:rPr>
        <w:t>签名（盖章）</w:t>
      </w:r>
      <w:r>
        <w:rPr>
          <w:rFonts w:hint="eastAsia" w:ascii="宋体" w:hAnsi="宋体"/>
          <w:color w:val="000000" w:themeColor="text1"/>
          <w:spacing w:val="-30"/>
          <w:sz w:val="32"/>
          <w:u w:val="single"/>
          <w:lang w:val="en-US" w:eastAsia="zh-CN"/>
          <w14:textFill>
            <w14:solidFill>
              <w14:schemeClr w14:val="tx1"/>
            </w14:solidFill>
          </w14:textFill>
        </w:rPr>
        <w:t xml:space="preserve">                    </w:t>
      </w:r>
    </w:p>
    <w:p>
      <w:pPr>
        <w:tabs>
          <w:tab w:val="left" w:pos="7080"/>
        </w:tabs>
        <w:spacing w:line="900" w:lineRule="exact"/>
        <w:ind w:firstLine="1574" w:firstLineChars="492"/>
        <w:jc w:val="both"/>
        <w:rPr>
          <w:rFonts w:ascii="宋体" w:hAnsi="宋体"/>
          <w:color w:val="000000" w:themeColor="text1"/>
          <w:sz w:val="32"/>
          <w:u w:val="single"/>
          <w14:textFill>
            <w14:solidFill>
              <w14:schemeClr w14:val="tx1"/>
            </w14:solidFill>
          </w14:textFill>
        </w:rPr>
      </w:pPr>
      <w:r>
        <w:rPr>
          <w:rFonts w:hint="eastAsia" w:ascii="宋体" w:hAnsi="宋体"/>
          <w:color w:val="000000" w:themeColor="text1"/>
          <w:sz w:val="32"/>
          <w14:textFill>
            <w14:solidFill>
              <w14:schemeClr w14:val="tx1"/>
            </w14:solidFill>
          </w14:textFill>
        </w:rPr>
        <w:t>主</w:t>
      </w:r>
      <w:r>
        <w:rPr>
          <w:rFonts w:ascii="宋体" w:hAnsi="宋体"/>
          <w:color w:val="000000" w:themeColor="text1"/>
          <w:sz w:val="32"/>
          <w14:textFill>
            <w14:solidFill>
              <w14:schemeClr w14:val="tx1"/>
            </w14:solidFill>
          </w14:textFill>
        </w:rPr>
        <w:t xml:space="preserve"> 管 副 </w:t>
      </w:r>
      <w:r>
        <w:rPr>
          <w:rFonts w:hint="eastAsia" w:ascii="宋体" w:hAnsi="宋体"/>
          <w:color w:val="000000" w:themeColor="text1"/>
          <w:sz w:val="32"/>
          <w14:textFill>
            <w14:solidFill>
              <w14:schemeClr w14:val="tx1"/>
            </w14:solidFill>
          </w14:textFill>
        </w:rPr>
        <w:t>校</w:t>
      </w:r>
      <w:r>
        <w:rPr>
          <w:rFonts w:ascii="宋体" w:hAnsi="宋体"/>
          <w:color w:val="000000" w:themeColor="text1"/>
          <w:sz w:val="32"/>
          <w14:textFill>
            <w14:solidFill>
              <w14:schemeClr w14:val="tx1"/>
            </w14:solidFill>
          </w14:textFill>
        </w:rPr>
        <w:t xml:space="preserve"> 长</w:t>
      </w:r>
    </w:p>
    <w:p>
      <w:pPr>
        <w:spacing w:after="120"/>
        <w:jc w:val="both"/>
        <w:rPr>
          <w:rFonts w:ascii="宋体" w:hAnsi="宋体"/>
          <w:color w:val="000000" w:themeColor="text1"/>
          <w:sz w:val="28"/>
          <w14:textFill>
            <w14:solidFill>
              <w14:schemeClr w14:val="tx1"/>
            </w14:solidFill>
          </w14:textFill>
        </w:rPr>
      </w:pPr>
    </w:p>
    <w:p>
      <w:pPr>
        <w:spacing w:after="120"/>
        <w:jc w:val="both"/>
        <w:rPr>
          <w:rFonts w:ascii="宋体" w:hAnsi="宋体"/>
          <w:color w:val="000000" w:themeColor="text1"/>
          <w:sz w:val="28"/>
          <w14:textFill>
            <w14:solidFill>
              <w14:schemeClr w14:val="tx1"/>
            </w14:solidFill>
          </w14:textFill>
        </w:rPr>
      </w:pPr>
    </w:p>
    <w:p>
      <w:pPr>
        <w:spacing w:line="360" w:lineRule="auto"/>
        <w:jc w:val="center"/>
        <w:rPr>
          <w:rFonts w:hint="eastAsia" w:ascii="仿宋_GB2312" w:hAnsi="宋体" w:eastAsia="仿宋_GB2312"/>
          <w:b/>
          <w:color w:val="000000" w:themeColor="text1"/>
          <w:sz w:val="36"/>
          <w:szCs w:val="36"/>
          <w14:textFill>
            <w14:solidFill>
              <w14:schemeClr w14:val="tx1"/>
            </w14:solidFill>
          </w14:textFill>
        </w:rPr>
      </w:pPr>
      <w:r>
        <w:rPr>
          <w:rFonts w:hint="eastAsia" w:ascii="仿宋_GB2312" w:eastAsia="仿宋_GB2312"/>
          <w:color w:val="000000" w:themeColor="text1"/>
          <w:sz w:val="36"/>
          <w:szCs w:val="36"/>
          <w14:textFill>
            <w14:solidFill>
              <w14:schemeClr w14:val="tx1"/>
            </w14:solidFill>
          </w14:textFill>
        </w:rPr>
        <w:t>202</w:t>
      </w:r>
      <w:r>
        <w:rPr>
          <w:rFonts w:hint="eastAsia" w:ascii="仿宋_GB2312" w:eastAsia="仿宋_GB2312"/>
          <w:color w:val="000000" w:themeColor="text1"/>
          <w:sz w:val="36"/>
          <w:szCs w:val="36"/>
          <w:lang w:val="en-US" w:eastAsia="zh-CN"/>
          <w14:textFill>
            <w14:solidFill>
              <w14:schemeClr w14:val="tx1"/>
            </w14:solidFill>
          </w14:textFill>
        </w:rPr>
        <w:t>2</w:t>
      </w:r>
      <w:bookmarkStart w:id="0" w:name="_GoBack"/>
      <w:bookmarkEnd w:id="0"/>
      <w:r>
        <w:rPr>
          <w:rFonts w:hint="eastAsia" w:ascii="仿宋_GB2312" w:eastAsia="仿宋_GB2312"/>
          <w:color w:val="000000" w:themeColor="text1"/>
          <w:sz w:val="36"/>
          <w:szCs w:val="36"/>
          <w14:textFill>
            <w14:solidFill>
              <w14:schemeClr w14:val="tx1"/>
            </w14:solidFill>
          </w14:textFill>
        </w:rPr>
        <w:t>年10月</w:t>
      </w:r>
    </w:p>
    <w:p>
      <w:pPr>
        <w:jc w:val="both"/>
        <w:rPr>
          <w:rFonts w:ascii="宋体" w:hAnsi="宋体"/>
          <w:b/>
          <w:color w:val="000000" w:themeColor="text1"/>
          <w:sz w:val="28"/>
          <w:szCs w:val="28"/>
          <w14:textFill>
            <w14:solidFill>
              <w14:schemeClr w14:val="tx1"/>
            </w14:solidFill>
          </w14:textFill>
        </w:rPr>
      </w:pPr>
    </w:p>
    <w:p>
      <w:pPr>
        <w:jc w:val="both"/>
        <w:rPr>
          <w:rFonts w:ascii="宋体" w:hAnsi="宋体"/>
          <w:b/>
          <w:color w:val="000000" w:themeColor="text1"/>
          <w:sz w:val="28"/>
          <w:szCs w:val="28"/>
          <w14:textFill>
            <w14:solidFill>
              <w14:schemeClr w14:val="tx1"/>
            </w14:solidFill>
          </w14:textFill>
        </w:rPr>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pPr>
    </w:p>
    <w:p>
      <w:pPr>
        <w:jc w:val="both"/>
        <w:rPr>
          <w:rFonts w:ascii="宋体" w:hAnsi="宋体"/>
          <w:b/>
          <w:color w:val="000000" w:themeColor="text1"/>
          <w:sz w:val="28"/>
          <w:szCs w:val="28"/>
          <w14:textFill>
            <w14:solidFill>
              <w14:schemeClr w14:val="tx1"/>
            </w14:solidFill>
          </w14:textFill>
        </w:rPr>
      </w:pPr>
    </w:p>
    <w:p>
      <w:pPr>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广东茂名幼儿师范专科学校</w:t>
      </w:r>
    </w:p>
    <w:p>
      <w:pPr>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202</w:t>
      </w:r>
      <w:r>
        <w:rPr>
          <w:rFonts w:ascii="宋体" w:hAnsi="宋体"/>
          <w:b/>
          <w:color w:val="000000" w:themeColor="text1"/>
          <w:sz w:val="28"/>
          <w:szCs w:val="28"/>
          <w14:textFill>
            <w14:solidFill>
              <w14:schemeClr w14:val="tx1"/>
            </w14:solidFill>
          </w14:textFill>
        </w:rPr>
        <w:t>3</w:t>
      </w:r>
      <w:r>
        <w:rPr>
          <w:rFonts w:hint="eastAsia" w:ascii="宋体" w:hAnsi="宋体"/>
          <w:b/>
          <w:color w:val="000000" w:themeColor="text1"/>
          <w:sz w:val="28"/>
          <w:szCs w:val="28"/>
          <w14:textFill>
            <w14:solidFill>
              <w14:schemeClr w14:val="tx1"/>
            </w14:solidFill>
          </w14:textFill>
        </w:rPr>
        <w:t>级</w:t>
      </w:r>
      <w:r>
        <w:rPr>
          <w:rFonts w:hint="eastAsia" w:ascii="宋体" w:hAnsi="宋体"/>
          <w:b/>
          <w:color w:val="000000" w:themeColor="text1"/>
          <w:sz w:val="28"/>
          <w:szCs w:val="28"/>
          <w:lang w:val="en-US" w:eastAsia="zh-CN"/>
          <w14:textFill>
            <w14:solidFill>
              <w14:schemeClr w14:val="tx1"/>
            </w14:solidFill>
          </w14:textFill>
        </w:rPr>
        <w:t>美术教育（三年制）</w:t>
      </w:r>
      <w:r>
        <w:rPr>
          <w:rFonts w:hint="eastAsia" w:ascii="宋体" w:hAnsi="宋体"/>
          <w:b/>
          <w:color w:val="000000" w:themeColor="text1"/>
          <w:sz w:val="28"/>
          <w:szCs w:val="28"/>
          <w14:textFill>
            <w14:solidFill>
              <w14:schemeClr w14:val="tx1"/>
            </w14:solidFill>
          </w14:textFill>
        </w:rPr>
        <w:t>专业人才培养方案</w:t>
      </w:r>
    </w:p>
    <w:p>
      <w:pPr>
        <w:spacing w:line="360" w:lineRule="auto"/>
        <w:ind w:firstLine="422" w:firstLineChars="200"/>
        <w:jc w:val="both"/>
        <w:rPr>
          <w:rFonts w:ascii="宋体" w:hAnsi="宋体"/>
          <w:b/>
          <w:bCs/>
          <w:color w:val="000000" w:themeColor="text1"/>
          <w:szCs w:val="21"/>
          <w14:textFill>
            <w14:solidFill>
              <w14:schemeClr w14:val="tx1"/>
            </w14:solidFill>
          </w14:textFill>
        </w:rPr>
      </w:pPr>
    </w:p>
    <w:p>
      <w:pPr>
        <w:spacing w:line="360" w:lineRule="auto"/>
        <w:ind w:firstLine="422" w:firstLineChars="200"/>
        <w:jc w:val="both"/>
        <w:rPr>
          <w:rStyle w:val="8"/>
          <w:rFonts w:ascii="宋体" w:hAnsi="宋体"/>
          <w:color w:val="000000" w:themeColor="text1"/>
          <w:szCs w:val="21"/>
          <w14:textFill>
            <w14:solidFill>
              <w14:schemeClr w14:val="tx1"/>
            </w14:solidFill>
          </w14:textFill>
        </w:rPr>
      </w:pPr>
      <w:r>
        <w:rPr>
          <w:rStyle w:val="8"/>
          <w:rFonts w:hint="eastAsia" w:ascii="宋体" w:hAnsi="宋体"/>
          <w:color w:val="000000" w:themeColor="text1"/>
          <w:szCs w:val="21"/>
          <w14:textFill>
            <w14:solidFill>
              <w14:schemeClr w14:val="tx1"/>
            </w14:solidFill>
          </w14:textFill>
        </w:rPr>
        <w:t>一、专业名称</w:t>
      </w:r>
      <w:r>
        <w:rPr>
          <w:rStyle w:val="8"/>
          <w:rFonts w:ascii="宋体" w:hAnsi="宋体"/>
          <w:color w:val="000000" w:themeColor="text1"/>
          <w:szCs w:val="21"/>
          <w14:textFill>
            <w14:solidFill>
              <w14:schemeClr w14:val="tx1"/>
            </w14:solidFill>
          </w14:textFill>
        </w:rPr>
        <w:t>(</w:t>
      </w:r>
      <w:r>
        <w:rPr>
          <w:rStyle w:val="8"/>
          <w:rFonts w:hint="eastAsia" w:ascii="宋体" w:hAnsi="宋体"/>
          <w:color w:val="000000" w:themeColor="text1"/>
          <w:szCs w:val="21"/>
          <w14:textFill>
            <w14:solidFill>
              <w14:schemeClr w14:val="tx1"/>
            </w14:solidFill>
          </w14:textFill>
        </w:rPr>
        <w:t>代码</w:t>
      </w:r>
      <w:r>
        <w:rPr>
          <w:rStyle w:val="8"/>
          <w:rFonts w:ascii="宋体" w:hAnsi="宋体"/>
          <w:color w:val="000000" w:themeColor="text1"/>
          <w:szCs w:val="21"/>
          <w14:textFill>
            <w14:solidFill>
              <w14:schemeClr w14:val="tx1"/>
            </w14:solidFill>
          </w14:textFill>
        </w:rPr>
        <w:t>)</w:t>
      </w:r>
    </w:p>
    <w:p>
      <w:pPr>
        <w:spacing w:line="360" w:lineRule="auto"/>
        <w:ind w:firstLine="420" w:firstLineChars="200"/>
        <w:jc w:val="both"/>
        <w:rPr>
          <w:rStyle w:val="8"/>
          <w:rFonts w:ascii="宋体" w:hAnsi="宋体"/>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美术教育</w:t>
      </w:r>
      <w:r>
        <w:rPr>
          <w:rFonts w:hint="eastAsia"/>
          <w:color w:val="000000" w:themeColor="text1"/>
          <w:szCs w:val="21"/>
          <w14:textFill>
            <w14:solidFill>
              <w14:schemeClr w14:val="tx1"/>
            </w14:solidFill>
          </w14:textFill>
        </w:rPr>
        <w:t>(专业代码:</w:t>
      </w:r>
      <w:r>
        <w:rPr>
          <w:rFonts w:hint="eastAsia" w:ascii="宋体" w:hAnsi="宋体" w:eastAsia="宋体" w:cs="宋体"/>
          <w:bCs/>
          <w:color w:val="000000" w:themeColor="text1"/>
          <w:sz w:val="21"/>
          <w:szCs w:val="21"/>
          <w:lang w:val="en-US" w:eastAsia="zh-CN"/>
          <w14:textFill>
            <w14:solidFill>
              <w14:schemeClr w14:val="tx1"/>
            </w14:solidFill>
          </w14:textFill>
        </w:rPr>
        <w:t>570109K</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22" w:firstLineChars="200"/>
        <w:jc w:val="both"/>
        <w:rPr>
          <w:rStyle w:val="8"/>
          <w:rFonts w:ascii="宋体" w:hAnsi="宋体"/>
          <w:color w:val="000000" w:themeColor="text1"/>
          <w:szCs w:val="21"/>
          <w14:textFill>
            <w14:solidFill>
              <w14:schemeClr w14:val="tx1"/>
            </w14:solidFill>
          </w14:textFill>
        </w:rPr>
      </w:pPr>
      <w:r>
        <w:rPr>
          <w:rStyle w:val="8"/>
          <w:rFonts w:hint="eastAsia" w:ascii="宋体" w:hAnsi="宋体"/>
          <w:color w:val="000000" w:themeColor="text1"/>
          <w:szCs w:val="21"/>
          <w14:textFill>
            <w14:solidFill>
              <w14:schemeClr w14:val="tx1"/>
            </w14:solidFill>
          </w14:textFill>
        </w:rPr>
        <w:t>二、入学要求</w:t>
      </w:r>
    </w:p>
    <w:p>
      <w:pPr>
        <w:spacing w:line="360" w:lineRule="auto"/>
        <w:ind w:firstLine="420" w:firstLineChars="200"/>
        <w:jc w:val="both"/>
        <w:rPr>
          <w:rStyle w:val="8"/>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普通高级中学毕业、中等职业学校毕业或具备同等学力</w:t>
      </w:r>
    </w:p>
    <w:p>
      <w:pPr>
        <w:spacing w:line="360" w:lineRule="auto"/>
        <w:ind w:firstLine="422" w:firstLineChars="200"/>
        <w:jc w:val="both"/>
        <w:rPr>
          <w:rStyle w:val="8"/>
          <w:rFonts w:ascii="宋体" w:hAnsi="宋体"/>
          <w:color w:val="000000" w:themeColor="text1"/>
          <w:szCs w:val="21"/>
          <w14:textFill>
            <w14:solidFill>
              <w14:schemeClr w14:val="tx1"/>
            </w14:solidFill>
          </w14:textFill>
        </w:rPr>
      </w:pPr>
      <w:r>
        <w:rPr>
          <w:rStyle w:val="8"/>
          <w:rFonts w:hint="eastAsia" w:ascii="宋体" w:hAnsi="宋体"/>
          <w:color w:val="000000" w:themeColor="text1"/>
          <w:szCs w:val="21"/>
          <w14:textFill>
            <w14:solidFill>
              <w14:schemeClr w14:val="tx1"/>
            </w14:solidFill>
          </w14:textFill>
        </w:rPr>
        <w:t>三、基本修业年限</w:t>
      </w:r>
    </w:p>
    <w:p>
      <w:pPr>
        <w:spacing w:line="360" w:lineRule="auto"/>
        <w:ind w:firstLine="420" w:firstLineChars="200"/>
        <w:jc w:val="both"/>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三年</w:t>
      </w:r>
    </w:p>
    <w:p>
      <w:pPr>
        <w:spacing w:line="360" w:lineRule="auto"/>
        <w:ind w:firstLine="422" w:firstLineChars="200"/>
        <w:jc w:val="both"/>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四、职业面向</w:t>
      </w:r>
    </w:p>
    <w:p>
      <w:pPr>
        <w:spacing w:line="360" w:lineRule="auto"/>
        <w:ind w:firstLine="422" w:firstLineChars="200"/>
        <w:jc w:val="both"/>
        <w:rPr>
          <w:b/>
          <w:color w:val="000000" w:themeColor="text1"/>
          <w:szCs w:val="21"/>
          <w14:textFill>
            <w14:solidFill>
              <w14:schemeClr w14:val="tx1"/>
            </w14:solidFill>
          </w14:textFill>
        </w:rPr>
      </w:pP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一) 职业面向</w:t>
      </w:r>
    </w:p>
    <w:p>
      <w:pPr>
        <w:spacing w:line="360" w:lineRule="auto"/>
        <w:ind w:firstLine="422" w:firstLineChars="200"/>
        <w:jc w:val="both"/>
        <w:rPr>
          <w:b/>
          <w:color w:val="000000" w:themeColor="text1"/>
          <w:szCs w:val="21"/>
          <w14:textFill>
            <w14:solidFill>
              <w14:schemeClr w14:val="tx1"/>
            </w14:solidFill>
          </w14:textFill>
        </w:rPr>
      </w:pPr>
    </w:p>
    <w:tbl>
      <w:tblPr>
        <w:tblStyle w:val="6"/>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both"/>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所属专业大类</w:t>
            </w:r>
          </w:p>
        </w:tc>
        <w:tc>
          <w:tcPr>
            <w:tcW w:w="1142" w:type="dxa"/>
          </w:tcPr>
          <w:p>
            <w:pPr>
              <w:spacing w:line="400" w:lineRule="exact"/>
              <w:jc w:val="both"/>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所属专业类</w:t>
            </w:r>
          </w:p>
        </w:tc>
        <w:tc>
          <w:tcPr>
            <w:tcW w:w="1134" w:type="dxa"/>
          </w:tcPr>
          <w:p>
            <w:pPr>
              <w:spacing w:line="400" w:lineRule="exact"/>
              <w:jc w:val="both"/>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对应行业</w:t>
            </w:r>
          </w:p>
        </w:tc>
        <w:tc>
          <w:tcPr>
            <w:tcW w:w="1275" w:type="dxa"/>
          </w:tcPr>
          <w:p>
            <w:pPr>
              <w:spacing w:line="400" w:lineRule="exact"/>
              <w:jc w:val="both"/>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主要职业类别</w:t>
            </w:r>
          </w:p>
        </w:tc>
        <w:tc>
          <w:tcPr>
            <w:tcW w:w="1701" w:type="dxa"/>
          </w:tcPr>
          <w:p>
            <w:pPr>
              <w:spacing w:line="400" w:lineRule="exact"/>
              <w:jc w:val="both"/>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主要岗位类别（或技术领域）举例</w:t>
            </w:r>
          </w:p>
        </w:tc>
        <w:tc>
          <w:tcPr>
            <w:tcW w:w="3544" w:type="dxa"/>
          </w:tcPr>
          <w:p>
            <w:pPr>
              <w:spacing w:line="400" w:lineRule="exact"/>
              <w:jc w:val="both"/>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both"/>
              <w:rPr>
                <w:rFonts w:hint="eastAsia" w:ascii="宋体" w:hAnsi="宋体" w:eastAsia="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艺术学</w:t>
            </w:r>
          </w:p>
        </w:tc>
        <w:tc>
          <w:tcPr>
            <w:tcW w:w="1142" w:type="dxa"/>
          </w:tcPr>
          <w:p>
            <w:pPr>
              <w:spacing w:line="400" w:lineRule="exact"/>
              <w:jc w:val="both"/>
              <w:rPr>
                <w:rFonts w:hint="eastAsia" w:ascii="宋体" w:hAnsi="宋体" w:eastAsia="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美术学</w:t>
            </w:r>
          </w:p>
        </w:tc>
        <w:tc>
          <w:tcPr>
            <w:tcW w:w="1134" w:type="dxa"/>
          </w:tcPr>
          <w:p>
            <w:pPr>
              <w:spacing w:line="400" w:lineRule="exact"/>
              <w:jc w:val="both"/>
              <w:rPr>
                <w:rFonts w:hint="default" w:ascii="宋体" w:hAnsi="宋体" w:eastAsia="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教育</w:t>
            </w:r>
          </w:p>
        </w:tc>
        <w:tc>
          <w:tcPr>
            <w:tcW w:w="1275" w:type="dxa"/>
          </w:tcPr>
          <w:p>
            <w:pPr>
              <w:spacing w:line="400" w:lineRule="exact"/>
              <w:jc w:val="both"/>
              <w:rPr>
                <w:rFonts w:hint="default" w:ascii="宋体" w:hAnsi="宋体" w:eastAsia="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教育类</w:t>
            </w:r>
          </w:p>
        </w:tc>
        <w:tc>
          <w:tcPr>
            <w:tcW w:w="1701" w:type="dxa"/>
          </w:tcPr>
          <w:p>
            <w:pPr>
              <w:spacing w:line="400" w:lineRule="exact"/>
              <w:jc w:val="both"/>
              <w:rPr>
                <w:rFonts w:hint="eastAsia" w:ascii="宋体" w:hAnsi="宋体" w:eastAsia="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教师</w:t>
            </w:r>
          </w:p>
        </w:tc>
        <w:tc>
          <w:tcPr>
            <w:tcW w:w="3544" w:type="dxa"/>
          </w:tcPr>
          <w:p>
            <w:pPr>
              <w:spacing w:line="400" w:lineRule="exact"/>
              <w:jc w:val="both"/>
              <w:rPr>
                <w:rFonts w:hint="default" w:ascii="宋体" w:hAnsi="宋体" w:eastAsia="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教师资格证（小学）</w:t>
            </w:r>
          </w:p>
        </w:tc>
      </w:tr>
    </w:tbl>
    <w:p>
      <w:pPr>
        <w:spacing w:line="360" w:lineRule="auto"/>
        <w:jc w:val="both"/>
        <w:rPr>
          <w:rStyle w:val="8"/>
          <w:rFonts w:ascii="宋体" w:hAnsi="宋体"/>
          <w:color w:val="000000" w:themeColor="text1"/>
          <w:szCs w:val="21"/>
          <w14:textFill>
            <w14:solidFill>
              <w14:schemeClr w14:val="tx1"/>
            </w14:solidFill>
          </w14:textFill>
        </w:rPr>
      </w:pPr>
    </w:p>
    <w:p>
      <w:pPr>
        <w:spacing w:line="360" w:lineRule="auto"/>
        <w:ind w:firstLine="422" w:firstLineChars="200"/>
        <w:jc w:val="both"/>
        <w:rPr>
          <w:rStyle w:val="8"/>
          <w:rFonts w:ascii="宋体" w:hAnsi="宋体"/>
          <w:color w:val="000000" w:themeColor="text1"/>
          <w:szCs w:val="21"/>
          <w14:textFill>
            <w14:solidFill>
              <w14:schemeClr w14:val="tx1"/>
            </w14:solidFill>
          </w14:textFill>
        </w:rPr>
      </w:pPr>
    </w:p>
    <w:p>
      <w:pPr>
        <w:spacing w:line="360" w:lineRule="auto"/>
        <w:ind w:firstLine="422" w:firstLineChars="200"/>
        <w:jc w:val="both"/>
        <w:rPr>
          <w:rStyle w:val="8"/>
          <w:rFonts w:ascii="宋体" w:hAnsi="宋体"/>
          <w:color w:val="000000" w:themeColor="text1"/>
          <w:szCs w:val="21"/>
          <w14:textFill>
            <w14:solidFill>
              <w14:schemeClr w14:val="tx1"/>
            </w14:solidFill>
          </w14:textFill>
        </w:rPr>
      </w:pPr>
      <w:r>
        <w:rPr>
          <w:rStyle w:val="8"/>
          <w:rFonts w:hint="eastAsia" w:ascii="宋体" w:hAnsi="宋体"/>
          <w:color w:val="000000" w:themeColor="text1"/>
          <w:szCs w:val="21"/>
          <w14:textFill>
            <w14:solidFill>
              <w14:schemeClr w14:val="tx1"/>
            </w14:solidFill>
          </w14:textFill>
        </w:rPr>
        <w:t>(二) 职业岗位群和核心能力分析</w:t>
      </w:r>
    </w:p>
    <w:tbl>
      <w:tblPr>
        <w:tblStyle w:val="121"/>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985"/>
        <w:gridCol w:w="2547"/>
        <w:gridCol w:w="1578"/>
        <w:gridCol w:w="1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岗位</w:t>
            </w:r>
          </w:p>
        </w:tc>
        <w:tc>
          <w:tcPr>
            <w:tcW w:w="2985"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岗位能力要求</w:t>
            </w:r>
          </w:p>
        </w:tc>
        <w:tc>
          <w:tcPr>
            <w:tcW w:w="2547"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岗位职责</w:t>
            </w:r>
          </w:p>
        </w:tc>
        <w:tc>
          <w:tcPr>
            <w:tcW w:w="1578"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导出课程</w:t>
            </w:r>
          </w:p>
        </w:tc>
        <w:tc>
          <w:tcPr>
            <w:tcW w:w="1430"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380" w:type="dxa"/>
            <w:shd w:val="clear" w:color="auto" w:fill="auto"/>
          </w:tcPr>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bCs/>
                <w:color w:val="000000" w:themeColor="text1"/>
                <w:szCs w:val="21"/>
                <w:lang w:val="en-US" w:eastAsia="zh-CN"/>
                <w14:textFill>
                  <w14:solidFill>
                    <w14:schemeClr w14:val="tx1"/>
                  </w14:solidFill>
                </w14:textFill>
              </w:rPr>
            </w:pPr>
          </w:p>
          <w:p>
            <w:pPr>
              <w:widowControl/>
              <w:spacing w:line="240" w:lineRule="auto"/>
              <w:jc w:val="both"/>
              <w:rPr>
                <w:rFonts w:hint="eastAsia" w:ascii="宋体" w:hAnsi="宋体" w:eastAsia="宋体" w:cs="Arial"/>
                <w:b/>
                <w:bCs/>
                <w:color w:val="000000" w:themeColor="text1"/>
                <w:kern w:val="0"/>
                <w:sz w:val="18"/>
                <w:szCs w:val="18"/>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教师</w:t>
            </w:r>
          </w:p>
        </w:tc>
        <w:tc>
          <w:tcPr>
            <w:tcW w:w="2985" w:type="dxa"/>
            <w:shd w:val="clear" w:color="auto" w:fill="auto"/>
          </w:tcPr>
          <w:p>
            <w:pPr>
              <w:widowControl/>
              <w:spacing w:line="240" w:lineRule="auto"/>
              <w:jc w:val="both"/>
              <w:rPr>
                <w:rFonts w:hint="eastAsia" w:ascii="宋体" w:hAnsi="宋体" w:cs="Arial"/>
                <w:b w:val="0"/>
                <w:bCs w:val="0"/>
                <w:color w:val="000000" w:themeColor="text1"/>
                <w:kern w:val="0"/>
                <w:sz w:val="21"/>
                <w:szCs w:val="21"/>
                <w:lang w:val="en-US" w:eastAsia="zh-CN"/>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师德践行能力</w:t>
            </w:r>
            <w:r>
              <w:rPr>
                <w:rFonts w:hint="eastAsia" w:ascii="宋体" w:hAnsi="宋体" w:cs="Arial"/>
                <w:b w:val="0"/>
                <w:bCs w:val="0"/>
                <w:color w:val="000000" w:themeColor="text1"/>
                <w:kern w:val="0"/>
                <w:sz w:val="21"/>
                <w:szCs w:val="21"/>
                <w:lang w:val="en-US" w:eastAsia="zh-CN"/>
                <w14:textFill>
                  <w14:solidFill>
                    <w14:schemeClr w14:val="tx1"/>
                  </w14:solidFill>
                </w14:textFill>
              </w:rPr>
              <w:t>强</w:t>
            </w:r>
            <w:r>
              <w:rPr>
                <w:rFonts w:hint="eastAsia" w:ascii="宋体" w:hAnsi="宋体" w:cs="Arial"/>
                <w:b w:val="0"/>
                <w:bCs w:val="0"/>
                <w:color w:val="000000" w:themeColor="text1"/>
                <w:kern w:val="0"/>
                <w:sz w:val="21"/>
                <w:szCs w:val="21"/>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能认真</w:t>
            </w:r>
            <w:r>
              <w:rPr>
                <w:rFonts w:hint="eastAsia" w:ascii="宋体" w:hAnsi="宋体" w:cs="Arial"/>
                <w:b w:val="0"/>
                <w:bCs w:val="0"/>
                <w:color w:val="000000" w:themeColor="text1"/>
                <w:kern w:val="0"/>
                <w:sz w:val="21"/>
                <w:szCs w:val="21"/>
                <w14:textFill>
                  <w14:solidFill>
                    <w14:schemeClr w14:val="tx1"/>
                  </w14:solidFill>
                </w14:textFill>
              </w:rPr>
              <w:t>遵守师德规范、涵养教育情怀</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具有</w:t>
            </w:r>
            <w:r>
              <w:rPr>
                <w:rFonts w:hint="eastAsia" w:ascii="宋体" w:hAnsi="宋体" w:cs="Arial"/>
                <w:b w:val="0"/>
                <w:bCs w:val="0"/>
                <w:color w:val="000000" w:themeColor="text1"/>
                <w:kern w:val="0"/>
                <w:sz w:val="21"/>
                <w:szCs w:val="21"/>
                <w14:textFill>
                  <w14:solidFill>
                    <w14:schemeClr w14:val="tx1"/>
                  </w14:solidFill>
                </w14:textFill>
              </w:rPr>
              <w:t>创新意识，能适应新世纪初等教育改革和发展需要，教育教学技能全面，能够胜任小学教育教学及教育科研工作</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重视个人</w:t>
            </w:r>
            <w:r>
              <w:rPr>
                <w:rFonts w:hint="eastAsia" w:ascii="宋体" w:hAnsi="宋体" w:cs="Arial"/>
                <w:b w:val="0"/>
                <w:bCs w:val="0"/>
                <w:color w:val="000000" w:themeColor="text1"/>
                <w:kern w:val="0"/>
                <w:sz w:val="21"/>
                <w:szCs w:val="21"/>
                <w14:textFill>
                  <w14:solidFill>
                    <w14:schemeClr w14:val="tx1"/>
                  </w14:solidFill>
                </w14:textFill>
              </w:rPr>
              <w:t>教学实践能力</w:t>
            </w:r>
            <w:r>
              <w:rPr>
                <w:rFonts w:hint="eastAsia" w:ascii="宋体" w:hAnsi="宋体" w:cs="Arial"/>
                <w:b w:val="0"/>
                <w:bCs w:val="0"/>
                <w:color w:val="000000" w:themeColor="text1"/>
                <w:kern w:val="0"/>
                <w:sz w:val="21"/>
                <w:szCs w:val="21"/>
                <w:lang w:val="en-US" w:eastAsia="zh-CN"/>
                <w14:textFill>
                  <w14:solidFill>
                    <w14:schemeClr w14:val="tx1"/>
                  </w14:solidFill>
                </w14:textFill>
              </w:rPr>
              <w:t>和自主发展能力的培养</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注重专业成长</w:t>
            </w:r>
            <w:r>
              <w:rPr>
                <w:rFonts w:hint="eastAsia" w:ascii="宋体" w:hAnsi="宋体" w:cs="Arial"/>
                <w:b w:val="0"/>
                <w:bCs w:val="0"/>
                <w:color w:val="000000" w:themeColor="text1"/>
                <w:kern w:val="0"/>
                <w:sz w:val="21"/>
                <w:szCs w:val="21"/>
                <w:lang w:val="en-US" w:eastAsia="zh-CN"/>
                <w14:textFill>
                  <w14:solidFill>
                    <w14:schemeClr w14:val="tx1"/>
                  </w14:solidFill>
                </w14:textFill>
              </w:rPr>
              <w:t>和</w:t>
            </w:r>
            <w:r>
              <w:rPr>
                <w:rFonts w:hint="eastAsia" w:ascii="宋体" w:hAnsi="宋体" w:cs="Arial"/>
                <w:b w:val="0"/>
                <w:bCs w:val="0"/>
                <w:color w:val="000000" w:themeColor="text1"/>
                <w:kern w:val="0"/>
                <w:sz w:val="21"/>
                <w:szCs w:val="21"/>
                <w14:textFill>
                  <w14:solidFill>
                    <w14:schemeClr w14:val="tx1"/>
                  </w14:solidFill>
                </w14:textFill>
              </w:rPr>
              <w:t>主动交流</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有综合育人能力，能以</w:t>
            </w:r>
            <w:r>
              <w:rPr>
                <w:rFonts w:hint="eastAsia" w:ascii="宋体" w:hAnsi="宋体" w:cs="Arial"/>
                <w:b w:val="0"/>
                <w:bCs w:val="0"/>
                <w:color w:val="000000" w:themeColor="text1"/>
                <w:kern w:val="0"/>
                <w:sz w:val="21"/>
                <w:szCs w:val="21"/>
                <w14:textFill>
                  <w14:solidFill>
                    <w14:schemeClr w14:val="tx1"/>
                  </w14:solidFill>
                </w14:textFill>
              </w:rPr>
              <w:t>“育人为本”的本质要求落实“立德树人</w:t>
            </w:r>
            <w:r>
              <w:rPr>
                <w:rFonts w:hint="default" w:ascii="宋体" w:hAnsi="宋体" w:cs="Arial"/>
                <w:b w:val="0"/>
                <w:bCs w:val="0"/>
                <w:color w:val="000000" w:themeColor="text1"/>
                <w:kern w:val="0"/>
                <w:sz w:val="21"/>
                <w:szCs w:val="21"/>
                <w:lang w:val="en-US"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立德树人根本任务</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tc>
        <w:tc>
          <w:tcPr>
            <w:tcW w:w="2547"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(一)遵守宪法、法律和职业道德，熟悉和遵守学校教学工作的有关规定。</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(二)贯彻国家的教育方针，忠诚人民教育事业，乐教敬业，具有强烈的事业心和责任感。</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(三)加强社会主义精神文明建设，努力提高自身道德情操的修养，以身作则、为人师表。</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(四)树立现代教育思想和观念，认真学习教育教学理论，积极参加教学研究，努力掌握教育规律，改进教学方法，积极运用现代教学手段，不断提高教学水平和教学效果。</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w:t>
            </w:r>
            <w:r>
              <w:rPr>
                <w:rFonts w:hint="eastAsia" w:ascii="宋体" w:hAnsi="宋体" w:cs="Arial"/>
                <w:b w:val="0"/>
                <w:bCs w:val="0"/>
                <w:color w:val="000000" w:themeColor="text1"/>
                <w:kern w:val="0"/>
                <w:sz w:val="21"/>
                <w:szCs w:val="21"/>
                <w:lang w:eastAsia="zh-CN"/>
                <w14:textFill>
                  <w14:solidFill>
                    <w14:schemeClr w14:val="tx1"/>
                  </w14:solidFill>
                </w14:textFill>
              </w:rPr>
              <w:t>五</w:t>
            </w:r>
            <w:r>
              <w:rPr>
                <w:rFonts w:hint="eastAsia" w:ascii="宋体" w:hAnsi="宋体" w:cs="Arial"/>
                <w:b w:val="0"/>
                <w:bCs w:val="0"/>
                <w:color w:val="000000" w:themeColor="text1"/>
                <w:kern w:val="0"/>
                <w:sz w:val="21"/>
                <w:szCs w:val="21"/>
                <w14:textFill>
                  <w14:solidFill>
                    <w14:schemeClr w14:val="tx1"/>
                  </w14:solidFill>
                </w14:textFill>
              </w:rPr>
              <w:t>)加强社会主义精神文明建设，努力提高自身道德情操的修养，以身作则、为人师表。</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w:t>
            </w:r>
            <w:r>
              <w:rPr>
                <w:rFonts w:hint="eastAsia" w:ascii="宋体" w:hAnsi="宋体" w:cs="Arial"/>
                <w:b w:val="0"/>
                <w:bCs w:val="0"/>
                <w:color w:val="000000" w:themeColor="text1"/>
                <w:kern w:val="0"/>
                <w:sz w:val="21"/>
                <w:szCs w:val="21"/>
                <w:lang w:eastAsia="zh-CN"/>
                <w14:textFill>
                  <w14:solidFill>
                    <w14:schemeClr w14:val="tx1"/>
                  </w14:solidFill>
                </w14:textFill>
              </w:rPr>
              <w:t>六</w:t>
            </w:r>
            <w:r>
              <w:rPr>
                <w:rFonts w:hint="eastAsia" w:ascii="宋体" w:hAnsi="宋体" w:cs="Arial"/>
                <w:b w:val="0"/>
                <w:bCs w:val="0"/>
                <w:color w:val="000000" w:themeColor="text1"/>
                <w:kern w:val="0"/>
                <w:sz w:val="21"/>
                <w:szCs w:val="21"/>
                <w14:textFill>
                  <w14:solidFill>
                    <w14:schemeClr w14:val="tx1"/>
                  </w14:solidFill>
                </w14:textFill>
              </w:rPr>
              <w:t>)全面关心、爱护学生的成长，努力作好教书育人工作，寓德育于教学过程之中，寓爱心于严教之中，做学生的良师益友，促进学生在品德、智力、体质等方面的全面发展。</w:t>
            </w:r>
          </w:p>
        </w:tc>
        <w:tc>
          <w:tcPr>
            <w:tcW w:w="1578" w:type="dxa"/>
            <w:shd w:val="clear" w:color="auto" w:fill="auto"/>
          </w:tcPr>
          <w:p>
            <w:pPr>
              <w:widowControl/>
              <w:spacing w:line="240" w:lineRule="auto"/>
              <w:jc w:val="both"/>
              <w:rPr>
                <w:rFonts w:hint="eastAsia" w:ascii="宋体" w:hAnsi="宋体" w:cs="Arial"/>
                <w:b w:val="0"/>
                <w:bCs w:val="0"/>
                <w:color w:val="000000" w:themeColor="text1"/>
                <w:kern w:val="0"/>
                <w:sz w:val="21"/>
                <w:szCs w:val="21"/>
                <w:lang w:eastAsia="zh-CN"/>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《技法基础与原理》</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《中国美术史》</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《外国美术史》</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《艺术概论》</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《小学美术新课程教学论》</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教育教学知识与能力</w:t>
            </w:r>
            <w:r>
              <w:rPr>
                <w:rFonts w:hint="eastAsia" w:ascii="宋体" w:hAnsi="宋体" w:cs="Arial"/>
                <w:b w:val="0"/>
                <w:bCs w:val="0"/>
                <w:color w:val="000000" w:themeColor="text1"/>
                <w:kern w:val="0"/>
                <w:sz w:val="21"/>
                <w:szCs w:val="21"/>
                <w:lang w:eastAsia="zh-CN"/>
                <w14:textFill>
                  <w14:solidFill>
                    <w14:schemeClr w14:val="tx1"/>
                  </w14:solidFill>
                </w14:textFill>
              </w:rPr>
              <w:t>》</w:t>
            </w:r>
          </w:p>
        </w:tc>
        <w:tc>
          <w:tcPr>
            <w:tcW w:w="1430" w:type="dxa"/>
            <w:vMerge w:val="restart"/>
            <w:shd w:val="clear" w:color="auto" w:fill="auto"/>
          </w:tcPr>
          <w:p>
            <w:pPr>
              <w:widowControl/>
              <w:spacing w:line="360" w:lineRule="auto"/>
              <w:jc w:val="both"/>
              <w:rPr>
                <w:rFonts w:hint="eastAsia" w:ascii="仿宋_GB2312" w:hAnsi="楷体"/>
                <w:bCs/>
                <w:color w:val="000000" w:themeColor="text1"/>
                <w:sz w:val="21"/>
                <w:szCs w:val="21"/>
                <w14:textFill>
                  <w14:solidFill>
                    <w14:schemeClr w14:val="tx1"/>
                  </w14:solidFill>
                </w14:textFill>
              </w:rPr>
            </w:pPr>
          </w:p>
          <w:p>
            <w:pPr>
              <w:widowControl/>
              <w:spacing w:line="360" w:lineRule="auto"/>
              <w:jc w:val="both"/>
              <w:rPr>
                <w:rFonts w:hint="eastAsia" w:ascii="仿宋_GB2312" w:hAnsi="楷体"/>
                <w:bCs/>
                <w:color w:val="000000" w:themeColor="text1"/>
                <w:sz w:val="21"/>
                <w:szCs w:val="21"/>
                <w14:textFill>
                  <w14:solidFill>
                    <w14:schemeClr w14:val="tx1"/>
                  </w14:solidFill>
                </w14:textFill>
              </w:rPr>
            </w:pPr>
          </w:p>
          <w:p>
            <w:pPr>
              <w:widowControl/>
              <w:spacing w:line="360" w:lineRule="auto"/>
              <w:jc w:val="both"/>
              <w:rPr>
                <w:rFonts w:ascii="宋体" w:hAnsi="宋体" w:cs="Arial"/>
                <w:b/>
                <w:bCs/>
                <w:color w:val="000000" w:themeColor="text1"/>
                <w:kern w:val="0"/>
                <w:szCs w:val="21"/>
                <w14:textFill>
                  <w14:solidFill>
                    <w14:schemeClr w14:val="tx1"/>
                  </w14:solidFill>
                </w14:textFill>
              </w:rPr>
            </w:pPr>
            <w:r>
              <w:rPr>
                <w:rFonts w:hint="eastAsia" w:ascii="仿宋_GB2312" w:hAnsi="楷体"/>
                <w:bCs/>
                <w:color w:val="000000" w:themeColor="text1"/>
                <w:sz w:val="21"/>
                <w:szCs w:val="21"/>
                <w14:textFill>
                  <w14:solidFill>
                    <w14:schemeClr w14:val="tx1"/>
                  </w14:solidFill>
                </w14:textFill>
              </w:rPr>
              <w:t>《技法基础与原理》</w:t>
            </w:r>
            <w:r>
              <w:rPr>
                <w:rFonts w:hint="eastAsia" w:ascii="仿宋_GB2312" w:hAnsi="楷体"/>
                <w:bCs/>
                <w:color w:val="000000" w:themeColor="text1"/>
                <w:sz w:val="21"/>
                <w:szCs w:val="21"/>
                <w:lang w:eastAsia="zh-CN"/>
                <w14:textFill>
                  <w14:solidFill>
                    <w14:schemeClr w14:val="tx1"/>
                  </w14:solidFill>
                </w14:textFill>
              </w:rPr>
              <w:t>、</w:t>
            </w:r>
            <w:r>
              <w:rPr>
                <w:rFonts w:hint="eastAsia" w:ascii="仿宋_GB2312" w:hAnsi="楷体"/>
                <w:bCs/>
                <w:color w:val="000000" w:themeColor="text1"/>
                <w:sz w:val="21"/>
                <w:szCs w:val="21"/>
                <w14:textFill>
                  <w14:solidFill>
                    <w14:schemeClr w14:val="tx1"/>
                  </w14:solidFill>
                </w14:textFill>
              </w:rPr>
              <w:t>《中国美术史》</w:t>
            </w:r>
            <w:r>
              <w:rPr>
                <w:rFonts w:hint="eastAsia" w:ascii="仿宋_GB2312" w:hAnsi="楷体"/>
                <w:bCs/>
                <w:color w:val="000000" w:themeColor="text1"/>
                <w:sz w:val="21"/>
                <w:szCs w:val="21"/>
                <w:lang w:eastAsia="zh-CN"/>
                <w14:textFill>
                  <w14:solidFill>
                    <w14:schemeClr w14:val="tx1"/>
                  </w14:solidFill>
                </w14:textFill>
              </w:rPr>
              <w:t>、</w:t>
            </w:r>
            <w:r>
              <w:rPr>
                <w:rFonts w:hint="eastAsia" w:ascii="仿宋_GB2312" w:hAnsi="楷体"/>
                <w:bCs/>
                <w:color w:val="000000" w:themeColor="text1"/>
                <w:sz w:val="21"/>
                <w:szCs w:val="21"/>
                <w14:textFill>
                  <w14:solidFill>
                    <w14:schemeClr w14:val="tx1"/>
                  </w14:solidFill>
                </w14:textFill>
              </w:rPr>
              <w:t>《外国美术史》</w:t>
            </w:r>
            <w:r>
              <w:rPr>
                <w:rFonts w:hint="eastAsia" w:ascii="仿宋_GB2312" w:hAnsi="楷体"/>
                <w:bCs/>
                <w:color w:val="000000" w:themeColor="text1"/>
                <w:sz w:val="21"/>
                <w:szCs w:val="21"/>
                <w:lang w:eastAsia="zh-CN"/>
                <w14:textFill>
                  <w14:solidFill>
                    <w14:schemeClr w14:val="tx1"/>
                  </w14:solidFill>
                </w14:textFill>
              </w:rPr>
              <w:t>、</w:t>
            </w:r>
            <w:r>
              <w:rPr>
                <w:rFonts w:hint="eastAsia" w:ascii="仿宋_GB2312" w:hAnsi="楷体"/>
                <w:bCs/>
                <w:color w:val="000000" w:themeColor="text1"/>
                <w:sz w:val="21"/>
                <w:szCs w:val="21"/>
                <w14:textFill>
                  <w14:solidFill>
                    <w14:schemeClr w14:val="tx1"/>
                  </w14:solidFill>
                </w14:textFill>
              </w:rPr>
              <w:t>《艺术概论》</w:t>
            </w:r>
            <w:r>
              <w:rPr>
                <w:rFonts w:hint="eastAsia" w:ascii="仿宋_GB2312" w:hAnsi="楷体"/>
                <w:bCs/>
                <w:color w:val="000000" w:themeColor="text1"/>
                <w:sz w:val="21"/>
                <w:szCs w:val="2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380" w:type="dxa"/>
            <w:shd w:val="clear" w:color="auto" w:fill="auto"/>
          </w:tcPr>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企事业单位</w:t>
            </w:r>
          </w:p>
        </w:tc>
        <w:tc>
          <w:tcPr>
            <w:tcW w:w="2985" w:type="dxa"/>
            <w:shd w:val="clear" w:color="auto" w:fill="auto"/>
          </w:tcPr>
          <w:p>
            <w:pPr>
              <w:widowControl/>
              <w:spacing w:line="240" w:lineRule="auto"/>
              <w:jc w:val="both"/>
              <w:rPr>
                <w:rFonts w:hint="eastAsia" w:ascii="宋体" w:hAnsi="宋体" w:cs="Arial"/>
                <w:b w:val="0"/>
                <w:bCs w:val="0"/>
                <w:color w:val="000000" w:themeColor="text1"/>
                <w:kern w:val="0"/>
                <w:sz w:val="21"/>
                <w:szCs w:val="21"/>
                <w:lang w:eastAsia="zh-CN"/>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表达能力</w:t>
            </w:r>
            <w:r>
              <w:rPr>
                <w:rFonts w:hint="eastAsia" w:ascii="宋体" w:hAnsi="宋体" w:cs="Arial"/>
                <w:b w:val="0"/>
                <w:bCs w:val="0"/>
                <w:color w:val="000000" w:themeColor="text1"/>
                <w:kern w:val="0"/>
                <w:sz w:val="21"/>
                <w:szCs w:val="21"/>
                <w:lang w:val="en-US" w:eastAsia="zh-CN"/>
                <w14:textFill>
                  <w14:solidFill>
                    <w14:schemeClr w14:val="tx1"/>
                  </w14:solidFill>
                </w14:textFill>
              </w:rPr>
              <w:t>强，</w:t>
            </w:r>
            <w:r>
              <w:rPr>
                <w:rFonts w:hint="eastAsia" w:ascii="宋体" w:hAnsi="宋体" w:cs="Arial"/>
                <w:b w:val="0"/>
                <w:bCs w:val="0"/>
                <w:color w:val="000000" w:themeColor="text1"/>
                <w:kern w:val="0"/>
                <w:sz w:val="21"/>
                <w:szCs w:val="21"/>
                <w14:textFill>
                  <w14:solidFill>
                    <w14:schemeClr w14:val="tx1"/>
                  </w14:solidFill>
                </w14:textFill>
              </w:rPr>
              <w:t>具有良好的心理和身体素质</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情绪稳定、</w:t>
            </w:r>
            <w:r>
              <w:rPr>
                <w:rFonts w:hint="eastAsia" w:ascii="宋体" w:hAnsi="宋体" w:cs="Arial"/>
                <w:b w:val="0"/>
                <w:bCs w:val="0"/>
                <w:color w:val="000000" w:themeColor="text1"/>
                <w:kern w:val="0"/>
                <w:sz w:val="21"/>
                <w:szCs w:val="21"/>
                <w:lang w:val="en-US" w:eastAsia="zh-CN"/>
                <w14:textFill>
                  <w14:solidFill>
                    <w14:schemeClr w14:val="tx1"/>
                  </w14:solidFill>
                </w14:textFill>
              </w:rPr>
              <w:t>有团队合作意识</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能够协调各种人际关系，减少内耗形成合力。</w:t>
            </w:r>
            <w:r>
              <w:rPr>
                <w:rFonts w:hint="eastAsia" w:ascii="宋体" w:hAnsi="宋体" w:cs="Arial"/>
                <w:b w:val="0"/>
                <w:bCs w:val="0"/>
                <w:color w:val="000000" w:themeColor="text1"/>
                <w:kern w:val="0"/>
                <w:sz w:val="21"/>
                <w:szCs w:val="21"/>
                <w:lang w:val="en-US" w:eastAsia="zh-CN"/>
                <w14:textFill>
                  <w14:solidFill>
                    <w14:schemeClr w14:val="tx1"/>
                  </w14:solidFill>
                </w14:textFill>
              </w:rPr>
              <w:t>能紧跟形势不断学习</w:t>
            </w:r>
            <w:r>
              <w:rPr>
                <w:rFonts w:hint="eastAsia" w:ascii="宋体" w:hAnsi="宋体" w:cs="Arial"/>
                <w:b w:val="0"/>
                <w:bCs w:val="0"/>
                <w:color w:val="000000" w:themeColor="text1"/>
                <w:kern w:val="0"/>
                <w:sz w:val="21"/>
                <w:szCs w:val="21"/>
                <w14:textFill>
                  <w14:solidFill>
                    <w14:schemeClr w14:val="tx1"/>
                  </w14:solidFill>
                </w14:textFill>
              </w:rPr>
              <w:t>、具备所从事岗位的专业能力以及必要的组织指挥、决断能力</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tc>
        <w:tc>
          <w:tcPr>
            <w:tcW w:w="2547"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一</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严格遵守中华人民共和国法律相关规定</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二</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全心全意为人民服务，接受大众的监督。</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三</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严格按照有关权限以及规定履行个人职责，提升工作效率</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lang w:eastAsia="zh-CN"/>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四</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作风正派，不做违法乱纪之事</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lang w:eastAsia="zh-CN"/>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五</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忠于职守，坚决服从上级下达的各项指令和决定</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六</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严格保守工作以及国家秘密</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七</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遵守纪律，恪守职业道德，遵守社会公德以及法律规定</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八</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在生活和工作过程中严格维护国家利益与安全</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九</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履行</w:t>
            </w:r>
            <w:r>
              <w:rPr>
                <w:rFonts w:hint="eastAsia" w:ascii="宋体" w:hAnsi="宋体" w:cs="Arial"/>
                <w:b w:val="0"/>
                <w:bCs w:val="0"/>
                <w:color w:val="000000" w:themeColor="text1"/>
                <w:kern w:val="0"/>
                <w:sz w:val="21"/>
                <w:szCs w:val="21"/>
                <w14:textFill>
                  <w14:solidFill>
                    <w14:schemeClr w14:val="tx1"/>
                  </w14:solidFill>
                </w14:textFill>
              </w:rPr>
              <w:t>其他法律规定的相关义务。</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tc>
        <w:tc>
          <w:tcPr>
            <w:tcW w:w="1578"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《中国美术史》</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《外国美术史》</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《艺术概论》</w:t>
            </w:r>
          </w:p>
        </w:tc>
        <w:tc>
          <w:tcPr>
            <w:tcW w:w="1430" w:type="dxa"/>
            <w:vMerge w:val="continue"/>
            <w:shd w:val="clear" w:color="auto" w:fill="auto"/>
          </w:tcPr>
          <w:p>
            <w:pPr>
              <w:widowControl/>
              <w:spacing w:line="360" w:lineRule="auto"/>
              <w:jc w:val="both"/>
              <w:rPr>
                <w:rFonts w:ascii="宋体" w:hAnsi="宋体" w:cs="Arial"/>
                <w:b/>
                <w:bCs/>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380" w:type="dxa"/>
            <w:shd w:val="clear" w:color="auto" w:fill="auto"/>
          </w:tcPr>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p>
          <w:p>
            <w:pPr>
              <w:spacing w:line="400" w:lineRule="exact"/>
              <w:jc w:val="both"/>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广告公司的美术宣传</w:t>
            </w:r>
          </w:p>
        </w:tc>
        <w:tc>
          <w:tcPr>
            <w:tcW w:w="2985"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val="en-US" w:eastAsia="zh-CN"/>
                <w14:textFill>
                  <w14:solidFill>
                    <w14:schemeClr w14:val="tx1"/>
                  </w14:solidFill>
                </w14:textFill>
              </w:rPr>
              <w:t>具有较强的学习能力，对工艺美术、广告设计的前沿设计与设计理论研究保持敏锐的关注。</w:t>
            </w:r>
            <w:r>
              <w:rPr>
                <w:rFonts w:hint="eastAsia" w:ascii="宋体" w:hAnsi="宋体" w:cs="Arial"/>
                <w:b w:val="0"/>
                <w:bCs w:val="0"/>
                <w:color w:val="000000" w:themeColor="text1"/>
                <w:kern w:val="0"/>
                <w:sz w:val="21"/>
                <w:szCs w:val="21"/>
                <w14:textFill>
                  <w14:solidFill>
                    <w14:schemeClr w14:val="tx1"/>
                  </w14:solidFill>
                </w14:textFill>
              </w:rPr>
              <w:t>具有敏锐的时尚洞察力和独特的设计创新能力</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专业基础扎实。</w:t>
            </w:r>
            <w:r>
              <w:rPr>
                <w:rFonts w:hint="eastAsia" w:ascii="宋体" w:hAnsi="宋体" w:cs="Arial"/>
                <w:b w:val="0"/>
                <w:bCs w:val="0"/>
                <w:color w:val="000000" w:themeColor="text1"/>
                <w:kern w:val="0"/>
                <w:sz w:val="21"/>
                <w:szCs w:val="21"/>
                <w14:textFill>
                  <w14:solidFill>
                    <w14:schemeClr w14:val="tx1"/>
                  </w14:solidFill>
                </w14:textFill>
              </w:rPr>
              <w:t>擅言谈，沟通能力强</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能</w:t>
            </w:r>
            <w:r>
              <w:rPr>
                <w:rFonts w:hint="eastAsia" w:ascii="宋体" w:hAnsi="宋体" w:cs="Arial"/>
                <w:b w:val="0"/>
                <w:bCs w:val="0"/>
                <w:color w:val="000000" w:themeColor="text1"/>
                <w:kern w:val="0"/>
                <w:sz w:val="21"/>
                <w:szCs w:val="21"/>
                <w14:textFill>
                  <w14:solidFill>
                    <w14:schemeClr w14:val="tx1"/>
                  </w14:solidFill>
                </w14:textFill>
              </w:rPr>
              <w:t>准确把握客户意图，及时提供符合客户要求的创意设计思路。</w:t>
            </w:r>
            <w:r>
              <w:rPr>
                <w:rFonts w:hint="eastAsia" w:ascii="宋体" w:hAnsi="宋体" w:cs="Arial"/>
                <w:b w:val="0"/>
                <w:bCs w:val="0"/>
                <w:color w:val="000000" w:themeColor="text1"/>
                <w:kern w:val="0"/>
                <w:sz w:val="21"/>
                <w:szCs w:val="21"/>
                <w:lang w:val="en-US"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团队</w:t>
            </w:r>
            <w:r>
              <w:rPr>
                <w:rFonts w:hint="eastAsia" w:ascii="宋体" w:hAnsi="宋体" w:cs="Arial"/>
                <w:b w:val="0"/>
                <w:bCs w:val="0"/>
                <w:color w:val="000000" w:themeColor="text1"/>
                <w:kern w:val="0"/>
                <w:sz w:val="21"/>
                <w:szCs w:val="21"/>
                <w:lang w:val="en-US" w:eastAsia="zh-CN"/>
                <w14:textFill>
                  <w14:solidFill>
                    <w14:schemeClr w14:val="tx1"/>
                  </w14:solidFill>
                </w14:textFill>
              </w:rPr>
              <w:t>凝聚力强</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能</w:t>
            </w:r>
            <w:r>
              <w:rPr>
                <w:rFonts w:hint="eastAsia" w:ascii="宋体" w:hAnsi="宋体" w:cs="Arial"/>
                <w:b w:val="0"/>
                <w:bCs w:val="0"/>
                <w:color w:val="000000" w:themeColor="text1"/>
                <w:kern w:val="0"/>
                <w:sz w:val="21"/>
                <w:szCs w:val="21"/>
                <w14:textFill>
                  <w14:solidFill>
                    <w14:schemeClr w14:val="tx1"/>
                  </w14:solidFill>
                </w14:textFill>
              </w:rPr>
              <w:t>充分调动最大创意能力及最佳创意效率，将创意从概念通过视觉表现发展成为具体的设计。</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tc>
        <w:tc>
          <w:tcPr>
            <w:tcW w:w="2547"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一</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严格遵守中华人民共和国法律相关规定</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二</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全心全意为人民服务，接受大众的监督。</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三</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严格按照有关权限以及规定履行个人职责，提升工作效率</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lang w:eastAsia="zh-CN"/>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四</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作风正派，不做违法乱纪之事</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五</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严格保守工作以及国家秘密</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六</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遵守纪律，恪守职业道德，遵守社会公德以及法律规定</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七</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在生活和工作过程中严格维护国家利益与安全</w:t>
            </w:r>
            <w:r>
              <w:rPr>
                <w:rFonts w:hint="eastAsia" w:ascii="宋体" w:hAnsi="宋体" w:cs="Arial"/>
                <w:b w:val="0"/>
                <w:bCs w:val="0"/>
                <w:color w:val="000000" w:themeColor="text1"/>
                <w:kern w:val="0"/>
                <w:sz w:val="21"/>
                <w:szCs w:val="21"/>
                <w:lang w:eastAsia="zh-CN"/>
                <w14:textFill>
                  <w14:solidFill>
                    <w14:schemeClr w14:val="tx1"/>
                  </w14:solidFill>
                </w14:textFill>
              </w:rPr>
              <w:t>。</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lang w:val="en-US" w:eastAsia="zh-CN"/>
                <w14:textFill>
                  <w14:solidFill>
                    <w14:schemeClr w14:val="tx1"/>
                  </w14:solidFill>
                </w14:textFill>
              </w:rPr>
              <w:t>九</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其他法律规定的相关义务。</w:t>
            </w: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tc>
        <w:tc>
          <w:tcPr>
            <w:tcW w:w="1578" w:type="dxa"/>
            <w:shd w:val="clear" w:color="auto" w:fill="auto"/>
          </w:tcPr>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p>
          <w:p>
            <w:pPr>
              <w:widowControl/>
              <w:spacing w:line="240" w:lineRule="auto"/>
              <w:jc w:val="both"/>
              <w:rPr>
                <w:rFonts w:hint="eastAsia" w:ascii="宋体" w:hAnsi="宋体" w:cs="Arial"/>
                <w:b w:val="0"/>
                <w:bCs w:val="0"/>
                <w:color w:val="000000" w:themeColor="text1"/>
                <w:kern w:val="0"/>
                <w:sz w:val="21"/>
                <w:szCs w:val="21"/>
                <w14:textFill>
                  <w14:solidFill>
                    <w14:schemeClr w14:val="tx1"/>
                  </w14:solidFill>
                </w14:textFill>
              </w:rPr>
            </w:pPr>
            <w:r>
              <w:rPr>
                <w:rFonts w:hint="eastAsia" w:ascii="宋体" w:hAnsi="宋体" w:cs="Arial"/>
                <w:b w:val="0"/>
                <w:bCs w:val="0"/>
                <w:color w:val="000000" w:themeColor="text1"/>
                <w:kern w:val="0"/>
                <w:sz w:val="21"/>
                <w:szCs w:val="21"/>
                <w14:textFill>
                  <w14:solidFill>
                    <w14:schemeClr w14:val="tx1"/>
                  </w14:solidFill>
                </w14:textFill>
              </w:rPr>
              <w:t>《技法基础与原理》</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《中国美术史》</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《外国美术史》</w:t>
            </w:r>
            <w:r>
              <w:rPr>
                <w:rFonts w:hint="eastAsia" w:ascii="宋体" w:hAnsi="宋体" w:cs="Arial"/>
                <w:b w:val="0"/>
                <w:bCs w:val="0"/>
                <w:color w:val="000000" w:themeColor="text1"/>
                <w:kern w:val="0"/>
                <w:sz w:val="21"/>
                <w:szCs w:val="21"/>
                <w:lang w:eastAsia="zh-CN"/>
                <w14:textFill>
                  <w14:solidFill>
                    <w14:schemeClr w14:val="tx1"/>
                  </w14:solidFill>
                </w14:textFill>
              </w:rPr>
              <w:t>、</w:t>
            </w:r>
            <w:r>
              <w:rPr>
                <w:rFonts w:hint="eastAsia" w:ascii="宋体" w:hAnsi="宋体" w:cs="Arial"/>
                <w:b w:val="0"/>
                <w:bCs w:val="0"/>
                <w:color w:val="000000" w:themeColor="text1"/>
                <w:kern w:val="0"/>
                <w:sz w:val="21"/>
                <w:szCs w:val="21"/>
                <w14:textFill>
                  <w14:solidFill>
                    <w14:schemeClr w14:val="tx1"/>
                  </w14:solidFill>
                </w14:textFill>
              </w:rPr>
              <w:t>《艺术概论》</w:t>
            </w:r>
          </w:p>
        </w:tc>
        <w:tc>
          <w:tcPr>
            <w:tcW w:w="1430" w:type="dxa"/>
            <w:vMerge w:val="continue"/>
            <w:shd w:val="clear" w:color="auto" w:fill="auto"/>
          </w:tcPr>
          <w:p>
            <w:pPr>
              <w:widowControl/>
              <w:spacing w:line="360" w:lineRule="auto"/>
              <w:jc w:val="both"/>
              <w:rPr>
                <w:rFonts w:ascii="宋体" w:hAnsi="宋体" w:cs="Arial"/>
                <w:b/>
                <w:bCs/>
                <w:color w:val="000000" w:themeColor="text1"/>
                <w:kern w:val="0"/>
                <w:szCs w:val="21"/>
                <w14:textFill>
                  <w14:solidFill>
                    <w14:schemeClr w14:val="tx1"/>
                  </w14:solidFill>
                </w14:textFill>
              </w:rPr>
            </w:pPr>
          </w:p>
        </w:tc>
      </w:tr>
    </w:tbl>
    <w:p>
      <w:pPr>
        <w:spacing w:line="360" w:lineRule="auto"/>
        <w:ind w:firstLine="422" w:firstLineChars="200"/>
        <w:jc w:val="both"/>
        <w:rPr>
          <w:rStyle w:val="8"/>
          <w:rFonts w:ascii="宋体" w:hAnsi="宋体"/>
          <w:color w:val="000000" w:themeColor="text1"/>
          <w:szCs w:val="21"/>
          <w14:textFill>
            <w14:solidFill>
              <w14:schemeClr w14:val="tx1"/>
            </w14:solidFill>
          </w14:textFill>
        </w:rPr>
      </w:pPr>
    </w:p>
    <w:p>
      <w:pPr>
        <w:spacing w:line="360" w:lineRule="auto"/>
        <w:ind w:firstLine="417" w:firstLineChars="198"/>
        <w:jc w:val="both"/>
        <w:rPr>
          <w:rStyle w:val="8"/>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w:t>
      </w:r>
      <w:r>
        <w:rPr>
          <w:rFonts w:hint="eastAsia" w:ascii="宋体" w:hAnsi="宋体"/>
          <w:color w:val="000000" w:themeColor="text1"/>
          <w:szCs w:val="21"/>
          <w14:textFill>
            <w14:solidFill>
              <w14:schemeClr w14:val="tx1"/>
            </w14:solidFill>
          </w14:textFill>
        </w:rPr>
        <w:t>、</w:t>
      </w:r>
      <w:r>
        <w:rPr>
          <w:rStyle w:val="8"/>
          <w:rFonts w:hint="eastAsia" w:ascii="宋体" w:hAnsi="宋体"/>
          <w:color w:val="000000" w:themeColor="text1"/>
          <w:szCs w:val="21"/>
          <w14:textFill>
            <w14:solidFill>
              <w14:schemeClr w14:val="tx1"/>
            </w14:solidFill>
          </w14:textFill>
        </w:rPr>
        <w:t>培养目标</w:t>
      </w:r>
    </w:p>
    <w:p>
      <w:pPr>
        <w:spacing w:line="520" w:lineRule="exact"/>
        <w:ind w:firstLine="420" w:firstLineChars="200"/>
        <w:jc w:val="both"/>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（一）办学定位</w:t>
      </w:r>
    </w:p>
    <w:p>
      <w:pPr>
        <w:spacing w:line="520" w:lineRule="exact"/>
        <w:ind w:firstLine="420" w:firstLineChars="200"/>
        <w:jc w:val="both"/>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培养思想品德优良、具有人文情怀、创新意识，能适应新世纪初等教育改革和发展需要的，专业知识扎实、教育教学技能全面，能够胜任小学教育教学及教育科研工作的高素质的小教师资人才为主体。积极探讨灵活性的、多样性的人才培养模式、课程体系、教学内容和教学方法，以构建科学合理的课程体系，优化课程结构，进一步强化实践能力和创新能力的培养，提高学生综合素质。</w:t>
      </w:r>
    </w:p>
    <w:p>
      <w:pPr>
        <w:spacing w:line="520" w:lineRule="exact"/>
        <w:ind w:firstLine="420" w:firstLineChars="200"/>
        <w:jc w:val="both"/>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（二）办学目标</w:t>
      </w:r>
    </w:p>
    <w:p>
      <w:pPr>
        <w:spacing w:line="520" w:lineRule="exact"/>
        <w:ind w:firstLine="420" w:firstLineChars="200"/>
        <w:jc w:val="both"/>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坚持社会主义办学方向，贯彻党的教育方针，面向国家、地区教育改革发展和产业转型升级战略需求，落实国家教育改革实施方案，培养高素质专业化“双师型”教师。继承师范教育优良传统，彰显师范教育特色，兼顾非师范专业学生素质发展要求。培养“专业思想牢固、基本功扎实、工作能力强、发展潜能大”、“一专多能”、适应基础教育和经济与社会发展需要、具有较高综合素质的应用型人才。</w:t>
      </w:r>
    </w:p>
    <w:p>
      <w:pPr>
        <w:spacing w:line="360" w:lineRule="auto"/>
        <w:ind w:firstLine="417" w:firstLineChars="198"/>
        <w:jc w:val="both"/>
        <w:rPr>
          <w:rFonts w:ascii="宋体" w:hAnsi="宋体"/>
          <w:b/>
          <w:color w:val="000000" w:themeColor="text1"/>
          <w:szCs w:val="21"/>
          <w14:textFill>
            <w14:solidFill>
              <w14:schemeClr w14:val="tx1"/>
            </w14:solidFill>
          </w14:textFill>
        </w:rPr>
      </w:pPr>
    </w:p>
    <w:p>
      <w:pPr>
        <w:spacing w:line="360" w:lineRule="auto"/>
        <w:ind w:firstLine="417" w:firstLineChars="198"/>
        <w:jc w:val="both"/>
        <w:rPr>
          <w:rFonts w:ascii="宋体" w:hAnsi="宋体"/>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六、</w:t>
      </w:r>
      <w:r>
        <w:rPr>
          <w:rStyle w:val="8"/>
          <w:rFonts w:hint="eastAsia" w:ascii="宋体" w:hAnsi="宋体"/>
          <w:color w:val="000000" w:themeColor="text1"/>
          <w:szCs w:val="21"/>
          <w14:textFill>
            <w14:solidFill>
              <w14:schemeClr w14:val="tx1"/>
            </w14:solidFill>
          </w14:textFill>
        </w:rPr>
        <w:t>培养规格</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（一）素质</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具有</w:t>
      </w:r>
      <w:r>
        <w:rPr>
          <w:rFonts w:hint="eastAsia" w:ascii="宋体" w:hAnsi="宋体" w:cs="宋体"/>
          <w:color w:val="000000" w:themeColor="text1"/>
          <w:sz w:val="21"/>
          <w:szCs w:val="21"/>
          <w:lang w:eastAsia="zh-CN"/>
          <w14:textFill>
            <w14:solidFill>
              <w14:schemeClr w14:val="tx1"/>
            </w14:solidFill>
          </w14:textFill>
        </w:rPr>
        <w:t>良好的思想道德素质、正确的价值观，热爱祖国，拥护中国共产党的领导，忠诚于人民的教育事业。</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（2）培养良好的思想道德素质，具有正确的价值观，</w:t>
      </w:r>
      <w:r>
        <w:rPr>
          <w:rFonts w:hint="eastAsia" w:ascii="宋体" w:hAnsi="宋体" w:cs="宋体"/>
          <w:color w:val="000000" w:themeColor="text1"/>
          <w:sz w:val="21"/>
          <w:szCs w:val="21"/>
          <w:lang w:val="en-US" w:eastAsia="zh-CN"/>
          <w14:textFill>
            <w14:solidFill>
              <w14:schemeClr w14:val="tx1"/>
            </w14:solidFill>
          </w14:textFill>
        </w:rPr>
        <w:t>安教乐教，</w:t>
      </w:r>
      <w:r>
        <w:rPr>
          <w:rFonts w:hint="eastAsia" w:ascii="宋体" w:hAnsi="宋体" w:cs="宋体"/>
          <w:color w:val="000000" w:themeColor="text1"/>
          <w:sz w:val="21"/>
          <w:szCs w:val="21"/>
          <w:lang w:eastAsia="zh-CN"/>
          <w14:textFill>
            <w14:solidFill>
              <w14:schemeClr w14:val="tx1"/>
            </w14:solidFill>
          </w14:textFill>
        </w:rPr>
        <w:t>热爱学生。</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（3）具有良好的身体素质、心理素质、团队意识及合作精神。</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（二）知识</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（1）掌握本专业培养目标所要求的基础理论知识和专业知识。</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（2）掌握本专业培养目标所要求的美术专业技能。</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（3）掌握小学美术</w:t>
      </w:r>
      <w:r>
        <w:rPr>
          <w:rFonts w:hint="eastAsia" w:ascii="宋体" w:hAnsi="宋体" w:cs="宋体"/>
          <w:color w:val="000000" w:themeColor="text1"/>
          <w:sz w:val="21"/>
          <w:szCs w:val="21"/>
          <w:lang w:val="en-US" w:eastAsia="zh-CN"/>
          <w14:textFill>
            <w14:solidFill>
              <w14:schemeClr w14:val="tx1"/>
            </w14:solidFill>
          </w14:textFill>
        </w:rPr>
        <w:t>教育</w:t>
      </w:r>
      <w:r>
        <w:rPr>
          <w:rFonts w:hint="eastAsia" w:ascii="宋体" w:hAnsi="宋体" w:cs="宋体"/>
          <w:color w:val="000000" w:themeColor="text1"/>
          <w:sz w:val="21"/>
          <w:szCs w:val="21"/>
          <w:lang w:eastAsia="zh-CN"/>
          <w14:textFill>
            <w14:solidFill>
              <w14:schemeClr w14:val="tx1"/>
            </w14:solidFill>
          </w14:textFill>
        </w:rPr>
        <w:t>教学中知识</w:t>
      </w:r>
      <w:r>
        <w:rPr>
          <w:rFonts w:hint="eastAsia" w:ascii="宋体" w:hAnsi="宋体" w:cs="宋体"/>
          <w:color w:val="000000" w:themeColor="text1"/>
          <w:sz w:val="21"/>
          <w:szCs w:val="21"/>
          <w:lang w:val="en-US" w:eastAsia="zh-CN"/>
          <w14:textFill>
            <w14:solidFill>
              <w14:schemeClr w14:val="tx1"/>
            </w14:solidFill>
          </w14:textFill>
        </w:rPr>
        <w:t>传授</w:t>
      </w:r>
      <w:r>
        <w:rPr>
          <w:rFonts w:hint="eastAsia" w:ascii="宋体" w:hAnsi="宋体" w:cs="宋体"/>
          <w:color w:val="000000" w:themeColor="text1"/>
          <w:sz w:val="21"/>
          <w:szCs w:val="21"/>
          <w:lang w:eastAsia="zh-CN"/>
          <w14:textFill>
            <w14:solidFill>
              <w14:schemeClr w14:val="tx1"/>
            </w14:solidFill>
          </w14:textFill>
        </w:rPr>
        <w:t>的基本教学技能。</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（4）具备较开阔的知识视野和良好的文化修养。</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（三）能力</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（1）具备较强的审美判断力，具有理论联系实际、分析解决实际问题的能力。</w:t>
      </w:r>
    </w:p>
    <w:p>
      <w:pPr>
        <w:spacing w:line="520" w:lineRule="exact"/>
        <w:ind w:firstLine="420" w:firstLineChars="200"/>
        <w:jc w:val="both"/>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（2）在工作、学习和生活中具备较强的心理承受能力和自我调节能力。</w:t>
      </w:r>
    </w:p>
    <w:p>
      <w:pPr>
        <w:spacing w:line="520" w:lineRule="exact"/>
        <w:ind w:firstLine="420" w:firstLineChars="200"/>
        <w:jc w:val="both"/>
        <w:rPr>
          <w:rFonts w:hint="eastAsia" w:ascii="宋体" w:hAnsi="宋体"/>
          <w:color w:val="000000" w:themeColor="text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（3）具有良好的人际关系，能主动交流合作，热爱生活，并有终身学习，不断提升专业水平的意识和能力。</w:t>
      </w:r>
    </w:p>
    <w:p>
      <w:pPr>
        <w:spacing w:line="360" w:lineRule="auto"/>
        <w:ind w:firstLine="417" w:firstLineChars="198"/>
        <w:jc w:val="both"/>
        <w:rPr>
          <w:rFonts w:hint="eastAsia" w:ascii="宋体" w:hAnsi="宋体"/>
          <w:b/>
          <w:color w:val="000000" w:themeColor="text1"/>
          <w:szCs w:val="21"/>
          <w14:textFill>
            <w14:solidFill>
              <w14:schemeClr w14:val="tx1"/>
            </w14:solidFill>
          </w14:textFill>
        </w:rPr>
      </w:pPr>
    </w:p>
    <w:p>
      <w:pPr>
        <w:spacing w:line="360" w:lineRule="auto"/>
        <w:ind w:firstLine="417" w:firstLineChars="198"/>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七、毕业要求</w:t>
      </w:r>
    </w:p>
    <w:p>
      <w:pPr>
        <w:spacing w:line="360" w:lineRule="auto"/>
        <w:ind w:firstLine="417" w:firstLineChars="198"/>
        <w:jc w:val="both"/>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1．毕业要求</w:t>
      </w:r>
    </w:p>
    <w:p>
      <w:pPr>
        <w:spacing w:line="360" w:lineRule="auto"/>
        <w:ind w:firstLine="415" w:firstLineChars="198"/>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（1）毕业总学分不得低于</w:t>
      </w:r>
      <w:r>
        <w:rPr>
          <w:rFonts w:hint="eastAsia" w:ascii="宋体" w:hAnsi="宋体"/>
          <w:color w:val="000000" w:themeColor="text1"/>
          <w:szCs w:val="21"/>
          <w:lang w:val="en-US" w:eastAsia="zh-CN"/>
          <w14:textFill>
            <w14:solidFill>
              <w14:schemeClr w14:val="tx1"/>
            </w14:solidFill>
          </w14:textFill>
        </w:rPr>
        <w:t>145</w:t>
      </w:r>
      <w:r>
        <w:rPr>
          <w:rFonts w:hint="eastAsia" w:ascii="宋体" w:hAnsi="宋体"/>
          <w:color w:val="000000" w:themeColor="text1"/>
          <w:szCs w:val="21"/>
          <w14:textFill>
            <w14:solidFill>
              <w14:schemeClr w14:val="tx1"/>
            </w14:solidFill>
          </w14:textFill>
        </w:rPr>
        <w:t>学分，必修学分</w:t>
      </w:r>
      <w:r>
        <w:rPr>
          <w:rFonts w:hint="eastAsia" w:ascii="宋体" w:hAnsi="宋体"/>
          <w:color w:val="000000" w:themeColor="text1"/>
          <w:szCs w:val="21"/>
          <w:lang w:val="en-US" w:eastAsia="zh-CN"/>
          <w14:textFill>
            <w14:solidFill>
              <w14:schemeClr w14:val="tx1"/>
            </w14:solidFill>
          </w14:textFill>
        </w:rPr>
        <w:t>105</w:t>
      </w:r>
      <w:r>
        <w:rPr>
          <w:rFonts w:hint="eastAsia" w:ascii="宋体" w:hAnsi="宋体"/>
          <w:color w:val="000000" w:themeColor="text1"/>
          <w:szCs w:val="21"/>
          <w14:textFill>
            <w14:solidFill>
              <w14:schemeClr w14:val="tx1"/>
            </w14:solidFill>
          </w14:textFill>
        </w:rPr>
        <w:t>学分，选修学分不低于</w:t>
      </w:r>
      <w:r>
        <w:rPr>
          <w:rFonts w:hint="eastAsia" w:ascii="宋体" w:hAnsi="宋体"/>
          <w:color w:val="000000" w:themeColor="text1"/>
          <w:szCs w:val="21"/>
          <w:lang w:val="en-US" w:eastAsia="zh-CN"/>
          <w14:textFill>
            <w14:solidFill>
              <w14:schemeClr w14:val="tx1"/>
            </w14:solidFill>
          </w14:textFill>
        </w:rPr>
        <w:t>15</w:t>
      </w:r>
      <w:r>
        <w:rPr>
          <w:rFonts w:hint="eastAsia" w:ascii="宋体" w:hAnsi="宋体"/>
          <w:color w:val="000000" w:themeColor="text1"/>
          <w:szCs w:val="21"/>
          <w14:textFill>
            <w14:solidFill>
              <w14:schemeClr w14:val="tx1"/>
            </w14:solidFill>
          </w14:textFill>
        </w:rPr>
        <w:t>学分。</w:t>
      </w:r>
    </w:p>
    <w:p>
      <w:pPr>
        <w:spacing w:line="360" w:lineRule="auto"/>
        <w:ind w:firstLine="415" w:firstLineChars="198"/>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（2）项目替代学分。比赛获奖、考证、参加项目开发等根据专业认定可以替换专业非核心岗位课程学分。替换学分不得超过</w:t>
      </w: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1"/>
          <w14:textFill>
            <w14:solidFill>
              <w14:schemeClr w14:val="tx1"/>
            </w14:solidFill>
          </w14:textFill>
        </w:rPr>
        <w:t>学分。</w:t>
      </w:r>
    </w:p>
    <w:p>
      <w:pPr>
        <w:spacing w:line="360" w:lineRule="auto"/>
        <w:ind w:firstLine="415" w:firstLineChars="198"/>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类别</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技能竞赛类</w:t>
            </w: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教育行政主管部门组织的竞赛</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jc w:val="both"/>
              <w:rPr>
                <w:rFonts w:ascii="宋体" w:hAnsi="宋体"/>
                <w:color w:val="000000" w:themeColor="text1"/>
                <w:szCs w:val="21"/>
                <w14:textFill>
                  <w14:solidFill>
                    <w14:schemeClr w14:val="tx1"/>
                  </w14:solidFill>
                </w14:textFill>
              </w:rPr>
            </w:pP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其他行业协会或社会组织的竞赛</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jc w:val="both"/>
              <w:rPr>
                <w:rFonts w:ascii="宋体" w:hAnsi="宋体"/>
                <w:color w:val="000000" w:themeColor="text1"/>
                <w:szCs w:val="21"/>
                <w14:textFill>
                  <w14:solidFill>
                    <w14:schemeClr w14:val="tx1"/>
                  </w14:solidFill>
                </w14:textFill>
              </w:rPr>
            </w:pP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校级竞赛</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项目开发类</w:t>
            </w: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自主实施的项目开发</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jc w:val="both"/>
              <w:rPr>
                <w:rFonts w:ascii="宋体" w:hAnsi="宋体"/>
                <w:color w:val="000000" w:themeColor="text1"/>
                <w:szCs w:val="21"/>
                <w14:textFill>
                  <w14:solidFill>
                    <w14:schemeClr w14:val="tx1"/>
                  </w14:solidFill>
                </w14:textFill>
              </w:rPr>
            </w:pP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参与老师组织的项目开发</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职业资格证书类</w:t>
            </w: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人力资源和社会保障系统职业资格证书</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jc w:val="both"/>
              <w:rPr>
                <w:rFonts w:ascii="宋体" w:hAnsi="宋体"/>
                <w:color w:val="000000" w:themeColor="text1"/>
                <w:szCs w:val="21"/>
                <w14:textFill>
                  <w14:solidFill>
                    <w14:schemeClr w14:val="tx1"/>
                  </w14:solidFill>
                </w14:textFill>
              </w:rPr>
            </w:pP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驾照</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发明专利</w:t>
            </w: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发明专利</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取得</w:t>
            </w:r>
            <w:r>
              <w:rPr>
                <w:rFonts w:ascii="宋体" w:hAnsi="宋体"/>
                <w:color w:val="000000" w:themeColor="text1"/>
                <w:szCs w:val="21"/>
                <w14:textFill>
                  <w14:solidFill>
                    <w14:schemeClr w14:val="tx1"/>
                  </w14:solidFill>
                </w14:textFill>
              </w:rPr>
              <w:t>发明专利</w:t>
            </w:r>
            <w:r>
              <w:rPr>
                <w:rFonts w:hint="eastAsia" w:ascii="宋体" w:hAnsi="宋体"/>
                <w:color w:val="000000" w:themeColor="text1"/>
                <w:szCs w:val="21"/>
                <w14:textFill>
                  <w14:solidFill>
                    <w14:schemeClr w14:val="tx1"/>
                  </w14:solidFill>
                </w14:textFill>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jc w:val="both"/>
              <w:rPr>
                <w:rFonts w:ascii="宋体" w:hAnsi="宋体"/>
                <w:color w:val="000000" w:themeColor="text1"/>
                <w:szCs w:val="21"/>
                <w14:textFill>
                  <w14:solidFill>
                    <w14:schemeClr w14:val="tx1"/>
                  </w14:solidFill>
                </w14:textFill>
              </w:rPr>
            </w:pP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实用新型专利</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取得</w:t>
            </w:r>
            <w:r>
              <w:rPr>
                <w:rFonts w:ascii="宋体" w:hAnsi="宋体"/>
                <w:color w:val="000000" w:themeColor="text1"/>
                <w:szCs w:val="21"/>
                <w14:textFill>
                  <w14:solidFill>
                    <w14:schemeClr w14:val="tx1"/>
                  </w14:solidFill>
                </w14:textFill>
              </w:rPr>
              <w:t>实用新型专利</w:t>
            </w:r>
            <w:r>
              <w:rPr>
                <w:rFonts w:hint="eastAsia" w:ascii="宋体" w:hAnsi="宋体"/>
                <w:color w:val="000000" w:themeColor="text1"/>
                <w:szCs w:val="21"/>
                <w14:textFill>
                  <w14:solidFill>
                    <w14:schemeClr w14:val="tx1"/>
                  </w14:solidFill>
                </w14:textFill>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jc w:val="both"/>
              <w:rPr>
                <w:rFonts w:ascii="宋体" w:hAnsi="宋体"/>
                <w:color w:val="000000" w:themeColor="text1"/>
                <w:szCs w:val="21"/>
                <w14:textFill>
                  <w14:solidFill>
                    <w14:schemeClr w14:val="tx1"/>
                  </w14:solidFill>
                </w14:textFill>
              </w:rPr>
            </w:pPr>
          </w:p>
        </w:tc>
        <w:tc>
          <w:tcPr>
            <w:tcW w:w="2158" w:type="dxa"/>
          </w:tcPr>
          <w:p>
            <w:pPr>
              <w:spacing w:line="360" w:lineRule="auto"/>
              <w:jc w:val="both"/>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外观设计专利</w:t>
            </w:r>
          </w:p>
        </w:tc>
        <w:tc>
          <w:tcPr>
            <w:tcW w:w="6260" w:type="dxa"/>
          </w:tcPr>
          <w:p>
            <w:pPr>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取得</w:t>
            </w:r>
            <w:r>
              <w:rPr>
                <w:rFonts w:ascii="宋体" w:hAnsi="宋体"/>
                <w:color w:val="000000" w:themeColor="text1"/>
                <w:szCs w:val="21"/>
                <w14:textFill>
                  <w14:solidFill>
                    <w14:schemeClr w14:val="tx1"/>
                  </w14:solidFill>
                </w14:textFill>
              </w:rPr>
              <w:t>外观设计专利</w:t>
            </w:r>
            <w:r>
              <w:rPr>
                <w:rFonts w:hint="eastAsia" w:ascii="宋体" w:hAnsi="宋体"/>
                <w:color w:val="000000" w:themeColor="text1"/>
                <w:szCs w:val="21"/>
                <w14:textFill>
                  <w14:solidFill>
                    <w14:schemeClr w14:val="tx1"/>
                  </w14:solidFill>
                </w14:textFill>
              </w:rPr>
              <w:t>可替换4学分</w:t>
            </w:r>
          </w:p>
        </w:tc>
      </w:tr>
    </w:tbl>
    <w:p>
      <w:pPr>
        <w:adjustRightInd w:val="0"/>
        <w:snapToGrid w:val="0"/>
        <w:spacing w:line="360" w:lineRule="auto"/>
        <w:ind w:firstLine="525" w:firstLineChars="250"/>
        <w:jc w:val="both"/>
        <w:rPr>
          <w:rFonts w:ascii="宋体" w:hAnsi="宋体"/>
          <w:color w:val="000000" w:themeColor="text1"/>
          <w:szCs w:val="21"/>
          <w14:textFill>
            <w14:solidFill>
              <w14:schemeClr w14:val="tx1"/>
            </w14:solidFill>
          </w14:textFill>
        </w:rPr>
      </w:pPr>
    </w:p>
    <w:p>
      <w:pPr>
        <w:adjustRightInd w:val="0"/>
        <w:snapToGrid w:val="0"/>
        <w:spacing w:line="360" w:lineRule="auto"/>
        <w:ind w:firstLine="527" w:firstLineChars="250"/>
        <w:jc w:val="both"/>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2．考证要求</w:t>
      </w:r>
    </w:p>
    <w:p>
      <w:pPr>
        <w:adjustRightInd w:val="0"/>
        <w:snapToGrid w:val="0"/>
        <w:spacing w:line="360" w:lineRule="auto"/>
        <w:ind w:firstLine="525" w:firstLineChars="250"/>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hint="eastAsia" w:ascii="宋体" w:hAnsi="宋体"/>
          <w:color w:val="000000" w:themeColor="text1"/>
          <w:szCs w:val="21"/>
          <w:lang w:val="en-US" w:eastAsia="zh-CN"/>
          <w14:textFill>
            <w14:solidFill>
              <w14:schemeClr w14:val="tx1"/>
            </w14:solidFill>
          </w14:textFill>
        </w:rPr>
        <w:t>教师资格</w:t>
      </w:r>
      <w:r>
        <w:rPr>
          <w:rFonts w:hint="eastAsia" w:ascii="宋体" w:hAnsi="宋体"/>
          <w:color w:val="000000" w:themeColor="text1"/>
          <w:szCs w:val="21"/>
          <w14:textFill>
            <w14:solidFill>
              <w14:schemeClr w14:val="tx1"/>
            </w14:solidFill>
          </w14:textFill>
        </w:rPr>
        <w:t>证书</w:t>
      </w:r>
    </w:p>
    <w:p>
      <w:pPr>
        <w:spacing w:line="360" w:lineRule="auto"/>
        <w:jc w:val="both"/>
        <w:rPr>
          <w:rFonts w:ascii="宋体" w:hAnsi="宋体"/>
          <w:color w:val="000000" w:themeColor="text1"/>
          <w:szCs w:val="21"/>
          <w14:textFill>
            <w14:solidFill>
              <w14:schemeClr w14:val="tx1"/>
            </w14:solidFill>
          </w14:textFill>
        </w:rPr>
      </w:pPr>
    </w:p>
    <w:p>
      <w:pPr>
        <w:spacing w:line="360" w:lineRule="auto"/>
        <w:ind w:firstLine="417" w:firstLineChars="198"/>
        <w:jc w:val="both"/>
        <w:rPr>
          <w:rFonts w:ascii="宋体" w:hAnsi="宋体" w:cs="宋体"/>
          <w:b/>
          <w:color w:val="000000" w:themeColor="text1"/>
          <w14:textFill>
            <w14:solidFill>
              <w14:schemeClr w14:val="tx1"/>
            </w14:solidFill>
          </w14:textFill>
        </w:rPr>
      </w:pPr>
      <w:r>
        <w:rPr>
          <w:rFonts w:hint="eastAsia" w:ascii="宋体" w:hAnsi="宋体"/>
          <w:b/>
          <w:bCs/>
          <w:color w:val="000000" w:themeColor="text1"/>
          <w:szCs w:val="21"/>
          <w14:textFill>
            <w14:solidFill>
              <w14:schemeClr w14:val="tx1"/>
            </w14:solidFill>
          </w14:textFill>
        </w:rPr>
        <w:t>七、课程设置及学时安排</w:t>
      </w:r>
    </w:p>
    <w:p>
      <w:pPr>
        <w:spacing w:line="360" w:lineRule="exact"/>
        <w:ind w:firstLine="420"/>
        <w:jc w:val="both"/>
        <w:outlineLvl w:val="0"/>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（一）课程设置</w:t>
      </w:r>
    </w:p>
    <w:p>
      <w:pPr>
        <w:spacing w:line="400" w:lineRule="exact"/>
        <w:ind w:firstLine="421"/>
        <w:jc w:val="both"/>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主要包括公共基础课程和专业课程。</w:t>
      </w:r>
    </w:p>
    <w:p>
      <w:pPr>
        <w:numPr>
          <w:ilvl w:val="0"/>
          <w:numId w:val="1"/>
        </w:numPr>
        <w:spacing w:line="400" w:lineRule="exact"/>
        <w:ind w:firstLine="421"/>
        <w:jc w:val="both"/>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公共基础课程一般包括思想政治理论课、军事课、大学英语、体育、心理健康、就业指导、创新创业、职业素质等方面的课程或专题讲座（活动）。</w:t>
      </w:r>
    </w:p>
    <w:p>
      <w:pPr>
        <w:numPr>
          <w:ilvl w:val="0"/>
          <w:numId w:val="1"/>
        </w:numPr>
        <w:spacing w:line="400" w:lineRule="exact"/>
        <w:ind w:firstLine="421"/>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课一般包括专业基础课程、专业核心课程、专业拓展课程，并涵盖有关实践性教学环节。专业课分五个专业方向，分别为国画、油画、设计与工艺、版画、水彩岗位，不同专业核心课程不同，学生可以根据自己的个性特点选择对应岗位。学生在二年级第一学期末进行岗位的选择，从二年级第二学期开始按所选专业进行选修学习。</w:t>
      </w:r>
    </w:p>
    <w:p>
      <w:pPr>
        <w:numPr>
          <w:ilvl w:val="0"/>
          <w:numId w:val="1"/>
        </w:numPr>
        <w:spacing w:line="400" w:lineRule="exact"/>
        <w:ind w:firstLine="421"/>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专业基础课程举例：素描、色彩、外国美术史、艺术概论等。</w:t>
      </w:r>
    </w:p>
    <w:p>
      <w:pPr>
        <w:numPr>
          <w:ilvl w:val="0"/>
          <w:numId w:val="1"/>
        </w:numPr>
        <w:spacing w:line="400" w:lineRule="exact"/>
        <w:ind w:firstLine="421"/>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专业核心课程举例：小学美术新课程教学论</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中国美术史</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设计与工艺</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中国画</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小学美术课程与教学论</w:t>
      </w:r>
      <w:r>
        <w:rPr>
          <w:rFonts w:hint="eastAsia" w:ascii="宋体" w:hAnsi="宋体"/>
          <w:bCs/>
          <w:color w:val="000000" w:themeColor="text1"/>
          <w:szCs w:val="21"/>
          <w:lang w:eastAsia="zh-CN"/>
          <w14:textFill>
            <w14:solidFill>
              <w14:schemeClr w14:val="tx1"/>
            </w14:solidFill>
          </w14:textFill>
        </w:rPr>
        <w:t>、手工基础、综合材料艺术、数字艺术基础</w:t>
      </w:r>
      <w:r>
        <w:rPr>
          <w:rFonts w:hint="eastAsia" w:ascii="宋体" w:hAnsi="宋体"/>
          <w:bCs/>
          <w:color w:val="000000" w:themeColor="text1"/>
          <w:szCs w:val="21"/>
          <w14:textFill>
            <w14:solidFill>
              <w14:schemeClr w14:val="tx1"/>
            </w14:solidFill>
          </w14:textFill>
        </w:rPr>
        <w:t>。</w:t>
      </w:r>
    </w:p>
    <w:p>
      <w:pPr>
        <w:numPr>
          <w:ilvl w:val="0"/>
          <w:numId w:val="1"/>
        </w:numPr>
        <w:spacing w:line="400" w:lineRule="exact"/>
        <w:ind w:firstLine="421"/>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专业拓展课举例：书法与篆刻、手工制作。</w:t>
      </w:r>
    </w:p>
    <w:p>
      <w:pPr>
        <w:numPr>
          <w:ilvl w:val="0"/>
          <w:numId w:val="1"/>
        </w:numPr>
        <w:spacing w:line="400" w:lineRule="exact"/>
        <w:ind w:firstLine="420"/>
        <w:jc w:val="both"/>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专业核心课程名称及主要教学内容</w:t>
      </w:r>
    </w:p>
    <w:p>
      <w:pPr>
        <w:numPr>
          <w:ilvl w:val="0"/>
          <w:numId w:val="0"/>
        </w:numPr>
        <w:spacing w:line="400" w:lineRule="exact"/>
        <w:jc w:val="both"/>
        <w:rPr>
          <w:rFonts w:ascii="宋体" w:hAnsi="宋体"/>
          <w:bCs/>
          <w:color w:val="000000" w:themeColor="text1"/>
          <w:szCs w:val="21"/>
          <w14:textFill>
            <w14:solidFill>
              <w14:schemeClr w14:val="tx1"/>
            </w14:solidFill>
          </w14:textFill>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 w:type="dxa"/>
          </w:tcPr>
          <w:p>
            <w:pPr>
              <w:spacing w:line="400" w:lineRule="exact"/>
              <w:jc w:val="both"/>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序号</w:t>
            </w:r>
          </w:p>
        </w:tc>
        <w:tc>
          <w:tcPr>
            <w:tcW w:w="2127" w:type="dxa"/>
          </w:tcPr>
          <w:p>
            <w:pPr>
              <w:spacing w:line="400" w:lineRule="exact"/>
              <w:jc w:val="both"/>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专业核心课名称</w:t>
            </w:r>
          </w:p>
        </w:tc>
        <w:tc>
          <w:tcPr>
            <w:tcW w:w="6538" w:type="dxa"/>
          </w:tcPr>
          <w:p>
            <w:pPr>
              <w:spacing w:line="400" w:lineRule="exact"/>
              <w:jc w:val="both"/>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549" w:type="dxa"/>
            <w:vAlign w:val="center"/>
          </w:tcPr>
          <w:p>
            <w:pPr>
              <w:spacing w:line="400" w:lineRule="exact"/>
              <w:jc w:val="both"/>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1</w:t>
            </w:r>
          </w:p>
        </w:tc>
        <w:tc>
          <w:tcPr>
            <w:tcW w:w="2127" w:type="dxa"/>
            <w:vAlign w:val="center"/>
          </w:tcPr>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中国美术史</w:t>
            </w:r>
          </w:p>
        </w:tc>
        <w:tc>
          <w:tcPr>
            <w:tcW w:w="6538" w:type="dxa"/>
          </w:tcPr>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中国美术史</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讲授中国美术史知识</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通过介绍各历史时期各个区域的美术特点和风格的演变，对美术的发生、发展、演变进行历史事实的概括</w:t>
            </w:r>
            <w:r>
              <w:rPr>
                <w:rFonts w:hint="eastAsia" w:ascii="宋体" w:hAnsi="宋体"/>
                <w:bCs/>
                <w:color w:val="000000" w:themeColor="text1"/>
                <w:szCs w:val="21"/>
                <w:lang w:val="en-US" w:eastAsia="zh-CN"/>
                <w14:textFill>
                  <w14:solidFill>
                    <w14:schemeClr w14:val="tx1"/>
                  </w14:solidFill>
                </w14:textFill>
              </w:rPr>
              <w:t>和</w:t>
            </w:r>
            <w:r>
              <w:rPr>
                <w:rFonts w:hint="eastAsia" w:ascii="宋体" w:hAnsi="宋体"/>
                <w:bCs/>
                <w:color w:val="000000" w:themeColor="text1"/>
                <w:szCs w:val="21"/>
                <w14:textFill>
                  <w14:solidFill>
                    <w14:schemeClr w14:val="tx1"/>
                  </w14:solidFill>
                </w14:textFill>
              </w:rPr>
              <w:t>学术研究，使学生了解传统美术的历史与发展现状，开阔视野积累知识，能正确处理继承与创新的关系，用发展的眼光看问题，增强学生的民族自豪感。</w:t>
            </w:r>
          </w:p>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49" w:type="dxa"/>
            <w:vAlign w:val="center"/>
          </w:tcPr>
          <w:p>
            <w:pPr>
              <w:spacing w:line="400" w:lineRule="exact"/>
              <w:jc w:val="both"/>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w:t>
            </w:r>
          </w:p>
        </w:tc>
        <w:tc>
          <w:tcPr>
            <w:tcW w:w="2127" w:type="dxa"/>
            <w:vAlign w:val="center"/>
          </w:tcPr>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设计与工艺</w:t>
            </w:r>
          </w:p>
        </w:tc>
        <w:tc>
          <w:tcPr>
            <w:tcW w:w="6538" w:type="dxa"/>
          </w:tcPr>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课程以学习艺术设计的专业知识和基础技能为起点，主要包括字体设计、标志设计、包装设计、广告装演设计、书籍装帧设计、展示设计等内容，注重现代设计与工艺理念的介绍，新材料与新工艺的开发，接受结合专题进行研究并以文字加以清晰表述的基本训练，掌握从事相关专业的研究、教学、编辑与市场推广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49" w:type="dxa"/>
            <w:vAlign w:val="center"/>
          </w:tcPr>
          <w:p>
            <w:pPr>
              <w:spacing w:line="400" w:lineRule="exact"/>
              <w:jc w:val="both"/>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3</w:t>
            </w:r>
          </w:p>
        </w:tc>
        <w:tc>
          <w:tcPr>
            <w:tcW w:w="2127" w:type="dxa"/>
            <w:vAlign w:val="center"/>
          </w:tcPr>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中国画</w:t>
            </w:r>
          </w:p>
        </w:tc>
        <w:tc>
          <w:tcPr>
            <w:tcW w:w="6538" w:type="dxa"/>
          </w:tcPr>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课程内容从中国画的自身艺术特点及其发展规律出发，通过中国画理论概述、人物画、山水画、花鸟画的临摹、写生与创作等内容的学习，进一步认识、掌握中国画的笔法、墨法，理解形式美、造型美、技法美与意境美的层次，体会认识美、发现美、表现美、创造美、传递美的过程，培养学生艺术感知力、鉴赏力，创造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 w:type="dxa"/>
            <w:vAlign w:val="center"/>
          </w:tcPr>
          <w:p>
            <w:pPr>
              <w:spacing w:line="400" w:lineRule="exact"/>
              <w:jc w:val="both"/>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4</w:t>
            </w:r>
          </w:p>
        </w:tc>
        <w:tc>
          <w:tcPr>
            <w:tcW w:w="2127" w:type="dxa"/>
            <w:vAlign w:val="center"/>
          </w:tcPr>
          <w:p>
            <w:pPr>
              <w:numPr>
                <w:ilvl w:val="0"/>
                <w:numId w:val="0"/>
              </w:numPr>
              <w:spacing w:line="400" w:lineRule="exact"/>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小学美术课程与教学论</w:t>
            </w:r>
          </w:p>
        </w:tc>
        <w:tc>
          <w:tcPr>
            <w:tcW w:w="6538" w:type="dxa"/>
          </w:tcPr>
          <w:p>
            <w:pPr>
              <w:numPr>
                <w:ilvl w:val="0"/>
                <w:numId w:val="0"/>
              </w:numPr>
              <w:spacing w:line="400" w:lineRule="exact"/>
              <w:ind w:firstLine="420" w:firstLineChars="200"/>
              <w:jc w:val="both"/>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14:textFill>
                  <w14:solidFill>
                    <w14:schemeClr w14:val="tx1"/>
                  </w14:solidFill>
                </w14:textFill>
              </w:rPr>
              <w:t>小学美术课程与教学论</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讲授</w:t>
            </w:r>
            <w:r>
              <w:rPr>
                <w:rFonts w:hint="eastAsia" w:ascii="宋体" w:hAnsi="宋体"/>
                <w:bCs/>
                <w:color w:val="000000" w:themeColor="text1"/>
                <w:szCs w:val="21"/>
                <w14:textFill>
                  <w14:solidFill>
                    <w14:schemeClr w14:val="tx1"/>
                  </w14:solidFill>
                </w14:textFill>
              </w:rPr>
              <w:t>小学美术课程与教学方面的专业理论知识</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从学生的职业培养和学术发展需求出发，</w:t>
            </w:r>
            <w:r>
              <w:rPr>
                <w:rFonts w:hint="eastAsia" w:ascii="宋体" w:hAnsi="宋体"/>
                <w:bCs/>
                <w:color w:val="000000" w:themeColor="text1"/>
                <w:szCs w:val="21"/>
                <w14:textFill>
                  <w14:solidFill>
                    <w14:schemeClr w14:val="tx1"/>
                  </w14:solidFill>
                </w14:textFill>
              </w:rPr>
              <w:t>掌握小学美术教学及研究的方法，</w:t>
            </w:r>
            <w:r>
              <w:rPr>
                <w:rFonts w:hint="eastAsia" w:ascii="宋体" w:hAnsi="宋体"/>
                <w:bCs/>
                <w:color w:val="000000" w:themeColor="text1"/>
                <w:szCs w:val="21"/>
                <w:lang w:val="en-US" w:eastAsia="zh-CN"/>
                <w14:textFill>
                  <w14:solidFill>
                    <w14:schemeClr w14:val="tx1"/>
                  </w14:solidFill>
                </w14:textFill>
              </w:rPr>
              <w:t>促进学生对小学美术课程与教学理论的学习和研究，加强对小学美术课程与教学改革的理解，</w:t>
            </w:r>
            <w:r>
              <w:rPr>
                <w:rFonts w:hint="eastAsia" w:ascii="宋体" w:hAnsi="宋体"/>
                <w:bCs/>
                <w:color w:val="000000" w:themeColor="text1"/>
                <w:szCs w:val="21"/>
                <w14:textFill>
                  <w14:solidFill>
                    <w14:schemeClr w14:val="tx1"/>
                  </w14:solidFill>
                </w14:textFill>
              </w:rPr>
              <w:t>获得可持续发展的美术教育素养，自觉应对小学美术课程与教学的新挑战</w:t>
            </w:r>
            <w:r>
              <w:rPr>
                <w:rFonts w:hint="eastAsia" w:ascii="宋体" w:hAnsi="宋体"/>
                <w:bCs/>
                <w:color w:val="000000" w:themeColor="text1"/>
                <w:szCs w:val="21"/>
                <w:lang w:eastAsia="zh-CN"/>
                <w14:textFill>
                  <w14:solidFill>
                    <w14:schemeClr w14:val="tx1"/>
                  </w14:solidFill>
                </w14:textFill>
              </w:rPr>
              <w:t>。</w:t>
            </w:r>
          </w:p>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 w:type="dxa"/>
            <w:vAlign w:val="center"/>
          </w:tcPr>
          <w:p>
            <w:pPr>
              <w:spacing w:line="400" w:lineRule="exact"/>
              <w:jc w:val="both"/>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5</w:t>
            </w:r>
          </w:p>
        </w:tc>
        <w:tc>
          <w:tcPr>
            <w:tcW w:w="2127" w:type="dxa"/>
            <w:vAlign w:val="center"/>
          </w:tcPr>
          <w:p>
            <w:pPr>
              <w:numPr>
                <w:ilvl w:val="0"/>
                <w:numId w:val="0"/>
              </w:numPr>
              <w:spacing w:line="400" w:lineRule="exact"/>
              <w:ind w:firstLine="420" w:firstLineChars="200"/>
              <w:jc w:val="both"/>
              <w:rPr>
                <w:rFonts w:hint="eastAsia" w:ascii="宋体" w:hAnsi="宋体" w:eastAsia="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手工基础</w:t>
            </w:r>
          </w:p>
        </w:tc>
        <w:tc>
          <w:tcPr>
            <w:tcW w:w="6538" w:type="dxa"/>
          </w:tcPr>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在小学美术教育中，</w:t>
            </w:r>
            <w:r>
              <w:rPr>
                <w:rFonts w:hint="eastAsia" w:ascii="宋体" w:hAnsi="宋体"/>
                <w:bCs/>
                <w:color w:val="000000" w:themeColor="text1"/>
                <w:szCs w:val="21"/>
                <w:lang w:eastAsia="zh-CN"/>
                <w14:textFill>
                  <w14:solidFill>
                    <w14:schemeClr w14:val="tx1"/>
                  </w14:solidFill>
                </w14:textFill>
              </w:rPr>
              <w:t>手工</w:t>
            </w:r>
            <w:r>
              <w:rPr>
                <w:rFonts w:hint="eastAsia" w:ascii="宋体" w:hAnsi="宋体"/>
                <w:bCs/>
                <w:color w:val="000000" w:themeColor="text1"/>
                <w:szCs w:val="21"/>
                <w14:textFill>
                  <w14:solidFill>
                    <w14:schemeClr w14:val="tx1"/>
                  </w14:solidFill>
                </w14:textFill>
              </w:rPr>
              <w:t>美术更贴近生活，更接地气，更容易为小学生所接受，故有着不可替代的地位。本学科的教学内容紧紧围绕美育展开，通过陶艺、剪纸、农民画、风筝、高州农民版画、高州茄雕、信宜竹编及各式手工等……以传统审美精神熏陶学生，并在教学中，让</w:t>
            </w:r>
            <w:r>
              <w:rPr>
                <w:rFonts w:hint="eastAsia" w:ascii="宋体" w:hAnsi="宋体"/>
                <w:bCs/>
                <w:color w:val="000000" w:themeColor="text1"/>
                <w:szCs w:val="21"/>
                <w:lang w:eastAsia="zh-CN"/>
                <w14:textFill>
                  <w14:solidFill>
                    <w14:schemeClr w14:val="tx1"/>
                  </w14:solidFill>
                </w14:textFill>
              </w:rPr>
              <w:t>手工艺术</w:t>
            </w:r>
            <w:r>
              <w:rPr>
                <w:rFonts w:hint="eastAsia" w:ascii="宋体" w:hAnsi="宋体"/>
                <w:bCs/>
                <w:color w:val="000000" w:themeColor="text1"/>
                <w:szCs w:val="21"/>
                <w14:textFill>
                  <w14:solidFill>
                    <w14:schemeClr w14:val="tx1"/>
                  </w14:solidFill>
                </w14:textFill>
              </w:rPr>
              <w:t>与当代生活相结合，用</w:t>
            </w:r>
            <w:r>
              <w:rPr>
                <w:rFonts w:hint="eastAsia" w:ascii="宋体" w:hAnsi="宋体"/>
                <w:bCs/>
                <w:color w:val="000000" w:themeColor="text1"/>
                <w:szCs w:val="21"/>
                <w:lang w:eastAsia="zh-CN"/>
                <w14:textFill>
                  <w14:solidFill>
                    <w14:schemeClr w14:val="tx1"/>
                  </w14:solidFill>
                </w14:textFill>
              </w:rPr>
              <w:t>手工</w:t>
            </w:r>
            <w:r>
              <w:rPr>
                <w:rFonts w:hint="eastAsia" w:ascii="宋体" w:hAnsi="宋体"/>
                <w:bCs/>
                <w:color w:val="000000" w:themeColor="text1"/>
                <w:szCs w:val="21"/>
                <w14:textFill>
                  <w14:solidFill>
                    <w14:schemeClr w14:val="tx1"/>
                  </w14:solidFill>
                </w14:textFill>
              </w:rPr>
              <w:t>的造型观念，表现我们当代的生活，采用</w:t>
            </w:r>
            <w:r>
              <w:rPr>
                <w:rFonts w:hint="eastAsia" w:ascii="宋体" w:hAnsi="宋体"/>
                <w:bCs/>
                <w:color w:val="000000" w:themeColor="text1"/>
                <w:szCs w:val="21"/>
                <w:lang w:eastAsia="zh-CN"/>
                <w14:textFill>
                  <w14:solidFill>
                    <w14:schemeClr w14:val="tx1"/>
                  </w14:solidFill>
                </w14:textFill>
              </w:rPr>
              <w:t>手工</w:t>
            </w:r>
            <w:r>
              <w:rPr>
                <w:rFonts w:hint="eastAsia" w:ascii="宋体" w:hAnsi="宋体"/>
                <w:bCs/>
                <w:color w:val="000000" w:themeColor="text1"/>
                <w:szCs w:val="21"/>
                <w14:textFill>
                  <w14:solidFill>
                    <w14:schemeClr w14:val="tx1"/>
                  </w14:solidFill>
                </w14:textFill>
              </w:rPr>
              <w:t>艺术形式进行创作，既保持民间艺术的特色，又与时俱进，为时代服务。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 w:type="dxa"/>
            <w:vAlign w:val="center"/>
          </w:tcPr>
          <w:p>
            <w:pPr>
              <w:spacing w:line="400" w:lineRule="exact"/>
              <w:jc w:val="both"/>
              <w:rPr>
                <w:rFonts w:hint="eastAsia" w:ascii="宋体" w:hAnsi="宋体" w:eastAsia="宋体"/>
                <w:bCs/>
                <w:color w:val="000000" w:themeColor="text1"/>
                <w:sz w:val="18"/>
                <w:szCs w:val="18"/>
                <w:lang w:val="en-US" w:eastAsia="zh-CN"/>
                <w14:textFill>
                  <w14:solidFill>
                    <w14:schemeClr w14:val="tx1"/>
                  </w14:solidFill>
                </w14:textFill>
              </w:rPr>
            </w:pPr>
            <w:r>
              <w:rPr>
                <w:rFonts w:hint="eastAsia" w:ascii="宋体" w:hAnsi="宋体"/>
                <w:bCs/>
                <w:color w:val="000000" w:themeColor="text1"/>
                <w:sz w:val="18"/>
                <w:szCs w:val="18"/>
                <w:lang w:val="en-US" w:eastAsia="zh-CN"/>
                <w14:textFill>
                  <w14:solidFill>
                    <w14:schemeClr w14:val="tx1"/>
                  </w14:solidFill>
                </w14:textFill>
              </w:rPr>
              <w:t>6</w:t>
            </w:r>
          </w:p>
        </w:tc>
        <w:tc>
          <w:tcPr>
            <w:tcW w:w="2127" w:type="dxa"/>
            <w:vAlign w:val="center"/>
          </w:tcPr>
          <w:p>
            <w:pPr>
              <w:numPr>
                <w:ilvl w:val="0"/>
                <w:numId w:val="0"/>
              </w:numPr>
              <w:spacing w:line="400" w:lineRule="exact"/>
              <w:ind w:firstLine="420" w:firstLineChars="200"/>
              <w:jc w:val="both"/>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综合材料艺术</w:t>
            </w:r>
          </w:p>
        </w:tc>
        <w:tc>
          <w:tcPr>
            <w:tcW w:w="6538" w:type="dxa"/>
          </w:tcPr>
          <w:p>
            <w:pPr>
              <w:numPr>
                <w:ilvl w:val="0"/>
                <w:numId w:val="0"/>
              </w:numPr>
              <w:spacing w:line="400" w:lineRule="exact"/>
              <w:ind w:firstLine="420" w:firstLineChars="200"/>
              <w:jc w:val="both"/>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在美术教育中，</w:t>
            </w:r>
            <w:r>
              <w:rPr>
                <w:rFonts w:hint="eastAsia" w:ascii="宋体" w:hAnsi="宋体"/>
                <w:bCs/>
                <w:color w:val="000000" w:themeColor="text1"/>
                <w:szCs w:val="21"/>
                <w14:textFill>
                  <w14:solidFill>
                    <w14:schemeClr w14:val="tx1"/>
                  </w14:solidFill>
                </w14:textFill>
              </w:rPr>
              <w:t>综合材料是在艺术创作中有机地运用各种媒材所创造的新的富有生命力的视觉语言。其中包括传统的水性、油性颜料，也包含现成品、泥土、纸、矿物色、废弃物等等生活普通材料，也指正在发展的新发现的新材料及其表现技法等，它是动态性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9" w:type="dxa"/>
            <w:vAlign w:val="center"/>
          </w:tcPr>
          <w:p>
            <w:pPr>
              <w:spacing w:line="400" w:lineRule="exact"/>
              <w:jc w:val="both"/>
              <w:rPr>
                <w:rFonts w:hint="eastAsia" w:ascii="宋体" w:hAnsi="宋体" w:eastAsia="宋体" w:cs="Times New Roman"/>
                <w:bCs/>
                <w:color w:val="000000" w:themeColor="text1"/>
                <w:kern w:val="2"/>
                <w:sz w:val="18"/>
                <w:szCs w:val="18"/>
                <w:lang w:val="en-US" w:eastAsia="zh-CN" w:bidi="ar-SA"/>
                <w14:textFill>
                  <w14:solidFill>
                    <w14:schemeClr w14:val="tx1"/>
                  </w14:solidFill>
                </w14:textFill>
              </w:rPr>
            </w:pPr>
            <w:r>
              <w:rPr>
                <w:rFonts w:hint="eastAsia" w:ascii="宋体" w:hAnsi="宋体"/>
                <w:bCs/>
                <w:color w:val="000000" w:themeColor="text1"/>
                <w:sz w:val="18"/>
                <w:szCs w:val="18"/>
                <w:lang w:val="en-US" w:eastAsia="zh-CN"/>
                <w14:textFill>
                  <w14:solidFill>
                    <w14:schemeClr w14:val="tx1"/>
                  </w14:solidFill>
                </w14:textFill>
              </w:rPr>
              <w:t>7</w:t>
            </w:r>
          </w:p>
        </w:tc>
        <w:tc>
          <w:tcPr>
            <w:tcW w:w="2127" w:type="dxa"/>
            <w:vAlign w:val="center"/>
          </w:tcPr>
          <w:p>
            <w:pPr>
              <w:numPr>
                <w:ilvl w:val="0"/>
                <w:numId w:val="0"/>
              </w:numPr>
              <w:spacing w:line="400" w:lineRule="exact"/>
              <w:jc w:val="center"/>
              <w:rPr>
                <w:rFonts w:hint="eastAsia" w:ascii="宋体" w:hAnsi="宋体" w:eastAsia="宋体" w:cs="Times New Roman"/>
                <w:bCs/>
                <w:color w:val="000000" w:themeColor="text1"/>
                <w:kern w:val="2"/>
                <w:sz w:val="21"/>
                <w:szCs w:val="21"/>
                <w:lang w:val="en-US" w:eastAsia="zh-CN" w:bidi="ar-SA"/>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数字艺术基础</w:t>
            </w:r>
          </w:p>
        </w:tc>
        <w:tc>
          <w:tcPr>
            <w:tcW w:w="6538" w:type="dxa"/>
            <w:vAlign w:val="top"/>
          </w:tcPr>
          <w:p>
            <w:pPr>
              <w:numPr>
                <w:ilvl w:val="0"/>
                <w:numId w:val="0"/>
              </w:numPr>
              <w:spacing w:line="400" w:lineRule="exact"/>
              <w:ind w:left="0" w:leftChars="0" w:firstLine="420" w:firstLineChars="200"/>
              <w:jc w:val="both"/>
              <w:rPr>
                <w:rFonts w:hint="eastAsia" w:ascii="宋体" w:hAnsi="宋体" w:eastAsia="宋体" w:cs="Times New Roman"/>
                <w:bCs/>
                <w:color w:val="000000" w:themeColor="text1"/>
                <w:kern w:val="2"/>
                <w:sz w:val="21"/>
                <w:szCs w:val="21"/>
                <w:lang w:val="en-US" w:eastAsia="zh-CN" w:bidi="ar-SA"/>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在小学美术教育中，数字艺术即计算机艺术，是基于计算机生成为主的艺术形式，其核心是人机交互。数字艺术基础课程，主要是训练学生通过计算机技术来进行艺术创作，学生通过专业的训练掌握数字绘图、制图等专业技能。</w:t>
            </w:r>
          </w:p>
        </w:tc>
      </w:tr>
    </w:tbl>
    <w:p>
      <w:pPr>
        <w:spacing w:line="400" w:lineRule="exact"/>
        <w:jc w:val="both"/>
        <w:rPr>
          <w:rFonts w:ascii="宋体" w:hAnsi="宋体"/>
          <w:b/>
          <w:color w:val="000000" w:themeColor="text1"/>
          <w14:textFill>
            <w14:solidFill>
              <w14:schemeClr w14:val="tx1"/>
            </w14:solidFill>
          </w14:textFill>
        </w:rPr>
      </w:pPr>
    </w:p>
    <w:p>
      <w:pPr>
        <w:spacing w:line="360" w:lineRule="exact"/>
        <w:ind w:firstLine="420"/>
        <w:jc w:val="both"/>
        <w:outlineLvl w:val="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实践性教学环节主要包括顶岗实习、软件开发项目实训、社会实践、毕业项目综合实训、创新创业实践等。</w:t>
      </w:r>
    </w:p>
    <w:p>
      <w:pPr>
        <w:spacing w:line="360" w:lineRule="auto"/>
        <w:ind w:firstLine="417" w:firstLineChars="198"/>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(二) 学时安排</w:t>
      </w:r>
    </w:p>
    <w:p>
      <w:pPr>
        <w:spacing w:line="400" w:lineRule="exact"/>
        <w:ind w:firstLine="420"/>
        <w:jc w:val="both"/>
        <w:rPr>
          <w:rFonts w:hint="eastAsia"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本专业总学时为</w:t>
      </w:r>
      <w:r>
        <w:rPr>
          <w:rFonts w:hint="eastAsia" w:ascii="宋体" w:hAnsi="宋体"/>
          <w:bCs/>
          <w:color w:val="000000" w:themeColor="text1"/>
          <w:lang w:val="en-US" w:eastAsia="zh-CN"/>
          <w14:textFill>
            <w14:solidFill>
              <w14:schemeClr w14:val="tx1"/>
            </w14:solidFill>
          </w14:textFill>
        </w:rPr>
        <w:t>2646</w:t>
      </w:r>
      <w:r>
        <w:rPr>
          <w:rFonts w:hint="eastAsia" w:ascii="宋体" w:hAnsi="宋体"/>
          <w:bCs/>
          <w:color w:val="000000" w:themeColor="text1"/>
          <w14:textFill>
            <w14:solidFill>
              <w14:schemeClr w14:val="tx1"/>
            </w14:solidFill>
          </w14:textFill>
        </w:rPr>
        <w:t>学时，其中实践性教学学时为</w:t>
      </w:r>
      <w:r>
        <w:rPr>
          <w:rFonts w:hint="eastAsia" w:ascii="宋体" w:hAnsi="宋体"/>
          <w:bCs/>
          <w:color w:val="000000" w:themeColor="text1"/>
          <w:lang w:val="en-US" w:eastAsia="zh-CN"/>
          <w14:textFill>
            <w14:solidFill>
              <w14:schemeClr w14:val="tx1"/>
            </w14:solidFill>
          </w14:textFill>
        </w:rPr>
        <w:t>1595</w:t>
      </w:r>
      <w:r>
        <w:rPr>
          <w:rFonts w:hint="eastAsia" w:ascii="宋体" w:hAnsi="宋体"/>
          <w:bCs/>
          <w:color w:val="000000" w:themeColor="text1"/>
          <w14:textFill>
            <w14:solidFill>
              <w14:schemeClr w14:val="tx1"/>
            </w14:solidFill>
          </w14:textFill>
        </w:rPr>
        <w:t>学时，占总学时的</w:t>
      </w:r>
      <w:r>
        <w:rPr>
          <w:rFonts w:hint="eastAsia" w:ascii="宋体" w:hAnsi="宋体"/>
          <w:bCs/>
          <w:color w:val="000000" w:themeColor="text1"/>
          <w:lang w:val="en-US" w:eastAsia="zh-CN"/>
          <w14:textFill>
            <w14:solidFill>
              <w14:schemeClr w14:val="tx1"/>
            </w14:solidFill>
          </w14:textFill>
        </w:rPr>
        <w:t>60.28</w:t>
      </w:r>
      <w:r>
        <w:rPr>
          <w:rFonts w:hint="eastAsia" w:ascii="宋体" w:hAnsi="宋体"/>
          <w:bCs/>
          <w:color w:val="000000" w:themeColor="text1"/>
          <w14:textFill>
            <w14:solidFill>
              <w14:schemeClr w14:val="tx1"/>
            </w14:solidFill>
          </w14:textFill>
        </w:rPr>
        <w:t>%% 。其中，顶岗实习为</w:t>
      </w:r>
      <w:r>
        <w:rPr>
          <w:rFonts w:hint="eastAsia" w:ascii="宋体" w:hAnsi="宋体"/>
          <w:bCs/>
          <w:color w:val="000000" w:themeColor="text1"/>
          <w:lang w:val="en-US" w:eastAsia="zh-CN"/>
          <w14:textFill>
            <w14:solidFill>
              <w14:schemeClr w14:val="tx1"/>
            </w14:solidFill>
          </w14:textFill>
        </w:rPr>
        <w:t>3</w:t>
      </w:r>
      <w:r>
        <w:rPr>
          <w:rFonts w:hint="eastAsia" w:ascii="宋体" w:hAnsi="宋体"/>
          <w:bCs/>
          <w:color w:val="000000" w:themeColor="text1"/>
          <w14:textFill>
            <w14:solidFill>
              <w14:schemeClr w14:val="tx1"/>
            </w14:solidFill>
          </w14:textFill>
        </w:rPr>
        <w:t>个月，约</w:t>
      </w:r>
      <w:r>
        <w:rPr>
          <w:rFonts w:hint="eastAsia" w:ascii="宋体" w:hAnsi="宋体"/>
          <w:bCs/>
          <w:color w:val="000000" w:themeColor="text1"/>
          <w:lang w:val="en-US" w:eastAsia="zh-CN"/>
          <w14:textFill>
            <w14:solidFill>
              <w14:schemeClr w14:val="tx1"/>
            </w14:solidFill>
          </w14:textFill>
        </w:rPr>
        <w:t>252</w:t>
      </w:r>
      <w:r>
        <w:rPr>
          <w:rFonts w:hint="eastAsia" w:ascii="宋体" w:hAnsi="宋体"/>
          <w:bCs/>
          <w:color w:val="000000" w:themeColor="text1"/>
          <w14:textFill>
            <w14:solidFill>
              <w14:schemeClr w14:val="tx1"/>
            </w14:solidFill>
          </w14:textFill>
        </w:rPr>
        <w:t>学时。</w:t>
      </w:r>
    </w:p>
    <w:tbl>
      <w:tblPr>
        <w:tblStyle w:val="6"/>
        <w:tblW w:w="88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3"/>
        <w:gridCol w:w="1626"/>
        <w:gridCol w:w="1354"/>
        <w:gridCol w:w="840"/>
        <w:gridCol w:w="1185"/>
        <w:gridCol w:w="811"/>
        <w:gridCol w:w="1185"/>
        <w:gridCol w:w="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95"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学时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学分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12.85%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28.86%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16.10%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18.03%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62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41.61%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633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23.92%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7.18%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2.87%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1.66%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18.79%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17.38%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2646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1051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39.72%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1595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60.28%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2646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制表人：许建斌</w:t>
            </w:r>
          </w:p>
        </w:tc>
      </w:tr>
    </w:tbl>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ind w:firstLine="527" w:firstLineChars="250"/>
        <w:jc w:val="both"/>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十、教学基本条件</w:t>
      </w:r>
    </w:p>
    <w:p>
      <w:pPr>
        <w:spacing w:line="360" w:lineRule="auto"/>
        <w:ind w:firstLine="422" w:firstLineChars="200"/>
        <w:jc w:val="both"/>
        <w:outlineLvl w:val="0"/>
        <w:rPr>
          <w:rStyle w:val="8"/>
          <w:rFonts w:ascii="宋体" w:hAnsi="宋体"/>
          <w:color w:val="000000" w:themeColor="text1"/>
          <w:szCs w:val="21"/>
          <w14:textFill>
            <w14:solidFill>
              <w14:schemeClr w14:val="tx1"/>
            </w14:solidFill>
          </w14:textFill>
        </w:rPr>
      </w:pPr>
      <w:r>
        <w:rPr>
          <w:rStyle w:val="8"/>
          <w:rFonts w:hint="eastAsia" w:ascii="宋体" w:hAnsi="宋体"/>
          <w:color w:val="000000" w:themeColor="text1"/>
          <w:szCs w:val="21"/>
          <w14:textFill>
            <w14:solidFill>
              <w14:schemeClr w14:val="tx1"/>
            </w14:solidFill>
          </w14:textFill>
        </w:rPr>
        <w:t>（一）教师队伍</w:t>
      </w:r>
    </w:p>
    <w:p>
      <w:pPr>
        <w:spacing w:line="400" w:lineRule="exact"/>
        <w:ind w:firstLine="420"/>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1.专任教师</w:t>
      </w:r>
    </w:p>
    <w:p>
      <w:pPr>
        <w:spacing w:line="400" w:lineRule="exact"/>
        <w:ind w:firstLine="42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专任教师一览表</w:t>
      </w:r>
    </w:p>
    <w:tbl>
      <w:tblPr>
        <w:tblStyle w:val="6"/>
        <w:tblW w:w="87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7"/>
        <w:gridCol w:w="877"/>
        <w:gridCol w:w="915"/>
        <w:gridCol w:w="1021"/>
        <w:gridCol w:w="426"/>
        <w:gridCol w:w="1021"/>
        <w:gridCol w:w="1256"/>
        <w:gridCol w:w="1021"/>
        <w:gridCol w:w="16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07"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序号</w:t>
            </w:r>
          </w:p>
        </w:tc>
        <w:tc>
          <w:tcPr>
            <w:tcW w:w="877"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姓名</w:t>
            </w:r>
          </w:p>
        </w:tc>
        <w:tc>
          <w:tcPr>
            <w:tcW w:w="2362" w:type="dxa"/>
            <w:gridSpan w:val="3"/>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职称、职务</w:t>
            </w:r>
          </w:p>
        </w:tc>
        <w:tc>
          <w:tcPr>
            <w:tcW w:w="2277" w:type="dxa"/>
            <w:gridSpan w:val="2"/>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学历学位</w:t>
            </w:r>
          </w:p>
        </w:tc>
        <w:tc>
          <w:tcPr>
            <w:tcW w:w="2692" w:type="dxa"/>
            <w:gridSpan w:val="2"/>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是否双师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李炎</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卢伟雄</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齐光雄</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任富</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陈雪峰</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方良骥</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黄宁</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庞亚卓</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副教授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苏锦明</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熊勇</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黄雪兰</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林超</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谭棱溦</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黄映华</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姚璐</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林伟嵘</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宋凯</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王扬明</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朱宏基</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冯水清</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周勇</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黄蓉蓉</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许建斌</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黄营</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梁伯生</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魏安东</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李国铭</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朱锦贤</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李彩云</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梁文妍</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肖樯楗</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32</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肖巧琪</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33</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李艺强</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34</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梁天祥</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35</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唐光健</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36</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林超</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博士</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37</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李红</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38</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周媛媛</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39</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李彩云</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40</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程佳琪</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41</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朱广慧</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42</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魏安东</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43</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cs="宋体"/>
                <w:color w:val="000000" w:themeColor="text1"/>
                <w:szCs w:val="21"/>
                <w14:textFill>
                  <w14:solidFill>
                    <w14:schemeClr w14:val="tx1"/>
                  </w14:solidFill>
                </w14:textFill>
              </w:rPr>
            </w:pPr>
            <w:r>
              <w:rPr>
                <w:rFonts w:hint="eastAsia" w:ascii="宋体" w:hAnsi="宋体" w:cs="宋体"/>
                <w:b w:val="0"/>
                <w:bCs/>
                <w:color w:val="000000" w:themeColor="text1"/>
                <w14:textFill>
                  <w14:solidFill>
                    <w14:schemeClr w14:val="tx1"/>
                  </w14:solidFill>
                </w14:textFill>
              </w:rPr>
              <w:t>吴峰风</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副教授</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职称结构</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高级</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中级</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初级</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1256"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5%</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33%</w:t>
            </w:r>
          </w:p>
        </w:tc>
        <w:tc>
          <w:tcPr>
            <w:tcW w:w="125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62%</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年龄结构</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35岁以下</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35-45岁</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45岁以上</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1256"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24</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56%</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8</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19%</w:t>
            </w:r>
          </w:p>
        </w:tc>
        <w:tc>
          <w:tcPr>
            <w:tcW w:w="125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11</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25%</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学位结构</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博士</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硕士（含在读）</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学士</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1256"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31</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72%</w:t>
            </w:r>
          </w:p>
        </w:tc>
        <w:tc>
          <w:tcPr>
            <w:tcW w:w="125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1</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26%</w:t>
            </w: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双师素质</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否</w:t>
            </w:r>
          </w:p>
        </w:tc>
        <w:tc>
          <w:tcPr>
            <w:tcW w:w="2277" w:type="dxa"/>
            <w:gridSpan w:val="2"/>
            <w:vMerge w:val="restart"/>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2277" w:type="dxa"/>
            <w:gridSpan w:val="2"/>
            <w:vMerge w:val="continue"/>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6</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14%</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37</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86%</w:t>
            </w:r>
          </w:p>
        </w:tc>
        <w:tc>
          <w:tcPr>
            <w:tcW w:w="2277" w:type="dxa"/>
            <w:gridSpan w:val="2"/>
            <w:vMerge w:val="continue"/>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行业企业经历</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有</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无</w:t>
            </w:r>
          </w:p>
        </w:tc>
        <w:tc>
          <w:tcPr>
            <w:tcW w:w="2277" w:type="dxa"/>
            <w:gridSpan w:val="2"/>
            <w:vMerge w:val="restart"/>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2277" w:type="dxa"/>
            <w:gridSpan w:val="2"/>
            <w:vMerge w:val="continue"/>
            <w:tcBorders>
              <w:top w:val="nil"/>
              <w:left w:val="nil"/>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8</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19%</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35</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81%</w:t>
            </w:r>
          </w:p>
        </w:tc>
        <w:tc>
          <w:tcPr>
            <w:tcW w:w="2277" w:type="dxa"/>
            <w:gridSpan w:val="2"/>
            <w:vMerge w:val="continue"/>
            <w:tcBorders>
              <w:top w:val="nil"/>
              <w:left w:val="nil"/>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both"/>
              <w:rPr>
                <w:rFonts w:hint="eastAsia" w:ascii="等线" w:hAnsi="等线" w:eastAsia="等线" w:cs="等线"/>
                <w:i w:val="0"/>
                <w:iCs w:val="0"/>
                <w:color w:val="000000" w:themeColor="text1"/>
                <w:sz w:val="22"/>
                <w:szCs w:val="22"/>
                <w:u w:val="none"/>
                <w14:textFill>
                  <w14:solidFill>
                    <w14:schemeClr w14:val="tx1"/>
                  </w14:solidFill>
                </w14:textFill>
              </w:rPr>
            </w:pPr>
          </w:p>
        </w:tc>
      </w:tr>
    </w:tbl>
    <w:p>
      <w:pPr>
        <w:spacing w:line="400" w:lineRule="exact"/>
        <w:ind w:firstLine="420"/>
        <w:jc w:val="both"/>
        <w:rPr>
          <w:rFonts w:ascii="宋体" w:hAnsi="宋体"/>
          <w:color w:val="000000" w:themeColor="text1"/>
          <w:szCs w:val="21"/>
          <w14:textFill>
            <w14:solidFill>
              <w14:schemeClr w14:val="tx1"/>
            </w14:solidFill>
          </w14:textFill>
        </w:rPr>
      </w:pPr>
    </w:p>
    <w:p>
      <w:pPr>
        <w:spacing w:line="400" w:lineRule="exact"/>
        <w:ind w:firstLine="420"/>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2.兼职教师</w:t>
      </w:r>
    </w:p>
    <w:p>
      <w:pPr>
        <w:spacing w:line="400" w:lineRule="exact"/>
        <w:ind w:firstLine="420"/>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美术教育</w:t>
      </w:r>
      <w:r>
        <w:rPr>
          <w:rFonts w:hint="eastAsia" w:ascii="宋体" w:hAnsi="宋体"/>
          <w:color w:val="000000" w:themeColor="text1"/>
          <w:szCs w:val="21"/>
          <w14:textFill>
            <w14:solidFill>
              <w14:schemeClr w14:val="tx1"/>
            </w14:solidFill>
          </w14:textFill>
        </w:rPr>
        <w:t>专业还聘请了企业经验丰富的兼职老师，负责本专业的部分实践教学。</w:t>
      </w:r>
    </w:p>
    <w:p>
      <w:pPr>
        <w:spacing w:line="400" w:lineRule="exact"/>
        <w:ind w:firstLine="42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兼职教师一览表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9" w:type="dxa"/>
            <w:vAlign w:val="center"/>
          </w:tcPr>
          <w:p>
            <w:pPr>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1390" w:type="dxa"/>
            <w:vAlign w:val="center"/>
          </w:tcPr>
          <w:p>
            <w:pPr>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4568" w:type="dxa"/>
            <w:vAlign w:val="center"/>
          </w:tcPr>
          <w:p>
            <w:pPr>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工作单位</w:t>
            </w:r>
          </w:p>
        </w:tc>
        <w:tc>
          <w:tcPr>
            <w:tcW w:w="2802" w:type="dxa"/>
            <w:vAlign w:val="center"/>
          </w:tcPr>
          <w:p>
            <w:pPr>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1390" w:type="dxa"/>
            <w:vAlign w:val="center"/>
          </w:tcPr>
          <w:p>
            <w:pPr>
              <w:jc w:val="center"/>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cs="Arial"/>
                <w:color w:val="000000" w:themeColor="text1"/>
                <w:kern w:val="0"/>
                <w:szCs w:val="21"/>
                <w:lang w:val="en-US" w:eastAsia="zh-CN"/>
                <w14:textFill>
                  <w14:solidFill>
                    <w14:schemeClr w14:val="tx1"/>
                  </w14:solidFill>
                </w14:textFill>
              </w:rPr>
              <w:t>程浩昌</w:t>
            </w:r>
          </w:p>
        </w:tc>
        <w:tc>
          <w:tcPr>
            <w:tcW w:w="4568" w:type="dxa"/>
            <w:vAlign w:val="center"/>
          </w:tcPr>
          <w:p>
            <w:pPr>
              <w:jc w:val="center"/>
              <w:rPr>
                <w:rFonts w:hint="eastAsia" w:ascii="宋体" w:hAnsi="宋体" w:eastAsia="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无</w:t>
            </w:r>
          </w:p>
        </w:tc>
        <w:tc>
          <w:tcPr>
            <w:tcW w:w="2802" w:type="dxa"/>
            <w:vAlign w:val="center"/>
          </w:tcPr>
          <w:p>
            <w:pPr>
              <w:jc w:val="center"/>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2</w:t>
            </w:r>
          </w:p>
        </w:tc>
        <w:tc>
          <w:tcPr>
            <w:tcW w:w="1390" w:type="dxa"/>
            <w:vAlign w:val="center"/>
          </w:tcPr>
          <w:p>
            <w:pPr>
              <w:widowControl/>
              <w:jc w:val="center"/>
              <w:rPr>
                <w:rFonts w:hint="default" w:ascii="宋体" w:hAnsi="宋体" w:eastAsia="宋体" w:cs="Arial"/>
                <w:color w:val="000000" w:themeColor="text1"/>
                <w:kern w:val="0"/>
                <w:szCs w:val="21"/>
                <w:lang w:val="en-US" w:eastAsia="zh-CN"/>
                <w14:textFill>
                  <w14:solidFill>
                    <w14:schemeClr w14:val="tx1"/>
                  </w14:solidFill>
                </w14:textFill>
              </w:rPr>
            </w:pPr>
            <w:r>
              <w:rPr>
                <w:rFonts w:hint="eastAsia" w:ascii="宋体" w:hAnsi="宋体" w:cs="Arial"/>
                <w:color w:val="000000" w:themeColor="text1"/>
                <w:kern w:val="0"/>
                <w:szCs w:val="21"/>
                <w:lang w:val="en-US" w:eastAsia="zh-CN"/>
                <w14:textFill>
                  <w14:solidFill>
                    <w14:schemeClr w14:val="tx1"/>
                  </w14:solidFill>
                </w14:textFill>
              </w:rPr>
              <w:t>林文强</w:t>
            </w:r>
          </w:p>
        </w:tc>
        <w:tc>
          <w:tcPr>
            <w:tcW w:w="4568" w:type="dxa"/>
            <w:vAlign w:val="center"/>
          </w:tcPr>
          <w:p>
            <w:pPr>
              <w:widowControl/>
              <w:jc w:val="center"/>
              <w:rPr>
                <w:rFonts w:hint="default" w:ascii="宋体" w:hAnsi="宋体" w:eastAsia="宋体" w:cs="Arial"/>
                <w:color w:val="000000" w:themeColor="text1"/>
                <w:kern w:val="0"/>
                <w:szCs w:val="21"/>
                <w:lang w:val="en-US" w:eastAsia="zh-CN"/>
                <w14:textFill>
                  <w14:solidFill>
                    <w14:schemeClr w14:val="tx1"/>
                  </w14:solidFill>
                </w14:textFill>
              </w:rPr>
            </w:pPr>
            <w:r>
              <w:rPr>
                <w:rFonts w:hint="eastAsia" w:ascii="宋体" w:hAnsi="宋体" w:cs="Arial"/>
                <w:color w:val="000000" w:themeColor="text1"/>
                <w:kern w:val="0"/>
                <w:szCs w:val="21"/>
                <w:lang w:val="en-US" w:eastAsia="zh-CN"/>
                <w14:textFill>
                  <w14:solidFill>
                    <w14:schemeClr w14:val="tx1"/>
                  </w14:solidFill>
                </w14:textFill>
              </w:rPr>
              <w:t>广东茂名农林科技职业学院</w:t>
            </w:r>
          </w:p>
        </w:tc>
        <w:tc>
          <w:tcPr>
            <w:tcW w:w="2802" w:type="dxa"/>
            <w:vAlign w:val="center"/>
          </w:tcPr>
          <w:p>
            <w:pPr>
              <w:widowControl/>
              <w:jc w:val="center"/>
              <w:rPr>
                <w:rFonts w:hint="eastAsia" w:ascii="宋体" w:hAnsi="宋体" w:eastAsia="宋体" w:cs="Arial"/>
                <w:color w:val="000000" w:themeColor="text1"/>
                <w:kern w:val="0"/>
                <w:szCs w:val="21"/>
                <w:lang w:val="en-US" w:eastAsia="zh-CN"/>
                <w14:textFill>
                  <w14:solidFill>
                    <w14:schemeClr w14:val="tx1"/>
                  </w14:solidFill>
                </w14:textFill>
              </w:rPr>
            </w:pPr>
            <w:r>
              <w:rPr>
                <w:rFonts w:hint="eastAsia" w:ascii="宋体" w:hAnsi="宋体" w:cs="Arial"/>
                <w:color w:val="000000" w:themeColor="text1"/>
                <w:kern w:val="0"/>
                <w:szCs w:val="21"/>
                <w:lang w:val="en-US" w:eastAsia="zh-CN"/>
                <w14:textFill>
                  <w14:solidFill>
                    <w14:schemeClr w14:val="tx1"/>
                  </w14:solidFill>
                </w14:textFill>
              </w:rPr>
              <w:t>助教</w:t>
            </w:r>
          </w:p>
        </w:tc>
      </w:tr>
    </w:tbl>
    <w:p>
      <w:pPr>
        <w:spacing w:line="360" w:lineRule="auto"/>
        <w:ind w:firstLine="420" w:firstLineChars="200"/>
        <w:jc w:val="both"/>
        <w:outlineLvl w:val="0"/>
        <w:rPr>
          <w:rStyle w:val="8"/>
          <w:rFonts w:ascii="宋体" w:hAnsi="宋体"/>
          <w:b w:val="0"/>
          <w:color w:val="000000" w:themeColor="text1"/>
          <w:szCs w:val="21"/>
          <w14:textFill>
            <w14:solidFill>
              <w14:schemeClr w14:val="tx1"/>
            </w14:solidFill>
          </w14:textFill>
        </w:rPr>
      </w:pPr>
    </w:p>
    <w:p>
      <w:pPr>
        <w:spacing w:line="360" w:lineRule="auto"/>
        <w:ind w:firstLine="422" w:firstLineChars="200"/>
        <w:jc w:val="both"/>
        <w:outlineLvl w:val="0"/>
        <w:rPr>
          <w:rStyle w:val="8"/>
          <w:rFonts w:ascii="宋体" w:hAnsi="宋体"/>
          <w:color w:val="000000" w:themeColor="text1"/>
          <w:szCs w:val="21"/>
          <w14:textFill>
            <w14:solidFill>
              <w14:schemeClr w14:val="tx1"/>
            </w14:solidFill>
          </w14:textFill>
        </w:rPr>
      </w:pPr>
      <w:r>
        <w:rPr>
          <w:rStyle w:val="8"/>
          <w:rFonts w:hint="eastAsia" w:ascii="宋体" w:hAnsi="宋体"/>
          <w:color w:val="000000" w:themeColor="text1"/>
          <w:szCs w:val="21"/>
          <w14:textFill>
            <w14:solidFill>
              <w14:schemeClr w14:val="tx1"/>
            </w14:solidFill>
          </w14:textFill>
        </w:rPr>
        <w:t>（二）教学设施</w:t>
      </w:r>
    </w:p>
    <w:p>
      <w:pPr>
        <w:spacing w:line="420" w:lineRule="exact"/>
        <w:ind w:firstLine="420" w:firstLineChars="200"/>
        <w:jc w:val="both"/>
        <w:rPr>
          <w:rFonts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本专业有校内实训基地两个，校内实训室有</w:t>
      </w:r>
      <w:r>
        <w:rPr>
          <w:rFonts w:hint="eastAsia" w:ascii="宋体" w:hAnsi="宋体"/>
          <w:bCs/>
          <w:color w:val="000000" w:themeColor="text1"/>
          <w:position w:val="6"/>
          <w:lang w:val="en-US" w:eastAsia="zh-CN"/>
          <w14:textFill>
            <w14:solidFill>
              <w14:schemeClr w14:val="tx1"/>
            </w14:solidFill>
          </w14:textFill>
        </w:rPr>
        <w:t>36</w:t>
      </w:r>
      <w:r>
        <w:rPr>
          <w:rFonts w:hint="eastAsia" w:ascii="宋体" w:hAnsi="宋体"/>
          <w:bCs/>
          <w:color w:val="000000" w:themeColor="text1"/>
          <w:position w:val="6"/>
          <w14:textFill>
            <w14:solidFill>
              <w14:schemeClr w14:val="tx1"/>
            </w14:solidFill>
          </w14:textFill>
        </w:rPr>
        <w:t>个，可以提供所有上机实训。校外实训基地</w:t>
      </w:r>
      <w:r>
        <w:rPr>
          <w:rFonts w:ascii="宋体" w:hAnsi="宋体"/>
          <w:bCs/>
          <w:color w:val="000000" w:themeColor="text1"/>
          <w:position w:val="6"/>
          <w14:textFill>
            <w14:solidFill>
              <w14:schemeClr w14:val="tx1"/>
            </w14:solidFill>
          </w14:textFill>
        </w:rPr>
        <w:t>2</w:t>
      </w:r>
      <w:r>
        <w:rPr>
          <w:rFonts w:hint="eastAsia" w:ascii="宋体" w:hAnsi="宋体"/>
          <w:bCs/>
          <w:color w:val="000000" w:themeColor="text1"/>
          <w:position w:val="6"/>
          <w14:textFill>
            <w14:solidFill>
              <w14:schemeClr w14:val="tx1"/>
            </w14:solidFill>
          </w14:textFill>
        </w:rPr>
        <w:t>个，可以提供学生校外真实项目实训。</w:t>
      </w:r>
    </w:p>
    <w:p>
      <w:pPr>
        <w:spacing w:line="420" w:lineRule="exact"/>
        <w:ind w:firstLine="420" w:firstLineChars="200"/>
        <w:jc w:val="center"/>
        <w:rPr>
          <w:rFonts w:ascii="宋体" w:hAnsi="宋体"/>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校内实训基地一览表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23"/>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both"/>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序号</w:t>
            </w:r>
          </w:p>
        </w:tc>
        <w:tc>
          <w:tcPr>
            <w:tcW w:w="1516" w:type="dxa"/>
            <w:vAlign w:val="center"/>
          </w:tcPr>
          <w:p>
            <w:pPr>
              <w:widowControl/>
              <w:jc w:val="both"/>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实训室名称</w:t>
            </w:r>
          </w:p>
        </w:tc>
        <w:tc>
          <w:tcPr>
            <w:tcW w:w="708" w:type="dxa"/>
            <w:vAlign w:val="center"/>
          </w:tcPr>
          <w:p>
            <w:pPr>
              <w:widowControl/>
              <w:jc w:val="both"/>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位置</w:t>
            </w:r>
          </w:p>
        </w:tc>
        <w:tc>
          <w:tcPr>
            <w:tcW w:w="2268" w:type="dxa"/>
            <w:vAlign w:val="center"/>
          </w:tcPr>
          <w:p>
            <w:pPr>
              <w:widowControl/>
              <w:jc w:val="both"/>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教学科目</w:t>
            </w:r>
          </w:p>
        </w:tc>
        <w:tc>
          <w:tcPr>
            <w:tcW w:w="1723" w:type="dxa"/>
            <w:vAlign w:val="center"/>
          </w:tcPr>
          <w:p>
            <w:pPr>
              <w:widowControl/>
              <w:jc w:val="both"/>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实验设备</w:t>
            </w:r>
          </w:p>
        </w:tc>
        <w:tc>
          <w:tcPr>
            <w:tcW w:w="2087" w:type="dxa"/>
            <w:vAlign w:val="center"/>
          </w:tcPr>
          <w:p>
            <w:pPr>
              <w:widowControl/>
              <w:jc w:val="both"/>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1</w:t>
            </w:r>
          </w:p>
        </w:tc>
        <w:tc>
          <w:tcPr>
            <w:tcW w:w="1516" w:type="dxa"/>
            <w:vAlign w:val="center"/>
          </w:tcPr>
          <w:p>
            <w:pPr>
              <w:spacing w:line="420" w:lineRule="exact"/>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视觉传达实训室1</w:t>
            </w:r>
          </w:p>
        </w:tc>
        <w:tc>
          <w:tcPr>
            <w:tcW w:w="70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p>
        </w:tc>
        <w:tc>
          <w:tcPr>
            <w:tcW w:w="226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Photoshop、3MAX、Illustrator等课程</w:t>
            </w:r>
          </w:p>
        </w:tc>
        <w:tc>
          <w:tcPr>
            <w:tcW w:w="1723"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计算机</w:t>
            </w:r>
          </w:p>
        </w:tc>
        <w:tc>
          <w:tcPr>
            <w:tcW w:w="2087"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能够进行Photoshop、3DMAX、Illustrator等软件教学。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2</w:t>
            </w:r>
          </w:p>
        </w:tc>
        <w:tc>
          <w:tcPr>
            <w:tcW w:w="1516" w:type="dxa"/>
            <w:vAlign w:val="center"/>
          </w:tcPr>
          <w:p>
            <w:pPr>
              <w:spacing w:line="420" w:lineRule="exact"/>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视觉传达实训室2</w:t>
            </w:r>
          </w:p>
        </w:tc>
        <w:tc>
          <w:tcPr>
            <w:tcW w:w="70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p>
        </w:tc>
        <w:tc>
          <w:tcPr>
            <w:tcW w:w="226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图形创意设计与制作、字体设计、版式设计、招贴广告设计、包装设计、标志与VI设计、商业广告设计、广告媒体运作实操。</w:t>
            </w:r>
          </w:p>
        </w:tc>
        <w:tc>
          <w:tcPr>
            <w:tcW w:w="1723"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胶装机、远程切纸机、大幅面打印机、高速扫描仪、彩色激光打印机</w:t>
            </w:r>
          </w:p>
        </w:tc>
        <w:tc>
          <w:tcPr>
            <w:tcW w:w="2087"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进行图形创意设计与制作、字体设计、版式设计、招贴广告设计、包装设计、标志与VI设计、商业广告设计、广告媒体运作实操。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3</w:t>
            </w:r>
          </w:p>
        </w:tc>
        <w:tc>
          <w:tcPr>
            <w:tcW w:w="1516" w:type="dxa"/>
            <w:vAlign w:val="center"/>
          </w:tcPr>
          <w:p>
            <w:pPr>
              <w:spacing w:line="420" w:lineRule="exact"/>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画室</w:t>
            </w:r>
            <w:r>
              <w:rPr>
                <w:rFonts w:hint="eastAsia" w:ascii="宋体" w:hAnsi="宋体"/>
                <w:bCs/>
                <w:color w:val="000000" w:themeColor="text1"/>
                <w:position w:val="6"/>
                <w:lang w:val="en-US" w:eastAsia="zh-CN"/>
                <w14:textFill>
                  <w14:solidFill>
                    <w14:schemeClr w14:val="tx1"/>
                  </w14:solidFill>
                </w14:textFill>
              </w:rPr>
              <w:t>36</w:t>
            </w:r>
            <w:r>
              <w:rPr>
                <w:rFonts w:hint="eastAsia" w:ascii="宋体" w:hAnsi="宋体"/>
                <w:bCs/>
                <w:color w:val="000000" w:themeColor="text1"/>
                <w:position w:val="6"/>
                <w14:textFill>
                  <w14:solidFill>
                    <w14:schemeClr w14:val="tx1"/>
                  </w14:solidFill>
                </w14:textFill>
              </w:rPr>
              <w:t>个</w:t>
            </w:r>
          </w:p>
        </w:tc>
        <w:tc>
          <w:tcPr>
            <w:tcW w:w="70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p>
        </w:tc>
        <w:tc>
          <w:tcPr>
            <w:tcW w:w="2268" w:type="dxa"/>
            <w:vAlign w:val="center"/>
          </w:tcPr>
          <w:p>
            <w:pPr>
              <w:spacing w:line="420" w:lineRule="exact"/>
              <w:ind w:firstLine="420" w:firstLineChars="200"/>
              <w:jc w:val="both"/>
              <w:rPr>
                <w:rFonts w:hint="eastAsia" w:ascii="宋体" w:hAnsi="宋体"/>
                <w:bCs/>
                <w:color w:val="000000" w:themeColor="text1"/>
                <w:position w:val="6"/>
                <w:lang w:eastAsia="zh-CN"/>
                <w14:textFill>
                  <w14:solidFill>
                    <w14:schemeClr w14:val="tx1"/>
                  </w14:solidFill>
                </w14:textFill>
              </w:rPr>
            </w:pPr>
            <w:r>
              <w:rPr>
                <w:rFonts w:hint="eastAsia" w:ascii="宋体" w:hAnsi="宋体"/>
                <w:bCs/>
                <w:color w:val="000000" w:themeColor="text1"/>
                <w:position w:val="6"/>
                <w14:textFill>
                  <w14:solidFill>
                    <w14:schemeClr w14:val="tx1"/>
                  </w14:solidFill>
                </w14:textFill>
              </w:rPr>
              <w:t>素描、色彩</w:t>
            </w:r>
            <w:r>
              <w:rPr>
                <w:rFonts w:hint="eastAsia" w:ascii="宋体" w:hAnsi="宋体"/>
                <w:bCs/>
                <w:color w:val="000000" w:themeColor="text1"/>
                <w:position w:val="6"/>
                <w:lang w:eastAsia="zh-CN"/>
                <w14:textFill>
                  <w14:solidFill>
                    <w14:schemeClr w14:val="tx1"/>
                  </w14:solidFill>
                </w14:textFill>
              </w:rPr>
              <w:t>、国画、设计、书画</w:t>
            </w:r>
          </w:p>
        </w:tc>
        <w:tc>
          <w:tcPr>
            <w:tcW w:w="1723"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静物、石膏、打光灯、画架</w:t>
            </w:r>
          </w:p>
        </w:tc>
        <w:tc>
          <w:tcPr>
            <w:tcW w:w="2087"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1.提供素描课程教学使用；</w:t>
            </w:r>
          </w:p>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2.提供色彩课程教学使用。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4</w:t>
            </w:r>
          </w:p>
        </w:tc>
        <w:tc>
          <w:tcPr>
            <w:tcW w:w="1516" w:type="dxa"/>
            <w:vAlign w:val="center"/>
          </w:tcPr>
          <w:p>
            <w:pPr>
              <w:spacing w:line="420" w:lineRule="exact"/>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lang w:eastAsia="zh-Hans"/>
                <w14:textFill>
                  <w14:solidFill>
                    <w14:schemeClr w14:val="tx1"/>
                  </w14:solidFill>
                </w14:textFill>
              </w:rPr>
              <w:t>陶瓷实训室</w:t>
            </w:r>
          </w:p>
        </w:tc>
        <w:tc>
          <w:tcPr>
            <w:tcW w:w="70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p>
        </w:tc>
        <w:tc>
          <w:tcPr>
            <w:tcW w:w="226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容器造型设计</w:t>
            </w:r>
          </w:p>
        </w:tc>
        <w:tc>
          <w:tcPr>
            <w:tcW w:w="1723"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3D打印机、拉坯机、窑炉</w:t>
            </w:r>
          </w:p>
        </w:tc>
        <w:tc>
          <w:tcPr>
            <w:tcW w:w="2087"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提供陶瓷容器造型设计教学使用；提供石膏模型制作教学使用。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5</w:t>
            </w:r>
          </w:p>
        </w:tc>
        <w:tc>
          <w:tcPr>
            <w:tcW w:w="1516" w:type="dxa"/>
            <w:vAlign w:val="center"/>
          </w:tcPr>
          <w:p>
            <w:pPr>
              <w:spacing w:line="420" w:lineRule="exact"/>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摄影实训室</w:t>
            </w:r>
          </w:p>
        </w:tc>
        <w:tc>
          <w:tcPr>
            <w:tcW w:w="70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p>
        </w:tc>
        <w:tc>
          <w:tcPr>
            <w:tcW w:w="2268"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商业摄影</w:t>
            </w:r>
          </w:p>
        </w:tc>
        <w:tc>
          <w:tcPr>
            <w:tcW w:w="1723"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专业佳能相机、打光灯、电动幕布、微型影棚</w:t>
            </w:r>
          </w:p>
        </w:tc>
        <w:tc>
          <w:tcPr>
            <w:tcW w:w="2087" w:type="dxa"/>
            <w:vAlign w:val="center"/>
          </w:tcPr>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1.承担45人左右的摄影实训；</w:t>
            </w:r>
          </w:p>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2.承担商业摄影基础技能的教学；</w:t>
            </w:r>
          </w:p>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3.承担摄影器材操作的训练；</w:t>
            </w:r>
          </w:p>
          <w:p>
            <w:pPr>
              <w:spacing w:line="420" w:lineRule="exact"/>
              <w:ind w:firstLine="420" w:firstLineChars="200"/>
              <w:jc w:val="both"/>
              <w:rPr>
                <w:rFonts w:hint="eastAsia"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4.能够进行证件照拍摄可操作产品拍摄。</w:t>
            </w:r>
          </w:p>
        </w:tc>
      </w:tr>
    </w:tbl>
    <w:p>
      <w:pPr>
        <w:spacing w:line="420" w:lineRule="exact"/>
        <w:ind w:left="420"/>
        <w:jc w:val="both"/>
        <w:rPr>
          <w:rFonts w:ascii="宋体" w:hAnsi="宋体"/>
          <w:color w:val="000000" w:themeColor="text1"/>
          <w:position w:val="6"/>
          <w14:textFill>
            <w14:solidFill>
              <w14:schemeClr w14:val="tx1"/>
            </w14:solidFill>
          </w14:textFill>
        </w:rPr>
      </w:pPr>
    </w:p>
    <w:p>
      <w:pPr>
        <w:spacing w:line="420" w:lineRule="exact"/>
        <w:ind w:left="420"/>
        <w:jc w:val="center"/>
        <w:rPr>
          <w:rFonts w:ascii="宋体" w:hAnsi="宋体"/>
          <w:color w:val="000000" w:themeColor="text1"/>
          <w:position w:val="6"/>
          <w14:textFill>
            <w14:solidFill>
              <w14:schemeClr w14:val="tx1"/>
            </w14:solidFill>
          </w14:textFill>
        </w:rPr>
      </w:pPr>
      <w:r>
        <w:rPr>
          <w:rFonts w:hint="eastAsia" w:ascii="宋体" w:hAnsi="宋体"/>
          <w:color w:val="000000" w:themeColor="text1"/>
          <w:position w:val="6"/>
          <w14:textFill>
            <w14:solidFill>
              <w14:schemeClr w14:val="tx1"/>
            </w14:solidFill>
          </w14:textFill>
        </w:rPr>
        <w:t>校外实训基地一览表</w:t>
      </w:r>
    </w:p>
    <w:tbl>
      <w:tblPr>
        <w:tblStyle w:val="6"/>
        <w:tblpPr w:leftFromText="180" w:rightFromText="180" w:vertAnchor="text" w:horzAnchor="page" w:tblpXSpec="center" w:tblpY="465"/>
        <w:tblOverlap w:val="never"/>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茂名市愉园小学</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both"/>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2</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安徽宏村写生基地</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both"/>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3</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广西黄姚写生基地</w:t>
            </w:r>
          </w:p>
        </w:tc>
        <w:tc>
          <w:tcPr>
            <w:tcW w:w="5792" w:type="dxa"/>
            <w:tcBorders>
              <w:top w:val="single" w:color="auto" w:sz="2" w:space="0"/>
              <w:left w:val="single" w:color="auto" w:sz="2" w:space="0"/>
              <w:bottom w:val="single" w:color="auto" w:sz="2" w:space="0"/>
              <w:right w:val="single" w:color="auto" w:sz="1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cr/>
            </w:r>
            <w:r>
              <w:rPr>
                <w:rFonts w:hint="eastAsia" w:ascii="宋体" w:hAnsi="宋体" w:eastAsia="宋体" w:cs="宋体"/>
                <w:b/>
                <w:color w:val="000000" w:themeColor="text1"/>
                <w:sz w:val="21"/>
                <w:szCs w:val="21"/>
                <w14:textFill>
                  <w14:solidFill>
                    <w14:schemeClr w14:val="tx1"/>
                  </w14:solidFill>
                </w14:textFill>
              </w:rPr>
              <w:t>4</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江西婺源写生基地</w:t>
            </w:r>
          </w:p>
        </w:tc>
        <w:tc>
          <w:tcPr>
            <w:tcW w:w="5792" w:type="dxa"/>
            <w:tcBorders>
              <w:top w:val="single" w:color="auto" w:sz="2" w:space="0"/>
              <w:left w:val="single" w:color="auto" w:sz="2" w:space="0"/>
              <w:bottom w:val="single" w:color="auto" w:sz="2" w:space="0"/>
              <w:right w:val="single" w:color="auto" w:sz="1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5</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安徽查济古镇写生基地</w:t>
            </w:r>
          </w:p>
        </w:tc>
        <w:tc>
          <w:tcPr>
            <w:tcW w:w="5792" w:type="dxa"/>
            <w:tcBorders>
              <w:top w:val="single" w:color="auto" w:sz="2" w:space="0"/>
              <w:left w:val="single" w:color="auto" w:sz="2" w:space="0"/>
              <w:bottom w:val="single" w:color="auto" w:sz="2" w:space="0"/>
              <w:right w:val="single" w:color="auto" w:sz="1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6</w:t>
            </w:r>
          </w:p>
        </w:tc>
        <w:tc>
          <w:tcPr>
            <w:tcW w:w="2665" w:type="dxa"/>
            <w:tcBorders>
              <w:top w:val="single" w:color="auto" w:sz="2" w:space="0"/>
              <w:left w:val="single" w:color="auto" w:sz="2" w:space="0"/>
              <w:bottom w:val="single" w:color="auto" w:sz="12" w:space="0"/>
              <w:right w:val="single" w:color="auto" w:sz="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云南大理喜洲写生基地南</w:t>
            </w:r>
          </w:p>
        </w:tc>
        <w:tc>
          <w:tcPr>
            <w:tcW w:w="5792" w:type="dxa"/>
            <w:tcBorders>
              <w:top w:val="single" w:color="auto" w:sz="2" w:space="0"/>
              <w:left w:val="single" w:color="auto" w:sz="2" w:space="0"/>
              <w:bottom w:val="single" w:color="auto" w:sz="12" w:space="0"/>
              <w:right w:val="single" w:color="auto" w:sz="12" w:space="0"/>
            </w:tcBorders>
            <w:vAlign w:val="center"/>
          </w:tcPr>
          <w:p>
            <w:pPr>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7</w:t>
            </w:r>
          </w:p>
        </w:tc>
        <w:tc>
          <w:tcPr>
            <w:tcW w:w="2665" w:type="dxa"/>
            <w:tcBorders>
              <w:top w:val="single" w:color="auto" w:sz="2" w:space="0"/>
              <w:left w:val="single" w:color="auto" w:sz="2" w:space="0"/>
              <w:bottom w:val="single" w:color="auto" w:sz="12" w:space="0"/>
              <w:right w:val="single" w:color="auto" w:sz="2" w:space="0"/>
            </w:tcBorders>
            <w:vAlign w:val="center"/>
          </w:tcPr>
          <w:p>
            <w:pPr>
              <w:jc w:val="both"/>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kern w:val="36"/>
                <w:sz w:val="21"/>
                <w:szCs w:val="21"/>
                <w14:textFill>
                  <w14:solidFill>
                    <w14:schemeClr w14:val="tx1"/>
                  </w14:solidFill>
                </w14:textFill>
              </w:rPr>
              <w:t>广东省广告集团</w:t>
            </w:r>
          </w:p>
        </w:tc>
        <w:tc>
          <w:tcPr>
            <w:tcW w:w="5792" w:type="dxa"/>
            <w:tcBorders>
              <w:top w:val="single" w:color="auto" w:sz="2" w:space="0"/>
              <w:left w:val="single" w:color="auto" w:sz="2" w:space="0"/>
              <w:bottom w:val="single" w:color="auto" w:sz="12" w:space="0"/>
              <w:right w:val="single" w:color="auto" w:sz="12" w:space="0"/>
            </w:tcBorders>
            <w:vAlign w:val="center"/>
          </w:tcPr>
          <w:p>
            <w:pPr>
              <w:widowControl/>
              <w:jc w:val="both"/>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bCs/>
                <w:color w:val="000000" w:themeColor="text1"/>
                <w:kern w:val="36"/>
                <w:sz w:val="21"/>
                <w:szCs w:val="21"/>
                <w14:textFill>
                  <w14:solidFill>
                    <w14:schemeClr w14:val="tx1"/>
                  </w14:solidFill>
                </w14:textFill>
              </w:rPr>
              <w:t>解决生产实践和工程项目中实际问题的技术及管理能力，团队协作精神、群体沟通技巧、组织管理能力等。</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8</w:t>
            </w:r>
          </w:p>
        </w:tc>
        <w:tc>
          <w:tcPr>
            <w:tcW w:w="2665" w:type="dxa"/>
            <w:tcBorders>
              <w:top w:val="single" w:color="auto" w:sz="2" w:space="0"/>
              <w:left w:val="single" w:color="auto" w:sz="2" w:space="0"/>
              <w:bottom w:val="single" w:color="auto" w:sz="12" w:space="0"/>
              <w:right w:val="single" w:color="auto" w:sz="2" w:space="0"/>
            </w:tcBorders>
            <w:vAlign w:val="center"/>
          </w:tcPr>
          <w:p>
            <w:pPr>
              <w:jc w:val="both"/>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kern w:val="36"/>
                <w:sz w:val="21"/>
                <w:szCs w:val="21"/>
                <w14:textFill>
                  <w14:solidFill>
                    <w14:schemeClr w14:val="tx1"/>
                  </w14:solidFill>
                </w14:textFill>
              </w:rPr>
              <w:t>中小型</w:t>
            </w:r>
            <w:r>
              <w:rPr>
                <w:rFonts w:hint="eastAsia" w:ascii="宋体" w:hAnsi="宋体" w:eastAsia="宋体" w:cs="宋体"/>
                <w:color w:val="000000" w:themeColor="text1"/>
                <w:sz w:val="21"/>
                <w:szCs w:val="21"/>
                <w14:textFill>
                  <w14:solidFill>
                    <w14:schemeClr w14:val="tx1"/>
                  </w14:solidFill>
                </w14:textFill>
              </w:rPr>
              <w:fldChar w:fldCharType="begin"/>
            </w:r>
            <w:r>
              <w:rPr>
                <w:rFonts w:hint="eastAsia" w:ascii="宋体" w:hAnsi="宋体" w:eastAsia="宋体" w:cs="宋体"/>
                <w:color w:val="000000" w:themeColor="text1"/>
                <w:sz w:val="21"/>
                <w:szCs w:val="21"/>
                <w14:textFill>
                  <w14:solidFill>
                    <w14:schemeClr w14:val="tx1"/>
                  </w14:solidFill>
                </w14:textFill>
              </w:rPr>
              <w:instrText xml:space="preserve"> HYPERLINK "http://www.zhac.net/xin/ysx_title.asp?id=1143" </w:instrText>
            </w:r>
            <w:r>
              <w:rPr>
                <w:rFonts w:hint="eastAsia" w:ascii="宋体" w:hAnsi="宋体" w:eastAsia="宋体" w:cs="宋体"/>
                <w:color w:val="000000" w:themeColor="text1"/>
                <w:sz w:val="21"/>
                <w:szCs w:val="21"/>
                <w14:textFill>
                  <w14:solidFill>
                    <w14:schemeClr w14:val="tx1"/>
                  </w14:solidFill>
                </w14:textFill>
              </w:rPr>
              <w:fldChar w:fldCharType="separate"/>
            </w:r>
            <w:r>
              <w:rPr>
                <w:rFonts w:hint="eastAsia" w:ascii="宋体" w:hAnsi="宋体" w:eastAsia="宋体" w:cs="宋体"/>
                <w:bCs/>
                <w:color w:val="000000" w:themeColor="text1"/>
                <w:kern w:val="36"/>
                <w:sz w:val="21"/>
                <w:szCs w:val="21"/>
                <w14:textFill>
                  <w14:solidFill>
                    <w14:schemeClr w14:val="tx1"/>
                  </w14:solidFill>
                </w14:textFill>
              </w:rPr>
              <w:t>印刷</w:t>
            </w:r>
            <w:r>
              <w:rPr>
                <w:rFonts w:hint="eastAsia" w:ascii="宋体" w:hAnsi="宋体" w:eastAsia="宋体" w:cs="宋体"/>
                <w:bCs/>
                <w:color w:val="000000" w:themeColor="text1"/>
                <w:kern w:val="36"/>
                <w:sz w:val="21"/>
                <w:szCs w:val="21"/>
                <w14:textFill>
                  <w14:solidFill>
                    <w14:schemeClr w14:val="tx1"/>
                  </w14:solidFill>
                </w14:textFill>
              </w:rPr>
              <w:fldChar w:fldCharType="end"/>
            </w:r>
            <w:r>
              <w:rPr>
                <w:rFonts w:hint="eastAsia" w:ascii="宋体" w:hAnsi="宋体" w:eastAsia="宋体" w:cs="宋体"/>
                <w:bCs/>
                <w:color w:val="000000" w:themeColor="text1"/>
                <w:kern w:val="36"/>
                <w:sz w:val="21"/>
                <w:szCs w:val="21"/>
                <w14:textFill>
                  <w14:solidFill>
                    <w14:schemeClr w14:val="tx1"/>
                  </w14:solidFill>
                </w14:textFill>
              </w:rPr>
              <w:t>类企业实训基地(1-2家)</w:t>
            </w:r>
          </w:p>
        </w:tc>
        <w:tc>
          <w:tcPr>
            <w:tcW w:w="5792" w:type="dxa"/>
            <w:tcBorders>
              <w:top w:val="single" w:color="auto" w:sz="2" w:space="0"/>
              <w:left w:val="single" w:color="auto" w:sz="2" w:space="0"/>
              <w:bottom w:val="single" w:color="auto" w:sz="12" w:space="0"/>
              <w:right w:val="single" w:color="auto" w:sz="12" w:space="0"/>
            </w:tcBorders>
            <w:vAlign w:val="center"/>
          </w:tcPr>
          <w:p>
            <w:pPr>
              <w:widowControl/>
              <w:jc w:val="both"/>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bCs/>
                <w:color w:val="000000" w:themeColor="text1"/>
                <w:kern w:val="36"/>
                <w:sz w:val="21"/>
                <w:szCs w:val="21"/>
                <w14:textFill>
                  <w14:solidFill>
                    <w14:schemeClr w14:val="tx1"/>
                  </w14:solidFill>
                </w14:textFill>
              </w:rPr>
              <w:t>印刷、工艺、材料、印刷设计、包装工艺。</w:t>
            </w:r>
          </w:p>
        </w:tc>
      </w:tr>
    </w:tbl>
    <w:p>
      <w:pPr>
        <w:spacing w:line="360" w:lineRule="auto"/>
        <w:jc w:val="both"/>
        <w:outlineLvl w:val="0"/>
        <w:rPr>
          <w:rStyle w:val="8"/>
          <w:rFonts w:ascii="宋体" w:hAnsi="宋体"/>
          <w:color w:val="000000" w:themeColor="text1"/>
          <w:szCs w:val="21"/>
          <w14:textFill>
            <w14:solidFill>
              <w14:schemeClr w14:val="tx1"/>
            </w14:solidFill>
          </w14:textFill>
        </w:rPr>
      </w:pPr>
    </w:p>
    <w:p>
      <w:pPr>
        <w:spacing w:line="360" w:lineRule="auto"/>
        <w:ind w:firstLine="422" w:firstLineChars="200"/>
        <w:jc w:val="both"/>
        <w:outlineLvl w:val="0"/>
        <w:rPr>
          <w:rStyle w:val="8"/>
          <w:rFonts w:ascii="宋体" w:hAnsi="宋体"/>
          <w:color w:val="000000" w:themeColor="text1"/>
          <w:szCs w:val="21"/>
          <w14:textFill>
            <w14:solidFill>
              <w14:schemeClr w14:val="tx1"/>
            </w14:solidFill>
          </w14:textFill>
        </w:rPr>
      </w:pPr>
      <w:r>
        <w:rPr>
          <w:rStyle w:val="8"/>
          <w:rFonts w:hint="eastAsia" w:ascii="宋体" w:hAnsi="宋体"/>
          <w:color w:val="000000" w:themeColor="text1"/>
          <w:szCs w:val="21"/>
          <w14:textFill>
            <w14:solidFill>
              <w14:schemeClr w14:val="tx1"/>
            </w14:solidFill>
          </w14:textFill>
        </w:rPr>
        <w:t>（三）教学资源</w:t>
      </w:r>
    </w:p>
    <w:p>
      <w:pPr>
        <w:spacing w:line="360" w:lineRule="exact"/>
        <w:ind w:firstLine="420" w:firstLineChars="200"/>
        <w:jc w:val="both"/>
        <w:outlineLvl w:val="0"/>
        <w:rPr>
          <w:rFonts w:hint="eastAsia" w:ascii="宋体" w:hAnsi="宋体" w:cs="宋体"/>
          <w:b w:val="0"/>
          <w:bCs/>
          <w:color w:val="000000" w:themeColor="text1"/>
          <w14:textFill>
            <w14:solidFill>
              <w14:schemeClr w14:val="tx1"/>
            </w14:solidFill>
          </w14:textFill>
        </w:rPr>
      </w:pPr>
      <w:r>
        <w:rPr>
          <w:rFonts w:hint="eastAsia" w:ascii="宋体" w:hAnsi="宋体" w:cs="宋体"/>
          <w:b w:val="0"/>
          <w:bCs/>
          <w:color w:val="000000" w:themeColor="text1"/>
          <w14:textFill>
            <w14:solidFill>
              <w14:schemeClr w14:val="tx1"/>
            </w14:solidFill>
          </w14:textFill>
        </w:rPr>
        <w:t>图书馆藏适用文献15万册，订有手机移动图书馆、CNKI同方知网数据库、维普中文科技期刊数据库和考试服务平台、智立方知识资源服务平台、百度文库等电子资源，电子图书容量1938GB，具有丰富的图书文献和数字资源。选用的教材也符合知识与能力培养目标和对应的职业岗位能力，通过专业的学习与训练，就能满足专业岗位的工作需要，并可以为学生后续的强化学习训练奠定良好的基础。。</w:t>
      </w:r>
    </w:p>
    <w:p>
      <w:pPr>
        <w:adjustRightInd w:val="0"/>
        <w:snapToGrid w:val="0"/>
        <w:spacing w:line="360" w:lineRule="auto"/>
        <w:ind w:firstLine="525" w:firstLineChars="250"/>
        <w:jc w:val="both"/>
        <w:rPr>
          <w:rFonts w:ascii="宋体" w:hAnsi="宋体"/>
          <w:color w:val="000000" w:themeColor="text1"/>
          <w:szCs w:val="21"/>
          <w14:textFill>
            <w14:solidFill>
              <w14:schemeClr w14:val="tx1"/>
            </w14:solidFill>
          </w14:textFill>
        </w:rPr>
      </w:pPr>
    </w:p>
    <w:p>
      <w:pPr>
        <w:spacing w:line="400" w:lineRule="exact"/>
        <w:ind w:firstLine="421"/>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九、质量保障</w:t>
      </w:r>
    </w:p>
    <w:p>
      <w:pPr>
        <w:spacing w:line="360" w:lineRule="exact"/>
        <w:ind w:firstLine="420" w:firstLineChars="200"/>
        <w:jc w:val="both"/>
        <w:outlineLvl w:val="0"/>
        <w:rPr>
          <w:rFonts w:hint="eastAsia" w:ascii="宋体" w:hAnsi="宋体" w:cs="宋体"/>
          <w:b w:val="0"/>
          <w:bCs/>
          <w:color w:val="000000" w:themeColor="text1"/>
          <w14:textFill>
            <w14:solidFill>
              <w14:schemeClr w14:val="tx1"/>
            </w14:solidFill>
          </w14:textFill>
        </w:rPr>
      </w:pPr>
      <w:r>
        <w:rPr>
          <w:rFonts w:hint="eastAsia" w:ascii="宋体" w:hAnsi="宋体" w:cs="宋体"/>
          <w:b w:val="0"/>
          <w:bCs/>
          <w:color w:val="000000" w:themeColor="text1"/>
          <w:lang w:eastAsia="zh-CN"/>
          <w14:textFill>
            <w14:solidFill>
              <w14:schemeClr w14:val="tx1"/>
            </w14:solidFill>
          </w14:textFill>
        </w:rPr>
        <w:t>（一）</w:t>
      </w:r>
      <w:r>
        <w:rPr>
          <w:rFonts w:hint="eastAsia" w:ascii="宋体" w:hAnsi="宋体" w:cs="宋体"/>
          <w:b w:val="0"/>
          <w:bCs/>
          <w:color w:val="000000" w:themeColor="text1"/>
          <w14:textFill>
            <w14:solidFill>
              <w14:schemeClr w14:val="tx1"/>
            </w14:solidFill>
          </w14:textFill>
        </w:rPr>
        <w:t>教育管理规范，教学管理精细</w:t>
      </w:r>
    </w:p>
    <w:p>
      <w:pPr>
        <w:spacing w:line="360" w:lineRule="exact"/>
        <w:ind w:firstLine="420" w:firstLineChars="200"/>
        <w:jc w:val="both"/>
        <w:outlineLvl w:val="0"/>
        <w:rPr>
          <w:rFonts w:hint="eastAsia" w:ascii="宋体" w:hAnsi="宋体" w:cs="宋体"/>
          <w:b w:val="0"/>
          <w:bCs/>
          <w:color w:val="000000" w:themeColor="text1"/>
          <w14:textFill>
            <w14:solidFill>
              <w14:schemeClr w14:val="tx1"/>
            </w14:solidFill>
          </w14:textFill>
        </w:rPr>
      </w:pPr>
      <w:r>
        <w:rPr>
          <w:rFonts w:hint="eastAsia" w:ascii="宋体" w:hAnsi="宋体" w:cs="宋体"/>
          <w:b w:val="0"/>
          <w:bCs/>
          <w:color w:val="000000" w:themeColor="text1"/>
          <w14:textFill>
            <w14:solidFill>
              <w14:schemeClr w14:val="tx1"/>
            </w14:solidFill>
          </w14:textFill>
        </w:rPr>
        <w:t>美术学院遵循专业建设和教学过程质量监控机制，对教学主要环节要有严格的质量要求和标准，对教学实施、过程监控、质量评价要进行有效的管理，以达成人才培养规格。建立基础教学工作室育人平台，结合导师责任制和跨级融合教学，实现人才培养目标。建立毕业生跟踪反馈机制和社会评价机制，定期评价人才培养质量和培养目标的达成情况。充分利用评价分析结构有效改进专业教学，加强专业建设，持续提高人才培养质量。</w:t>
      </w:r>
    </w:p>
    <w:p>
      <w:pPr>
        <w:spacing w:line="400" w:lineRule="exact"/>
        <w:ind w:firstLine="42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（二）教学设施完备，教学资源充足</w:t>
      </w:r>
    </w:p>
    <w:p>
      <w:pPr>
        <w:spacing w:line="400" w:lineRule="exact"/>
        <w:ind w:firstLine="421"/>
        <w:rPr>
          <w:rFonts w:hint="eastAsia" w:ascii="宋体" w:hAnsi="宋体" w:cs="宋体"/>
          <w:b w:val="0"/>
          <w:bCs/>
          <w:color w:val="000000" w:themeColor="text1"/>
          <w14:textFill>
            <w14:solidFill>
              <w14:schemeClr w14:val="tx1"/>
            </w14:solidFill>
          </w14:textFill>
        </w:rPr>
      </w:pPr>
      <w:r>
        <w:rPr>
          <w:rFonts w:hint="eastAsia" w:ascii="宋体" w:hAnsi="宋体"/>
          <w:bCs/>
          <w:color w:val="000000" w:themeColor="text1"/>
          <w:szCs w:val="21"/>
          <w14:textFill>
            <w14:solidFill>
              <w14:schemeClr w14:val="tx1"/>
            </w14:solidFill>
          </w14:textFill>
        </w:rPr>
        <w:t>完备的教学设施、充足的教学资源、优质的教师队伍、规范的课程设置、优良的办学传统、丰富的办学经验为办好艺术设计专业提供了可行性。</w:t>
      </w:r>
    </w:p>
    <w:p>
      <w:pPr>
        <w:spacing w:line="360" w:lineRule="exact"/>
        <w:ind w:firstLine="420" w:firstLineChars="200"/>
        <w:jc w:val="both"/>
        <w:outlineLvl w:val="0"/>
        <w:rPr>
          <w:rFonts w:hint="eastAsia" w:ascii="宋体" w:hAnsi="宋体" w:cs="宋体"/>
          <w:b w:val="0"/>
          <w:bCs/>
          <w:color w:val="000000" w:themeColor="text1"/>
          <w14:textFill>
            <w14:solidFill>
              <w14:schemeClr w14:val="tx1"/>
            </w14:solidFill>
          </w14:textFill>
        </w:rPr>
      </w:pPr>
      <w:r>
        <w:rPr>
          <w:rFonts w:hint="eastAsia" w:ascii="宋体" w:hAnsi="宋体" w:cs="宋体"/>
          <w:b w:val="0"/>
          <w:bCs/>
          <w:color w:val="000000" w:themeColor="text1"/>
          <w:lang w:eastAsia="zh-CN"/>
          <w14:textFill>
            <w14:solidFill>
              <w14:schemeClr w14:val="tx1"/>
            </w14:solidFill>
          </w14:textFill>
        </w:rPr>
        <w:t>（三）</w:t>
      </w:r>
      <w:r>
        <w:rPr>
          <w:rFonts w:hint="eastAsia" w:ascii="宋体" w:hAnsi="宋体" w:cs="宋体"/>
          <w:b w:val="0"/>
          <w:bCs/>
          <w:color w:val="000000" w:themeColor="text1"/>
          <w14:textFill>
            <w14:solidFill>
              <w14:schemeClr w14:val="tx1"/>
            </w14:solidFill>
          </w14:textFill>
        </w:rPr>
        <w:t>师资队伍优质，开课设节规范</w:t>
      </w:r>
    </w:p>
    <w:p>
      <w:pPr>
        <w:spacing w:line="360" w:lineRule="exact"/>
        <w:ind w:firstLine="420" w:firstLineChars="200"/>
        <w:jc w:val="both"/>
        <w:outlineLvl w:val="0"/>
        <w:rPr>
          <w:rFonts w:hint="eastAsia" w:ascii="宋体" w:hAnsi="宋体" w:cs="宋体"/>
          <w:b w:val="0"/>
          <w:bCs/>
          <w:color w:val="000000" w:themeColor="text1"/>
          <w14:textFill>
            <w14:solidFill>
              <w14:schemeClr w14:val="tx1"/>
            </w14:solidFill>
          </w14:textFill>
        </w:rPr>
      </w:pPr>
      <w:r>
        <w:rPr>
          <w:rFonts w:hint="eastAsia" w:ascii="宋体" w:hAnsi="宋体" w:cs="宋体"/>
          <w:b w:val="0"/>
          <w:bCs/>
          <w:color w:val="000000" w:themeColor="text1"/>
          <w14:textFill>
            <w14:solidFill>
              <w14:schemeClr w14:val="tx1"/>
            </w14:solidFill>
          </w14:textFill>
        </w:rPr>
        <w:t>美术学院依托师资培养相关工程，根据“引培结合，以培为主”的方针，形成了一支教学水平精湛、科研能力突出、结构合理的专业师资团体。</w:t>
      </w:r>
      <w:r>
        <w:rPr>
          <w:rFonts w:hint="eastAsia" w:ascii="宋体" w:hAnsi="宋体" w:cs="宋体"/>
          <w:b w:val="0"/>
          <w:bCs/>
          <w:color w:val="000000" w:themeColor="text1"/>
          <w:lang w:eastAsia="zh-CN"/>
          <w14:textFill>
            <w14:solidFill>
              <w14:schemeClr w14:val="tx1"/>
            </w14:solidFill>
          </w14:textFill>
        </w:rPr>
        <w:t>美术学院</w:t>
      </w:r>
      <w:r>
        <w:rPr>
          <w:rFonts w:hint="eastAsia" w:ascii="宋体" w:hAnsi="宋体" w:cs="宋体"/>
          <w:b w:val="0"/>
          <w:bCs/>
          <w:color w:val="000000" w:themeColor="text1"/>
          <w14:textFill>
            <w14:solidFill>
              <w14:schemeClr w14:val="tx1"/>
            </w14:solidFill>
          </w14:textFill>
        </w:rPr>
        <w:t>专业现有专任教师4</w:t>
      </w:r>
      <w:r>
        <w:rPr>
          <w:rFonts w:hint="eastAsia" w:ascii="宋体" w:hAnsi="宋体" w:cs="宋体"/>
          <w:b w:val="0"/>
          <w:bCs/>
          <w:color w:val="000000" w:themeColor="text1"/>
          <w:lang w:val="en-US" w:eastAsia="zh-CN"/>
          <w14:textFill>
            <w14:solidFill>
              <w14:schemeClr w14:val="tx1"/>
            </w14:solidFill>
          </w14:textFill>
        </w:rPr>
        <w:t>3</w:t>
      </w:r>
      <w:r>
        <w:rPr>
          <w:rFonts w:hint="eastAsia" w:ascii="宋体" w:hAnsi="宋体" w:cs="宋体"/>
          <w:b w:val="0"/>
          <w:bCs/>
          <w:color w:val="000000" w:themeColor="text1"/>
          <w14:textFill>
            <w14:solidFill>
              <w14:schemeClr w14:val="tx1"/>
            </w14:solidFill>
          </w14:textFill>
        </w:rPr>
        <w:t>人，高级以上职称</w:t>
      </w:r>
      <w:r>
        <w:rPr>
          <w:rFonts w:hint="eastAsia" w:ascii="宋体" w:hAnsi="宋体" w:cs="宋体"/>
          <w:b w:val="0"/>
          <w:bCs/>
          <w:color w:val="000000" w:themeColor="text1"/>
          <w:lang w:val="en-US" w:eastAsia="zh-CN"/>
          <w14:textFill>
            <w14:solidFill>
              <w14:schemeClr w14:val="tx1"/>
            </w14:solidFill>
          </w14:textFill>
        </w:rPr>
        <w:t>2</w:t>
      </w:r>
      <w:r>
        <w:rPr>
          <w:rFonts w:hint="eastAsia" w:ascii="宋体" w:hAnsi="宋体" w:cs="宋体"/>
          <w:b w:val="0"/>
          <w:bCs/>
          <w:color w:val="000000" w:themeColor="text1"/>
          <w14:textFill>
            <w14:solidFill>
              <w14:schemeClr w14:val="tx1"/>
            </w14:solidFill>
          </w14:textFill>
        </w:rPr>
        <w:t>人，占专任教师的</w:t>
      </w:r>
      <w:r>
        <w:rPr>
          <w:rFonts w:hint="eastAsia" w:ascii="宋体" w:hAnsi="宋体" w:cs="宋体"/>
          <w:b w:val="0"/>
          <w:bCs/>
          <w:color w:val="000000" w:themeColor="text1"/>
          <w:lang w:val="en-US" w:eastAsia="zh-CN"/>
          <w14:textFill>
            <w14:solidFill>
              <w14:schemeClr w14:val="tx1"/>
            </w14:solidFill>
          </w14:textFill>
        </w:rPr>
        <w:t>5</w:t>
      </w:r>
      <w:r>
        <w:rPr>
          <w:rFonts w:hint="eastAsia" w:ascii="宋体" w:hAnsi="宋体" w:cs="宋体"/>
          <w:b w:val="0"/>
          <w:bCs/>
          <w:color w:val="000000" w:themeColor="text1"/>
          <w14:textFill>
            <w14:solidFill>
              <w14:schemeClr w14:val="tx1"/>
            </w14:solidFill>
          </w14:textFill>
        </w:rPr>
        <w:t>%；硕士学位研究生</w:t>
      </w:r>
      <w:r>
        <w:rPr>
          <w:rFonts w:hint="eastAsia" w:ascii="宋体" w:hAnsi="宋体" w:cs="宋体"/>
          <w:b w:val="0"/>
          <w:bCs/>
          <w:color w:val="000000" w:themeColor="text1"/>
          <w:lang w:val="en-US" w:eastAsia="zh-CN"/>
          <w14:textFill>
            <w14:solidFill>
              <w14:schemeClr w14:val="tx1"/>
            </w14:solidFill>
          </w14:textFill>
        </w:rPr>
        <w:t>31</w:t>
      </w:r>
      <w:r>
        <w:rPr>
          <w:rFonts w:hint="eastAsia" w:ascii="宋体" w:hAnsi="宋体" w:cs="宋体"/>
          <w:b w:val="0"/>
          <w:bCs/>
          <w:color w:val="000000" w:themeColor="text1"/>
          <w14:textFill>
            <w14:solidFill>
              <w14:schemeClr w14:val="tx1"/>
            </w14:solidFill>
          </w14:textFill>
        </w:rPr>
        <w:t>人，占专任教师的</w:t>
      </w:r>
      <w:r>
        <w:rPr>
          <w:rFonts w:hint="eastAsia" w:ascii="宋体" w:hAnsi="宋体" w:cs="宋体"/>
          <w:b w:val="0"/>
          <w:bCs/>
          <w:color w:val="000000" w:themeColor="text1"/>
          <w:lang w:val="en-US" w:eastAsia="zh-CN"/>
          <w14:textFill>
            <w14:solidFill>
              <w14:schemeClr w14:val="tx1"/>
            </w14:solidFill>
          </w14:textFill>
        </w:rPr>
        <w:t>72</w:t>
      </w:r>
      <w:r>
        <w:rPr>
          <w:rFonts w:hint="eastAsia" w:ascii="宋体" w:hAnsi="宋体" w:cs="宋体"/>
          <w:b w:val="0"/>
          <w:bCs/>
          <w:color w:val="000000" w:themeColor="text1"/>
          <w14:textFill>
            <w14:solidFill>
              <w14:schemeClr w14:val="tx1"/>
            </w14:solidFill>
          </w14:textFill>
        </w:rPr>
        <w:t>%。另外，常年聘请广州美术学院的孙黎教授（博士生导师）、洪植煌教授、</w:t>
      </w:r>
      <w:r>
        <w:rPr>
          <w:rFonts w:hint="eastAsia" w:ascii="宋体" w:hAnsi="宋体" w:cs="宋体"/>
          <w:b w:val="0"/>
          <w:bCs/>
          <w:color w:val="000000" w:themeColor="text1"/>
          <w:lang w:eastAsia="zh-CN"/>
          <w14:textFill>
            <w14:solidFill>
              <w14:schemeClr w14:val="tx1"/>
            </w14:solidFill>
          </w14:textFill>
        </w:rPr>
        <w:t>谢菊明教授、刘平云教授，</w:t>
      </w:r>
      <w:r>
        <w:rPr>
          <w:rFonts w:hint="eastAsia" w:ascii="宋体" w:hAnsi="宋体" w:cs="宋体"/>
          <w:b w:val="0"/>
          <w:bCs/>
          <w:color w:val="000000" w:themeColor="text1"/>
          <w14:textFill>
            <w14:solidFill>
              <w14:schemeClr w14:val="tx1"/>
            </w14:solidFill>
          </w14:textFill>
        </w:rPr>
        <w:t>广东石油化工学院的吴峰风副教授等老师为客座教授，定期邀请他们到来为全系全体师生讲学。</w:t>
      </w:r>
    </w:p>
    <w:p>
      <w:pPr>
        <w:spacing w:line="360" w:lineRule="exact"/>
        <w:ind w:firstLine="420" w:firstLineChars="200"/>
        <w:jc w:val="both"/>
        <w:outlineLvl w:val="0"/>
        <w:rPr>
          <w:rFonts w:hint="eastAsia" w:ascii="宋体" w:hAnsi="宋体" w:cs="宋体"/>
          <w:b w:val="0"/>
          <w:bCs/>
          <w:color w:val="000000" w:themeColor="text1"/>
          <w14:textFill>
            <w14:solidFill>
              <w14:schemeClr w14:val="tx1"/>
            </w14:solidFill>
          </w14:textFill>
        </w:rPr>
      </w:pPr>
      <w:r>
        <w:rPr>
          <w:rFonts w:hint="eastAsia" w:ascii="宋体" w:hAnsi="宋体" w:cs="宋体"/>
          <w:b w:val="0"/>
          <w:bCs/>
          <w:color w:val="000000" w:themeColor="text1"/>
          <w14:textFill>
            <w14:solidFill>
              <w14:schemeClr w14:val="tx1"/>
            </w14:solidFill>
          </w14:textFill>
        </w:rPr>
        <w:t>近10年来，美术教育与艺术设计专业团队主编或参编教材6本（册），发表论文50篇，获奖论文10篇，发表作品60多件，获奖作品30多件；完成和在省级立项课题5项，市级立项课题10项，开发校本教材10本。</w:t>
      </w:r>
    </w:p>
    <w:p>
      <w:pPr>
        <w:spacing w:line="360" w:lineRule="exact"/>
        <w:ind w:firstLine="420" w:firstLineChars="200"/>
        <w:jc w:val="both"/>
        <w:outlineLvl w:val="0"/>
        <w:rPr>
          <w:rFonts w:hint="eastAsia" w:ascii="宋体" w:hAnsi="宋体" w:cs="宋体"/>
          <w:b/>
          <w:bCs w:val="0"/>
          <w:color w:val="000000" w:themeColor="text1"/>
          <w14:textFill>
            <w14:solidFill>
              <w14:schemeClr w14:val="tx1"/>
            </w14:solidFill>
          </w14:textFill>
        </w:rPr>
      </w:pPr>
      <w:r>
        <w:rPr>
          <w:rFonts w:hint="eastAsia" w:ascii="宋体" w:hAnsi="宋体" w:cs="宋体"/>
          <w:b w:val="0"/>
          <w:bCs/>
          <w:color w:val="000000" w:themeColor="text1"/>
          <w14:textFill>
            <w14:solidFill>
              <w14:schemeClr w14:val="tx1"/>
            </w14:solidFill>
          </w14:textFill>
        </w:rPr>
        <w:t>学院聘请校内外专家对美术教育专业的教学计划、课程体系、培养方式都进行反复细致的梳理，不断优化课程设置，优化人才培养方案。</w:t>
      </w:r>
    </w:p>
    <w:p>
      <w:pPr>
        <w:spacing w:line="360" w:lineRule="exact"/>
        <w:jc w:val="both"/>
        <w:outlineLvl w:val="0"/>
        <w:rPr>
          <w:rFonts w:hint="eastAsia" w:ascii="宋体" w:hAnsi="宋体" w:cs="宋体"/>
          <w:b/>
          <w:color w:val="000000" w:themeColor="text1"/>
          <w14:textFill>
            <w14:solidFill>
              <w14:schemeClr w14:val="tx1"/>
            </w14:solidFill>
          </w14:textFill>
        </w:rPr>
      </w:pPr>
    </w:p>
    <w:p>
      <w:pPr>
        <w:spacing w:line="360" w:lineRule="exact"/>
        <w:jc w:val="both"/>
        <w:outlineLvl w:val="0"/>
        <w:rPr>
          <w:rFonts w:ascii="仿宋_GB2312"/>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十、教学进程安排</w:t>
      </w:r>
    </w:p>
    <w:p>
      <w:pPr>
        <w:ind w:firstLine="420" w:firstLineChars="200"/>
        <w:jc w:val="both"/>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1．理论与实践教学分配及比例表（见附件1－1）</w:t>
      </w:r>
    </w:p>
    <w:p>
      <w:pPr>
        <w:ind w:firstLine="420" w:firstLineChars="200"/>
        <w:jc w:val="both"/>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2.综合素质课教学进程表（见附件1－2）</w:t>
      </w:r>
    </w:p>
    <w:p>
      <w:pPr>
        <w:ind w:firstLine="420" w:firstLineChars="200"/>
        <w:jc w:val="both"/>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3.专业课教学进程表（见附件1－3）</w:t>
      </w:r>
    </w:p>
    <w:p>
      <w:pPr>
        <w:adjustRightInd w:val="0"/>
        <w:snapToGrid w:val="0"/>
        <w:spacing w:line="360" w:lineRule="auto"/>
        <w:ind w:firstLine="420" w:firstLineChars="200"/>
        <w:jc w:val="both"/>
        <w:rPr>
          <w:rFonts w:ascii="宋体" w:hAnsi="宋体"/>
          <w:b/>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4．实践课教学进程表（见附件1－4）</w:t>
      </w: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附件1-</w:t>
      </w:r>
      <w:r>
        <w:rPr>
          <w:rFonts w:ascii="宋体" w:hAnsi="宋体"/>
          <w:b/>
          <w:bCs/>
          <w:color w:val="000000" w:themeColor="text1"/>
          <w:szCs w:val="21"/>
          <w14:textFill>
            <w14:solidFill>
              <w14:schemeClr w14:val="tx1"/>
            </w14:solidFill>
          </w14:textFill>
        </w:rPr>
        <w:t>1</w:t>
      </w:r>
    </w:p>
    <w:tbl>
      <w:tblPr>
        <w:tblStyle w:val="6"/>
        <w:tblW w:w="88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3"/>
        <w:gridCol w:w="1295"/>
        <w:gridCol w:w="1767"/>
        <w:gridCol w:w="1163"/>
        <w:gridCol w:w="1240"/>
        <w:gridCol w:w="681"/>
        <w:gridCol w:w="1240"/>
        <w:gridCol w:w="6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8895"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15"/>
                <w:szCs w:val="15"/>
                <w:u w:val="none"/>
              </w:rPr>
            </w:pPr>
            <w:r>
              <w:rPr>
                <w:rFonts w:hint="default" w:ascii="等线" w:hAnsi="等线" w:eastAsia="等线" w:cs="等线"/>
                <w:b/>
                <w:bCs/>
                <w:i w:val="0"/>
                <w:iCs w:val="0"/>
                <w:color w:val="000000"/>
                <w:kern w:val="0"/>
                <w:sz w:val="15"/>
                <w:szCs w:val="15"/>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39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项目</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学时</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学分</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综合素质课</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12.85%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28.86%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16.10%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专业课</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18.03%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62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41.61%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633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23.92%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综合素质课</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7.18%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10.74%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2.87%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专业课</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1.66%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18.79%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17.38%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9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合计</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2646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理论实践教学比</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理论教学</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1051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39.72%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实践教学</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1595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60.28%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95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总计</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2646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15"/>
                <w:szCs w:val="15"/>
                <w:u w:val="none"/>
              </w:rPr>
            </w:pPr>
          </w:p>
        </w:tc>
        <w:tc>
          <w:tcPr>
            <w:tcW w:w="1318" w:type="dxa"/>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15"/>
                <w:szCs w:val="15"/>
                <w:u w:val="none"/>
              </w:rPr>
            </w:pPr>
          </w:p>
        </w:tc>
        <w:tc>
          <w:tcPr>
            <w:tcW w:w="882" w:type="dxa"/>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15"/>
                <w:szCs w:val="15"/>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制表人：许建斌</w:t>
            </w:r>
          </w:p>
        </w:tc>
      </w:tr>
    </w:tbl>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附件1－2</w:t>
      </w:r>
    </w:p>
    <w:tbl>
      <w:tblPr>
        <w:tblStyle w:val="6"/>
        <w:tblW w:w="91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6"/>
        <w:gridCol w:w="366"/>
        <w:gridCol w:w="366"/>
        <w:gridCol w:w="816"/>
        <w:gridCol w:w="1116"/>
        <w:gridCol w:w="366"/>
        <w:gridCol w:w="519"/>
        <w:gridCol w:w="443"/>
        <w:gridCol w:w="443"/>
        <w:gridCol w:w="441"/>
        <w:gridCol w:w="516"/>
        <w:gridCol w:w="516"/>
        <w:gridCol w:w="516"/>
        <w:gridCol w:w="516"/>
        <w:gridCol w:w="516"/>
        <w:gridCol w:w="591"/>
        <w:gridCol w:w="366"/>
        <w:gridCol w:w="366"/>
        <w:gridCol w:w="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20520" w:type="dxa"/>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综合素质课教学进程表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5400"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专业名称：美术教育</w:t>
            </w: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480"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课程类别</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课程性质</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课程代码</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课程类型</w:t>
            </w:r>
          </w:p>
        </w:tc>
        <w:tc>
          <w:tcPr>
            <w:tcW w:w="324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学时分配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学分</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教学进度周学时分配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考核方式</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核心课程</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总学时</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讲授</w:t>
            </w:r>
          </w:p>
        </w:tc>
        <w:tc>
          <w:tcPr>
            <w:tcW w:w="108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实践</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第一学年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第二学年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第三学年</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综合素质</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必 修 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军事训练与国防教育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XXGG001S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国家安全教育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XXGG034(A-E)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1-5学期，每学期4学时（讲座）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思想道德与法治(一)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XXGG002A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思想道德与法治(二)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XXGG002B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nil"/>
              <w:left w:val="nil"/>
              <w:bottom w:val="nil"/>
              <w:right w:val="nil"/>
            </w:tcBorders>
            <w:shd w:val="clear" w:color="auto" w:fill="auto"/>
            <w:noWrap/>
            <w:vAlign w:val="center"/>
          </w:tcPr>
          <w:p>
            <w:pPr>
              <w:rPr>
                <w:rFonts w:hint="eastAsia" w:ascii="等线" w:hAnsi="等线" w:eastAsia="等线" w:cs="等线"/>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习近平新</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时代中国特色社会主义思想概论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XXGG003A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毛泽东思想和中国特色社会主义理论体系概论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XXGG003B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形势与政策(一)、马中化</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XXGG005A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形势与政策(二)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XXGG005B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形势与政策(三)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XXGG005C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形势与政策(四)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XXGG005D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体育与健康(一)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XXGG004A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非计体育学院专业学生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体育与健康(二)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XXGG004B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非计体育学院专业学生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体育与健康(三)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XXGG004C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非计体育学院专业学生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体育与健康(四)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XXGG004D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非计体育学院专业学生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大学生心理健康与教育（一）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XXGG006A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大学生心理健康与教育（二）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XXGG006B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大学生心理健康与教育（三）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XXGG006C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大学生心理健康与教育（四）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XXGG006D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中华优秀传统文化</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XXGG035S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劳动教育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XXGG009S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全校开课，统一安排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认识实习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XXGG012S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毕业实习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XXGG013S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252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252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毕业设计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XXGG014S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4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小计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766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340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426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43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选修课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计算机应用基础（一）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XXGG007A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计算机应用基础（二）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XXGG007B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计算机应用基础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XXGG007S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大学英语（一）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XXGG008A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非外语系学生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大学英语（二）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XXGG008B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非外语系学生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大学生职业生涯规划</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XXGG010S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大学生创新创业教育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XXGG031S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大学语文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XXGG024S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非文学院专业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大学音乐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XXGG032S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非音乐学院专业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就业指导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XXGG011S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公共选修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w:t>
            </w:r>
          </w:p>
        </w:tc>
        <w:tc>
          <w:tcPr>
            <w:tcW w:w="108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具体课程每学期公布</w:t>
            </w:r>
          </w:p>
        </w:tc>
        <w:tc>
          <w:tcPr>
            <w:tcW w:w="1080" w:type="dxa"/>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4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小计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266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76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合计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1032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530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502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58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9720" w:type="dxa"/>
            <w:gridSpan w:val="9"/>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课程类型：A纯理论课；B理论+实践；C纯实践。      ▲核心课</w:t>
            </w:r>
          </w:p>
        </w:tc>
        <w:tc>
          <w:tcPr>
            <w:tcW w:w="3240" w:type="dxa"/>
            <w:gridSpan w:val="3"/>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★考试  ■考查</w:t>
            </w: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jc w:val="left"/>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0520"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说明：</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1、形势与政策课以讲座形式进行，第一、二、三、四学期各上3次，共12次。另有认识实习、毕业论文等，不列入总学时。</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2、综合素质选修课要求学生最多选一门，由于每学期选修课课程不定，因此不一一列举。</w:t>
            </w:r>
          </w:p>
        </w:tc>
      </w:tr>
    </w:tbl>
    <w:p>
      <w:pPr>
        <w:adjustRightInd w:val="0"/>
        <w:snapToGrid w:val="0"/>
        <w:spacing w:line="360" w:lineRule="auto"/>
        <w:jc w:val="both"/>
        <w:rPr>
          <w:rFonts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hint="eastAsia" w:ascii="宋体" w:hAnsi="宋体"/>
          <w:color w:val="000000" w:themeColor="text1"/>
          <w:szCs w:val="21"/>
          <w14:textFill>
            <w14:solidFill>
              <w14:schemeClr w14:val="tx1"/>
            </w14:solidFill>
          </w14:textFill>
        </w:rPr>
      </w:pPr>
    </w:p>
    <w:p>
      <w:pPr>
        <w:adjustRightInd w:val="0"/>
        <w:snapToGrid w:val="0"/>
        <w:spacing w:line="360" w:lineRule="auto"/>
        <w:jc w:val="both"/>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附件1－3</w:t>
      </w:r>
    </w:p>
    <w:tbl>
      <w:tblPr>
        <w:tblStyle w:val="6"/>
        <w:tblW w:w="962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2"/>
        <w:gridCol w:w="382"/>
        <w:gridCol w:w="382"/>
        <w:gridCol w:w="881"/>
        <w:gridCol w:w="881"/>
        <w:gridCol w:w="382"/>
        <w:gridCol w:w="551"/>
        <w:gridCol w:w="468"/>
        <w:gridCol w:w="551"/>
        <w:gridCol w:w="384"/>
        <w:gridCol w:w="549"/>
        <w:gridCol w:w="549"/>
        <w:gridCol w:w="549"/>
        <w:gridCol w:w="632"/>
        <w:gridCol w:w="632"/>
        <w:gridCol w:w="382"/>
        <w:gridCol w:w="382"/>
        <w:gridCol w:w="382"/>
        <w:gridCol w:w="3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1898" w:type="dxa"/>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专业课教学进程表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459"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专业名称：美术教育</w:t>
            </w:r>
          </w:p>
        </w:tc>
        <w:tc>
          <w:tcPr>
            <w:tcW w:w="776"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48"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2022.10.27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课程性质</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课程代码</w:t>
            </w:r>
          </w:p>
        </w:tc>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w:t>
            </w:r>
          </w:p>
        </w:tc>
        <w:tc>
          <w:tcPr>
            <w:tcW w:w="175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学时分配</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32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教学进度周学时分配</w:t>
            </w: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教学场所</w:t>
            </w: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讲授</w:t>
            </w:r>
          </w:p>
        </w:tc>
        <w:tc>
          <w:tcPr>
            <w:tcW w:w="58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w:t>
            </w: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第一学年</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第二学年</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第三学年</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心理学（一）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XXGG016A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心理学（二）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XXGG016B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XXGG017A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XXGG017B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综合素质（一）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XXGG020A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综合素质（二）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XXGG020B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数字化教育技术应用</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XXGG041S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书写技能（一）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XXGG044A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书写技能（二）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XXGG045B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教师口语（一）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XXGG044A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教师口语（二）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XXGG044B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教育教学知识与能力</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XXGG021S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中国美术史</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MSMJ002S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外国美术史</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MSMJ003S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艺术概论</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MSMJ004S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小学美术课程与教学论(一)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MSMJ005A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小学美术课程与教学论（二）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MSMJ005B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素描基础(一）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MSMJ006A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素描基础（二）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MSMJ006B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素描基础（三）</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MSMJ006C</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手工基础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MSMJ015S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综合材料艺术</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MSMJ016S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色彩基础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MSMJ007S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中国画基础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OLD0167</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设计与工艺</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MSMJ008S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数字艺术基础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MSMJ009S</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477</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633</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选修课</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油画创作（一）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MSMJ010A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设计与工艺创作（一）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MSMJ011A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中国画创作（一）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MSMJ012A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水彩创作（一）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MSMJ013A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版画创作（一）</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MSMJ014A</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油画创作（二）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MSMJ010B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设计与工艺创作（二）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MSMJ011B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中国画创作（二）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MSMJ012B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水彩创作（二）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MSMJ013B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版画创作（二）</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MSMJ014B</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460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2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1614 </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521 </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1093 </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90 </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2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7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05"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04"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76"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68" w:type="dxa"/>
            <w:gridSpan w:val="4"/>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制表人：许建斌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7560"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课程类型：A纯理论课；B理论+实践；C纯实践。      ▲核心课</w:t>
            </w: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c>
          <w:tcPr>
            <w:tcW w:w="1140" w:type="dxa"/>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0" w:type="auto"/>
            <w:tcBorders>
              <w:top w:val="nil"/>
              <w:left w:val="nil"/>
              <w:bottom w:val="nil"/>
              <w:right w:val="nil"/>
            </w:tcBorders>
            <w:shd w:val="clear" w:color="auto" w:fill="auto"/>
            <w:noWrap/>
            <w:vAlign w:val="bottom"/>
          </w:tcPr>
          <w:p>
            <w:pPr>
              <w:jc w:val="center"/>
              <w:rPr>
                <w:rFonts w:hint="default" w:ascii="等线" w:hAnsi="等线" w:eastAsia="等线" w:cs="等线"/>
                <w:i w:val="0"/>
                <w:iCs w:val="0"/>
                <w:color w:val="000000"/>
                <w:sz w:val="22"/>
                <w:szCs w:val="22"/>
                <w:u w:val="none"/>
              </w:rPr>
            </w:pPr>
          </w:p>
        </w:tc>
      </w:tr>
    </w:tbl>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p>
    <w:p>
      <w:pPr>
        <w:adjustRightInd w:val="0"/>
        <w:snapToGrid w:val="0"/>
        <w:spacing w:line="360" w:lineRule="auto"/>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附件1-</w:t>
      </w:r>
      <w:r>
        <w:rPr>
          <w:color w:val="000000" w:themeColor="text1"/>
          <w14:textFill>
            <w14:solidFill>
              <w14:schemeClr w14:val="tx1"/>
            </w14:solidFill>
          </w14:textFill>
        </w:rPr>
        <w:t>4</w:t>
      </w:r>
    </w:p>
    <w:tbl>
      <w:tblPr>
        <w:tblStyle w:val="6"/>
        <w:tblW w:w="94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3"/>
        <w:gridCol w:w="390"/>
        <w:gridCol w:w="1270"/>
        <w:gridCol w:w="816"/>
        <w:gridCol w:w="869"/>
        <w:gridCol w:w="523"/>
        <w:gridCol w:w="627"/>
        <w:gridCol w:w="582"/>
        <w:gridCol w:w="582"/>
        <w:gridCol w:w="582"/>
        <w:gridCol w:w="582"/>
        <w:gridCol w:w="584"/>
        <w:gridCol w:w="591"/>
        <w:gridCol w:w="8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42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15"/>
                <w:szCs w:val="15"/>
                <w:u w:val="none"/>
                <w14:textFill>
                  <w14:solidFill>
                    <w14:schemeClr w14:val="tx1"/>
                  </w14:solidFill>
                </w14:textFill>
              </w:rPr>
            </w:pPr>
            <w:r>
              <w:rPr>
                <w:rFonts w:hint="eastAsia" w:ascii="宋体" w:hAnsi="宋体" w:eastAsia="宋体" w:cs="宋体"/>
                <w:b/>
                <w:bCs/>
                <w:i w:val="0"/>
                <w:iCs w:val="0"/>
                <w:color w:val="000000" w:themeColor="text1"/>
                <w:kern w:val="0"/>
                <w:sz w:val="15"/>
                <w:szCs w:val="15"/>
                <w:u w:val="none"/>
                <w:lang w:val="en-US" w:eastAsia="zh-CN" w:bidi="ar"/>
                <w14:textFill>
                  <w14:solidFill>
                    <w14:schemeClr w14:val="tx1"/>
                  </w14:solidFill>
                </w14:textFill>
              </w:rPr>
              <w:t>实践教学进程表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885"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专业名称：美术教育</w:t>
            </w:r>
          </w:p>
        </w:tc>
        <w:tc>
          <w:tcPr>
            <w:tcW w:w="52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63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2628"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项目</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项目序号</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课程代码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项目名称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课程类型</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学分</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总周数</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教学进度周学时分配</w:t>
            </w:r>
          </w:p>
        </w:tc>
        <w:tc>
          <w:tcPr>
            <w:tcW w:w="8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考核方式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themeColor="text1"/>
                <w:sz w:val="15"/>
                <w:szCs w:val="15"/>
                <w:u w:val="none"/>
                <w14:textFill>
                  <w14:solidFill>
                    <w14:schemeClr w14:val="tx1"/>
                  </w14:solidFill>
                </w14:textFill>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第一学年</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第二学年</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第三学年</w:t>
            </w: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15"/>
                <w:szCs w:val="15"/>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themeColor="text1"/>
                <w:sz w:val="15"/>
                <w:szCs w:val="15"/>
                <w:u w:val="none"/>
                <w14:textFill>
                  <w14:solidFill>
                    <w14:schemeClr w14:val="tx1"/>
                  </w14:solidFill>
                </w14:textFill>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5</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6</w:t>
            </w: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15"/>
                <w:szCs w:val="15"/>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5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专业技能实训</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XXGG013S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毕业实习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000000" w:themeColor="text1"/>
                <w:sz w:val="15"/>
                <w:szCs w:val="15"/>
                <w:u w:val="none"/>
                <w14:textFill>
                  <w14:solidFill>
                    <w14:schemeClr w14:val="tx1"/>
                  </w14:solidFill>
                </w14:textFill>
              </w:rPr>
            </w:pPr>
            <w:r>
              <w:rPr>
                <w:rFonts w:hint="eastAsia" w:ascii="等线" w:hAnsi="等线" w:eastAsia="等线" w:cs="等线"/>
                <w:i w:val="0"/>
                <w:iCs w:val="0"/>
                <w:color w:val="000000" w:themeColor="text1"/>
                <w:kern w:val="0"/>
                <w:sz w:val="15"/>
                <w:szCs w:val="15"/>
                <w:u w:val="none"/>
                <w:lang w:val="en-US" w:eastAsia="zh-CN" w:bidi="ar"/>
                <w14:textFill>
                  <w14:solidFill>
                    <w14:schemeClr w14:val="tx1"/>
                  </w14:solidFill>
                </w14:textFill>
              </w:rPr>
              <w:t>C</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14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14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18/14</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kern w:val="0"/>
                <w:sz w:val="15"/>
                <w:szCs w:val="15"/>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小计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555"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其他实践活动</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XXGG014S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毕业设计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themeColor="text1"/>
                <w:sz w:val="15"/>
                <w:szCs w:val="15"/>
                <w:u w:val="none"/>
                <w14:textFill>
                  <w14:solidFill>
                    <w14:schemeClr w14:val="tx1"/>
                  </w14:solidFill>
                </w14:textFill>
              </w:rPr>
            </w:pPr>
            <w:r>
              <w:rPr>
                <w:rFonts w:hint="eastAsia" w:ascii="等线" w:hAnsi="等线" w:eastAsia="等线" w:cs="等线"/>
                <w:i w:val="0"/>
                <w:iCs w:val="0"/>
                <w:color w:val="000000" w:themeColor="text1"/>
                <w:kern w:val="0"/>
                <w:sz w:val="15"/>
                <w:szCs w:val="15"/>
                <w:u w:val="none"/>
                <w:lang w:val="en-US" w:eastAsia="zh-CN" w:bidi="ar"/>
                <w14:textFill>
                  <w14:solidFill>
                    <w14:schemeClr w14:val="tx1"/>
                  </w14:solidFill>
                </w14:textFill>
              </w:rPr>
              <w:t>C</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7</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30/4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kern w:val="0"/>
                <w:sz w:val="15"/>
                <w:szCs w:val="15"/>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小计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55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themeColor="text1"/>
                <w:sz w:val="15"/>
                <w:szCs w:val="15"/>
                <w:u w:val="none"/>
                <w14:textFill>
                  <w14:solidFill>
                    <w14:schemeClr w14:val="tx1"/>
                  </w14:solidFill>
                </w14:textFill>
              </w:rPr>
            </w:pPr>
          </w:p>
        </w:tc>
        <w:tc>
          <w:tcPr>
            <w:tcW w:w="39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127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795" w:type="dxa"/>
            <w:tcBorders>
              <w:top w:val="nil"/>
              <w:left w:val="nil"/>
              <w:bottom w:val="nil"/>
              <w:right w:val="nil"/>
            </w:tcBorders>
            <w:shd w:val="clear" w:color="auto" w:fill="auto"/>
            <w:vAlign w:val="center"/>
          </w:tcPr>
          <w:p>
            <w:pPr>
              <w:jc w:val="left"/>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87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52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63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themeColor="text1"/>
                <w:sz w:val="15"/>
                <w:szCs w:val="15"/>
                <w:u w:val="none"/>
                <w14:textFill>
                  <w14:solidFill>
                    <w14:schemeClr w14:val="tx1"/>
                  </w14:solidFill>
                </w14:textFill>
              </w:rPr>
            </w:pPr>
          </w:p>
        </w:tc>
        <w:tc>
          <w:tcPr>
            <w:tcW w:w="1458" w:type="dxa"/>
            <w:gridSpan w:val="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themeColor="text1"/>
                <w:sz w:val="15"/>
                <w:szCs w:val="15"/>
                <w:u w:val="none"/>
                <w14:textFill>
                  <w14:solidFill>
                    <w14:schemeClr w14:val="tx1"/>
                  </w14:solidFill>
                </w14:textFill>
              </w:rPr>
            </w:pPr>
            <w:r>
              <w:rPr>
                <w:rFonts w:hint="eastAsia" w:ascii="宋体" w:hAnsi="宋体" w:eastAsia="宋体" w:cs="宋体"/>
                <w:b/>
                <w:bCs/>
                <w:i w:val="0"/>
                <w:iCs w:val="0"/>
                <w:color w:val="000000" w:themeColor="text1"/>
                <w:kern w:val="0"/>
                <w:sz w:val="15"/>
                <w:szCs w:val="15"/>
                <w:u w:val="none"/>
                <w:lang w:val="en-US" w:eastAsia="zh-CN" w:bidi="ar"/>
                <w14:textFill>
                  <w14:solidFill>
                    <w14:schemeClr w14:val="tx1"/>
                  </w14:solidFill>
                </w14:textFill>
              </w:rPr>
              <w:t>制表人：许建斌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themeColor="text1"/>
                <w:sz w:val="15"/>
                <w:szCs w:val="15"/>
                <w:u w:val="none"/>
                <w14:textFill>
                  <w14:solidFill>
                    <w14:schemeClr w14:val="tx1"/>
                  </w14:solidFill>
                </w14:textFill>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themeColor="text1"/>
                <w:sz w:val="15"/>
                <w:szCs w:val="15"/>
                <w:u w:val="none"/>
                <w14:textFill>
                  <w14:solidFill>
                    <w14:schemeClr w14:val="tx1"/>
                  </w14:solidFill>
                </w14:textFill>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themeColor="text1"/>
                <w:sz w:val="15"/>
                <w:szCs w:val="15"/>
                <w:u w:val="none"/>
                <w14:textFill>
                  <w14:solidFill>
                    <w14:schemeClr w14:val="tx1"/>
                  </w14:solidFill>
                </w14:textFill>
              </w:rPr>
            </w:pPr>
          </w:p>
        </w:tc>
        <w:tc>
          <w:tcPr>
            <w:tcW w:w="5745"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课程类型：A纯理论课；B理论+实践；C纯实践。      ▲核心课</w:t>
            </w:r>
          </w:p>
        </w:tc>
        <w:tc>
          <w:tcPr>
            <w:tcW w:w="1458"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423"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5"/>
                <w:szCs w:val="15"/>
                <w:u w:val="none"/>
                <w14:textFill>
                  <w14:solidFill>
                    <w14:schemeClr w14:val="tx1"/>
                  </w14:solidFill>
                </w14:textFill>
              </w:rPr>
            </w:pPr>
            <w:r>
              <w:rPr>
                <w:rFonts w:hint="eastAsia" w:ascii="宋体" w:hAnsi="宋体" w:eastAsia="宋体" w:cs="宋体"/>
                <w:i w:val="0"/>
                <w:iCs w:val="0"/>
                <w:color w:val="000000" w:themeColor="text1"/>
                <w:kern w:val="0"/>
                <w:sz w:val="15"/>
                <w:szCs w:val="15"/>
                <w:u w:val="none"/>
                <w:lang w:val="en-US" w:eastAsia="zh-CN" w:bidi="ar"/>
                <w14:textFill>
                  <w14:solidFill>
                    <w14:schemeClr w14:val="tx1"/>
                  </w14:solidFill>
                </w14:textFill>
              </w:rPr>
              <w:t>注：本实践课按周计算，在统计学时的情况下，按30学时/周计算</w:t>
            </w:r>
          </w:p>
        </w:tc>
      </w:tr>
    </w:tbl>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adjustRightInd w:val="0"/>
        <w:snapToGrid w:val="0"/>
        <w:spacing w:line="360" w:lineRule="auto"/>
        <w:jc w:val="both"/>
        <w:rPr>
          <w:rFonts w:ascii="宋体" w:hAnsi="宋体"/>
          <w:b/>
          <w:bCs/>
          <w:color w:val="000000" w:themeColor="text1"/>
          <w:szCs w:val="2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sectPr>
      <w:footerReference r:id="rId5" w:type="default"/>
      <w:pgSz w:w="11906" w:h="16838"/>
      <w:pgMar w:top="1247" w:right="1304" w:bottom="1247" w:left="1134"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9"/>
      </w:rPr>
    </w:pPr>
    <w:r>
      <w:fldChar w:fldCharType="begin"/>
    </w:r>
    <w:r>
      <w:rPr>
        <w:rStyle w:val="9"/>
      </w:rPr>
      <w:instrText xml:space="preserve">PAGE  </w:instrText>
    </w:r>
    <w:r>
      <w:fldChar w:fldCharType="end"/>
    </w:r>
  </w:p>
  <w:p>
    <w:pPr>
      <w:pStyle w:val="4"/>
    </w:pP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970B7"/>
    <w:multiLevelType w:val="singleLevel"/>
    <w:tmpl w:val="591970B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56410"/>
    <w:rsid w:val="000B32B3"/>
    <w:rsid w:val="000F0BBD"/>
    <w:rsid w:val="000F4257"/>
    <w:rsid w:val="00104D78"/>
    <w:rsid w:val="00137827"/>
    <w:rsid w:val="0018207D"/>
    <w:rsid w:val="00207C41"/>
    <w:rsid w:val="00210CBC"/>
    <w:rsid w:val="00383AC9"/>
    <w:rsid w:val="00387013"/>
    <w:rsid w:val="003870C7"/>
    <w:rsid w:val="00396300"/>
    <w:rsid w:val="004021BF"/>
    <w:rsid w:val="004259A5"/>
    <w:rsid w:val="00495F34"/>
    <w:rsid w:val="004B238E"/>
    <w:rsid w:val="004E11E8"/>
    <w:rsid w:val="00512169"/>
    <w:rsid w:val="00524BF5"/>
    <w:rsid w:val="005A2CC8"/>
    <w:rsid w:val="005C0109"/>
    <w:rsid w:val="005D31CD"/>
    <w:rsid w:val="005E1795"/>
    <w:rsid w:val="0060152A"/>
    <w:rsid w:val="006070E8"/>
    <w:rsid w:val="00633F37"/>
    <w:rsid w:val="00651883"/>
    <w:rsid w:val="006C36C8"/>
    <w:rsid w:val="006C7C43"/>
    <w:rsid w:val="0071504A"/>
    <w:rsid w:val="007919BB"/>
    <w:rsid w:val="007E1AAC"/>
    <w:rsid w:val="008119F5"/>
    <w:rsid w:val="008825AF"/>
    <w:rsid w:val="008F4A3E"/>
    <w:rsid w:val="00927297"/>
    <w:rsid w:val="009427E6"/>
    <w:rsid w:val="00984BBF"/>
    <w:rsid w:val="009B6DC1"/>
    <w:rsid w:val="009E49CC"/>
    <w:rsid w:val="00A34C98"/>
    <w:rsid w:val="00A74478"/>
    <w:rsid w:val="00AB0D47"/>
    <w:rsid w:val="00AD5A90"/>
    <w:rsid w:val="00B136BE"/>
    <w:rsid w:val="00BA6ADB"/>
    <w:rsid w:val="00BB7C09"/>
    <w:rsid w:val="00C37769"/>
    <w:rsid w:val="00C53EFF"/>
    <w:rsid w:val="00CA603F"/>
    <w:rsid w:val="00CD23E0"/>
    <w:rsid w:val="00CD492D"/>
    <w:rsid w:val="00D675CC"/>
    <w:rsid w:val="00D87D7A"/>
    <w:rsid w:val="00DB711A"/>
    <w:rsid w:val="00E046AB"/>
    <w:rsid w:val="00E615B8"/>
    <w:rsid w:val="00E66872"/>
    <w:rsid w:val="00EC6F44"/>
    <w:rsid w:val="00EF3EC3"/>
    <w:rsid w:val="00F420B6"/>
    <w:rsid w:val="00FB51F5"/>
    <w:rsid w:val="012E3DDD"/>
    <w:rsid w:val="02500C88"/>
    <w:rsid w:val="049F566F"/>
    <w:rsid w:val="052E656D"/>
    <w:rsid w:val="08BE4F50"/>
    <w:rsid w:val="09E43BAE"/>
    <w:rsid w:val="0A7113D6"/>
    <w:rsid w:val="0CF619A7"/>
    <w:rsid w:val="0E69532F"/>
    <w:rsid w:val="101A6499"/>
    <w:rsid w:val="18A64941"/>
    <w:rsid w:val="190C3EB5"/>
    <w:rsid w:val="1AF234E7"/>
    <w:rsid w:val="1C536B8E"/>
    <w:rsid w:val="20C201AC"/>
    <w:rsid w:val="21B06830"/>
    <w:rsid w:val="29037B8D"/>
    <w:rsid w:val="2BFA0DD4"/>
    <w:rsid w:val="2E5E0B1F"/>
    <w:rsid w:val="2F8A19DE"/>
    <w:rsid w:val="3372709C"/>
    <w:rsid w:val="33B026C0"/>
    <w:rsid w:val="36095B19"/>
    <w:rsid w:val="37822E1F"/>
    <w:rsid w:val="3B3A0623"/>
    <w:rsid w:val="3D7B489A"/>
    <w:rsid w:val="42001BEC"/>
    <w:rsid w:val="44D4526D"/>
    <w:rsid w:val="487E5495"/>
    <w:rsid w:val="4CCA439B"/>
    <w:rsid w:val="4DD14C65"/>
    <w:rsid w:val="4E2F0FC5"/>
    <w:rsid w:val="4EDB6B04"/>
    <w:rsid w:val="51087240"/>
    <w:rsid w:val="516015CD"/>
    <w:rsid w:val="51B318A1"/>
    <w:rsid w:val="52A6120B"/>
    <w:rsid w:val="53CE24E6"/>
    <w:rsid w:val="54614B8E"/>
    <w:rsid w:val="54A074F5"/>
    <w:rsid w:val="54C6070A"/>
    <w:rsid w:val="5637202C"/>
    <w:rsid w:val="57FB51A4"/>
    <w:rsid w:val="58D2068E"/>
    <w:rsid w:val="5D752101"/>
    <w:rsid w:val="61676573"/>
    <w:rsid w:val="62E54AF8"/>
    <w:rsid w:val="630949E9"/>
    <w:rsid w:val="64101503"/>
    <w:rsid w:val="644B653A"/>
    <w:rsid w:val="664B19F6"/>
    <w:rsid w:val="68074FF1"/>
    <w:rsid w:val="6859266D"/>
    <w:rsid w:val="692450A2"/>
    <w:rsid w:val="6AAE56BF"/>
    <w:rsid w:val="6B752539"/>
    <w:rsid w:val="6DEA5FB9"/>
    <w:rsid w:val="6E49682B"/>
    <w:rsid w:val="7C4B2553"/>
    <w:rsid w:val="7D133A6F"/>
    <w:rsid w:val="7E3F682D"/>
    <w:rsid w:val="7E921C8E"/>
    <w:rsid w:val="7EF61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00" w:lineRule="exact"/>
      <w:ind w:firstLine="560" w:firstLineChars="200"/>
    </w:pPr>
    <w:rPr>
      <w:rFonts w:ascii="仿宋_GB2312" w:hAnsi="宋体" w:eastAsia="仿宋_GB2312" w:cstheme="minorBidi"/>
      <w:sz w:val="28"/>
      <w:szCs w:val="28"/>
    </w:rPr>
  </w:style>
  <w:style w:type="paragraph" w:styleId="3">
    <w:name w:val="Balloon Text"/>
    <w:basedOn w:val="1"/>
    <w:link w:val="14"/>
    <w:semiHidden/>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bCs/>
    </w:rPr>
  </w:style>
  <w:style w:type="character" w:styleId="9">
    <w:name w:val="page number"/>
    <w:basedOn w:val="7"/>
    <w:qFormat/>
    <w:uiPriority w:val="0"/>
  </w:style>
  <w:style w:type="character" w:styleId="10">
    <w:name w:val="FollowedHyperlink"/>
    <w:basedOn w:val="7"/>
    <w:semiHidden/>
    <w:unhideWhenUsed/>
    <w:qFormat/>
    <w:uiPriority w:val="99"/>
    <w:rPr>
      <w:color w:val="800080"/>
      <w:u w:val="single"/>
    </w:rPr>
  </w:style>
  <w:style w:type="character" w:styleId="11">
    <w:name w:val="Hyperlink"/>
    <w:basedOn w:val="7"/>
    <w:semiHidden/>
    <w:unhideWhenUsed/>
    <w:qFormat/>
    <w:uiPriority w:val="99"/>
    <w:rPr>
      <w:color w:val="0000FF"/>
      <w:u w:val="single"/>
    </w:rPr>
  </w:style>
  <w:style w:type="character" w:customStyle="1" w:styleId="12">
    <w:name w:val="页脚 字符"/>
    <w:link w:val="4"/>
    <w:qFormat/>
    <w:uiPriority w:val="99"/>
    <w:rPr>
      <w:sz w:val="18"/>
      <w:szCs w:val="18"/>
    </w:rPr>
  </w:style>
  <w:style w:type="character" w:customStyle="1" w:styleId="13">
    <w:name w:val="页脚 Char1"/>
    <w:basedOn w:val="7"/>
    <w:semiHidden/>
    <w:qFormat/>
    <w:uiPriority w:val="99"/>
    <w:rPr>
      <w:rFonts w:ascii="Times New Roman" w:hAnsi="Times New Roman" w:eastAsia="宋体" w:cs="Times New Roman"/>
      <w:sz w:val="18"/>
      <w:szCs w:val="18"/>
    </w:rPr>
  </w:style>
  <w:style w:type="character" w:customStyle="1" w:styleId="14">
    <w:name w:val="批注框文本 字符"/>
    <w:basedOn w:val="7"/>
    <w:link w:val="3"/>
    <w:semiHidden/>
    <w:qFormat/>
    <w:uiPriority w:val="99"/>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paragraph" w:customStyle="1" w:styleId="16">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
    <w:name w:val="font7"/>
    <w:basedOn w:val="1"/>
    <w:qFormat/>
    <w:uiPriority w:val="0"/>
    <w:pPr>
      <w:widowControl/>
      <w:spacing w:before="100" w:beforeAutospacing="1" w:after="100" w:afterAutospacing="1"/>
      <w:jc w:val="left"/>
    </w:pPr>
    <w:rPr>
      <w:kern w:val="0"/>
      <w:sz w:val="18"/>
      <w:szCs w:val="18"/>
    </w:rPr>
  </w:style>
  <w:style w:type="paragraph" w:customStyle="1" w:styleId="20">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7">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9">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0">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1">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3">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5">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7">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0">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5">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9">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3">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4">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7">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8">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9">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6">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7">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2">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3">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5">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6">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5">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6">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7">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8">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9">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1">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3">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5">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7">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8">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5">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6">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7">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8">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5">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6">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7">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8">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9">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0">
    <w:name w:val="页眉 字符"/>
    <w:basedOn w:val="7"/>
    <w:link w:val="5"/>
    <w:qFormat/>
    <w:uiPriority w:val="99"/>
    <w:rPr>
      <w:rFonts w:ascii="Times New Roman" w:hAnsi="Times New Roman" w:eastAsia="宋体" w:cs="Times New Roman"/>
      <w:sz w:val="18"/>
      <w:szCs w:val="18"/>
    </w:rPr>
  </w:style>
  <w:style w:type="table" w:customStyle="1" w:styleId="121">
    <w:name w:val="Grid Table Light"/>
    <w:basedOn w:val="6"/>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22</Pages>
  <Words>9048</Words>
  <Characters>10412</Characters>
  <Lines>35</Lines>
  <Paragraphs>9</Paragraphs>
  <TotalTime>3</TotalTime>
  <ScaleCrop>false</ScaleCrop>
  <LinksUpToDate>false</LinksUpToDate>
  <CharactersWithSpaces>10603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2022-12-14T01:34:33Z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81C3EB69EEB842C79B5686328D622723</vt:lpwstr>
  </property>
</Properties>
</file>