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工业机器人技术专业人才培养方案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计算机学院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工业机器人技术 </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王长清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after="120"/>
        <w:jc w:val="center"/>
        <w:rPr>
          <w:rFonts w:ascii="宋体" w:hAnsi="宋体"/>
          <w:sz w:val="28"/>
        </w:rPr>
      </w:pPr>
    </w:p>
    <w:p>
      <w:pPr>
        <w:spacing w:line="360" w:lineRule="auto"/>
        <w:jc w:val="center"/>
        <w:rPr>
          <w:rFonts w:ascii="仿宋_GB2312" w:hAnsi="宋体" w:eastAsia="仿宋_GB2312"/>
          <w:b/>
          <w:sz w:val="36"/>
          <w:szCs w:val="36"/>
        </w:rPr>
      </w:pPr>
      <w:r>
        <w:rPr>
          <w:rFonts w:hint="eastAsia" w:ascii="仿宋_GB2312" w:eastAsia="仿宋_GB2312"/>
          <w:sz w:val="36"/>
          <w:szCs w:val="36"/>
        </w:rPr>
        <w:t>202</w:t>
      </w:r>
      <w:r>
        <w:rPr>
          <w:rFonts w:hint="eastAsia" w:ascii="仿宋_GB2312" w:eastAsia="仿宋_GB2312"/>
          <w:sz w:val="36"/>
          <w:szCs w:val="36"/>
          <w:lang w:val="en-US" w:eastAsia="zh-CN"/>
        </w:rPr>
        <w:t>2</w:t>
      </w:r>
      <w:bookmarkStart w:id="0" w:name="_GoBack"/>
      <w:bookmarkEnd w:id="0"/>
      <w:r>
        <w:rPr>
          <w:rFonts w:hint="eastAsia" w:ascii="仿宋_GB2312" w:eastAsia="仿宋_GB2312"/>
          <w:sz w:val="36"/>
          <w:szCs w:val="36"/>
        </w:rP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级工业机器人技术专业人才培养方案</w:t>
      </w:r>
    </w:p>
    <w:p>
      <w:pPr>
        <w:spacing w:line="360" w:lineRule="auto"/>
        <w:ind w:firstLine="422" w:firstLineChars="200"/>
        <w:rPr>
          <w:rFonts w:ascii="宋体" w:hAnsi="宋体"/>
          <w:b/>
          <w:bCs/>
          <w:szCs w:val="21"/>
        </w:rPr>
      </w:pPr>
    </w:p>
    <w:p>
      <w:pPr>
        <w:spacing w:line="360" w:lineRule="auto"/>
        <w:ind w:firstLine="422" w:firstLineChars="200"/>
        <w:rPr>
          <w:rStyle w:val="9"/>
          <w:rFonts w:ascii="宋体" w:hAnsi="宋体"/>
          <w:szCs w:val="21"/>
        </w:rPr>
      </w:pPr>
      <w:r>
        <w:rPr>
          <w:rStyle w:val="9"/>
          <w:rFonts w:hint="eastAsia" w:ascii="宋体" w:hAnsi="宋体"/>
          <w:szCs w:val="21"/>
        </w:rPr>
        <w:t>一、专业名称</w:t>
      </w:r>
      <w:r>
        <w:rPr>
          <w:rStyle w:val="9"/>
          <w:rFonts w:ascii="宋体" w:hAnsi="宋体"/>
          <w:szCs w:val="21"/>
        </w:rPr>
        <w:t>(</w:t>
      </w:r>
      <w:r>
        <w:rPr>
          <w:rStyle w:val="9"/>
          <w:rFonts w:hint="eastAsia" w:ascii="宋体" w:hAnsi="宋体"/>
          <w:szCs w:val="21"/>
        </w:rPr>
        <w:t>代码</w:t>
      </w:r>
      <w:r>
        <w:rPr>
          <w:rStyle w:val="9"/>
          <w:rFonts w:ascii="宋体" w:hAnsi="宋体"/>
          <w:szCs w:val="21"/>
        </w:rPr>
        <w:t>)</w:t>
      </w:r>
      <w:r>
        <w:rPr>
          <w:rStyle w:val="9"/>
          <w:rFonts w:hint="eastAsia" w:ascii="宋体" w:hAnsi="宋体"/>
          <w:szCs w:val="21"/>
        </w:rPr>
        <w:t xml:space="preserve"> </w:t>
      </w:r>
    </w:p>
    <w:p>
      <w:pPr>
        <w:spacing w:line="360" w:lineRule="auto"/>
        <w:ind w:firstLine="420" w:firstLineChars="200"/>
        <w:rPr>
          <w:rStyle w:val="9"/>
          <w:rFonts w:ascii="宋体" w:hAnsi="宋体"/>
          <w:szCs w:val="21"/>
        </w:rPr>
      </w:pPr>
      <w:r>
        <w:rPr>
          <w:rFonts w:hint="eastAsia"/>
          <w:szCs w:val="21"/>
        </w:rPr>
        <w:tab/>
      </w:r>
      <w:r>
        <w:rPr>
          <w:rFonts w:hint="eastAsia"/>
          <w:szCs w:val="21"/>
        </w:rPr>
        <w:t>工业机器人技术 (专业代码:</w:t>
      </w:r>
      <w:r>
        <w:t xml:space="preserve"> </w:t>
      </w:r>
      <w:r>
        <w:rPr>
          <w:szCs w:val="21"/>
        </w:rPr>
        <w:t>460305</w:t>
      </w:r>
      <w:r>
        <w:rPr>
          <w:rFonts w:hint="eastAsia"/>
          <w:szCs w:val="21"/>
        </w:rPr>
        <w:t>)</w:t>
      </w:r>
    </w:p>
    <w:p>
      <w:pPr>
        <w:spacing w:line="360" w:lineRule="auto"/>
        <w:ind w:firstLine="422" w:firstLineChars="200"/>
        <w:rPr>
          <w:rStyle w:val="9"/>
          <w:rFonts w:ascii="宋体" w:hAnsi="宋体"/>
          <w:szCs w:val="21"/>
        </w:rPr>
      </w:pPr>
      <w:r>
        <w:rPr>
          <w:rStyle w:val="9"/>
          <w:rFonts w:hint="eastAsia" w:ascii="宋体" w:hAnsi="宋体"/>
          <w:szCs w:val="21"/>
        </w:rPr>
        <w:t>二、入学要求</w:t>
      </w:r>
    </w:p>
    <w:p>
      <w:pPr>
        <w:spacing w:line="360" w:lineRule="auto"/>
        <w:ind w:firstLine="420" w:firstLineChars="200"/>
        <w:rPr>
          <w:rStyle w:val="9"/>
          <w:rFonts w:ascii="宋体" w:hAnsi="宋体"/>
          <w:szCs w:val="21"/>
        </w:rPr>
      </w:pPr>
      <w:r>
        <w:rPr>
          <w:rFonts w:hint="eastAsia"/>
          <w:szCs w:val="21"/>
        </w:rPr>
        <w:tab/>
      </w:r>
      <w:r>
        <w:rPr>
          <w:rFonts w:hint="eastAsia"/>
        </w:rPr>
        <w:t>普通高级中学毕业、中等职业学校毕业或具备同等学力</w:t>
      </w:r>
    </w:p>
    <w:p>
      <w:pPr>
        <w:spacing w:line="360" w:lineRule="auto"/>
        <w:ind w:firstLine="422" w:firstLineChars="200"/>
        <w:rPr>
          <w:rStyle w:val="9"/>
          <w:rFonts w:ascii="宋体" w:hAnsi="宋体"/>
          <w:szCs w:val="21"/>
        </w:rPr>
      </w:pPr>
      <w:r>
        <w:rPr>
          <w:rStyle w:val="9"/>
          <w:rFonts w:hint="eastAsia" w:ascii="宋体" w:hAnsi="宋体"/>
          <w:szCs w:val="21"/>
        </w:rPr>
        <w:t>三、基本修业年限</w:t>
      </w:r>
    </w:p>
    <w:p>
      <w:pPr>
        <w:spacing w:line="360" w:lineRule="auto"/>
        <w:ind w:firstLine="420" w:firstLineChars="200"/>
        <w:rPr>
          <w:szCs w:val="21"/>
        </w:rPr>
      </w:pPr>
      <w:r>
        <w:rPr>
          <w:rFonts w:hint="eastAsia"/>
          <w:szCs w:val="21"/>
        </w:rPr>
        <w:tab/>
      </w:r>
      <w:r>
        <w:rPr>
          <w:rFonts w:hint="eastAsia"/>
          <w:szCs w:val="21"/>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p>
      <w:pPr>
        <w:spacing w:line="360" w:lineRule="auto"/>
        <w:ind w:firstLine="422" w:firstLineChars="200"/>
        <w:rPr>
          <w:b/>
          <w:szCs w:val="21"/>
        </w:rPr>
      </w:pPr>
    </w:p>
    <w:tbl>
      <w:tblPr>
        <w:tblStyle w:val="7"/>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275"/>
        <w:gridCol w:w="1701"/>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3" w:type="dxa"/>
            <w:vAlign w:val="center"/>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142" w:type="dxa"/>
            <w:vAlign w:val="center"/>
          </w:tcPr>
          <w:p>
            <w:pPr>
              <w:spacing w:line="400" w:lineRule="exact"/>
              <w:jc w:val="center"/>
              <w:rPr>
                <w:rFonts w:ascii="宋体" w:hAnsi="宋体" w:cs="宋体"/>
                <w:bCs/>
                <w:szCs w:val="21"/>
              </w:rPr>
            </w:pPr>
            <w:r>
              <w:rPr>
                <w:rFonts w:hint="eastAsia" w:ascii="宋体" w:hAnsi="宋体" w:cs="宋体"/>
                <w:bCs/>
                <w:szCs w:val="21"/>
              </w:rPr>
              <w:t>所属专业类</w:t>
            </w:r>
          </w:p>
        </w:tc>
        <w:tc>
          <w:tcPr>
            <w:tcW w:w="1134" w:type="dxa"/>
            <w:vAlign w:val="center"/>
          </w:tcPr>
          <w:p>
            <w:pPr>
              <w:spacing w:line="400" w:lineRule="exact"/>
              <w:jc w:val="center"/>
              <w:rPr>
                <w:rFonts w:ascii="宋体" w:hAnsi="宋体" w:cs="宋体"/>
                <w:bCs/>
                <w:szCs w:val="21"/>
              </w:rPr>
            </w:pPr>
            <w:r>
              <w:rPr>
                <w:rFonts w:hint="eastAsia" w:ascii="宋体" w:hAnsi="宋体" w:cs="宋体"/>
                <w:bCs/>
                <w:szCs w:val="21"/>
              </w:rPr>
              <w:t>对应行业</w:t>
            </w:r>
          </w:p>
        </w:tc>
        <w:tc>
          <w:tcPr>
            <w:tcW w:w="1275" w:type="dxa"/>
            <w:vAlign w:val="center"/>
          </w:tcPr>
          <w:p>
            <w:pPr>
              <w:spacing w:line="400" w:lineRule="exact"/>
              <w:jc w:val="center"/>
              <w:rPr>
                <w:rFonts w:ascii="宋体" w:hAnsi="宋体" w:cs="宋体"/>
                <w:bCs/>
                <w:szCs w:val="21"/>
              </w:rPr>
            </w:pPr>
            <w:r>
              <w:rPr>
                <w:rFonts w:hint="eastAsia" w:ascii="宋体" w:hAnsi="宋体" w:cs="宋体"/>
                <w:bCs/>
                <w:szCs w:val="21"/>
              </w:rPr>
              <w:t>主要职业类别</w:t>
            </w:r>
          </w:p>
        </w:tc>
        <w:tc>
          <w:tcPr>
            <w:tcW w:w="1701" w:type="dxa"/>
            <w:vAlign w:val="center"/>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3544" w:type="dxa"/>
            <w:vAlign w:val="center"/>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vAlign w:val="center"/>
          </w:tcPr>
          <w:p>
            <w:pPr>
              <w:spacing w:line="400" w:lineRule="exact"/>
              <w:jc w:val="center"/>
              <w:rPr>
                <w:rFonts w:ascii="宋体" w:hAnsi="宋体"/>
                <w:bCs/>
                <w:szCs w:val="21"/>
              </w:rPr>
            </w:pPr>
            <w:r>
              <w:rPr>
                <w:rFonts w:hint="eastAsia" w:ascii="宋体" w:hAnsi="宋体"/>
                <w:bCs/>
                <w:szCs w:val="21"/>
              </w:rPr>
              <w:t>装备制造大类（4</w:t>
            </w:r>
            <w:r>
              <w:rPr>
                <w:rFonts w:ascii="宋体" w:hAnsi="宋体"/>
                <w:bCs/>
                <w:szCs w:val="21"/>
              </w:rPr>
              <w:t>6</w:t>
            </w:r>
            <w:r>
              <w:rPr>
                <w:rFonts w:hint="eastAsia" w:ascii="宋体" w:hAnsi="宋体"/>
                <w:bCs/>
                <w:szCs w:val="21"/>
              </w:rPr>
              <w:t>）</w:t>
            </w:r>
          </w:p>
        </w:tc>
        <w:tc>
          <w:tcPr>
            <w:tcW w:w="1142" w:type="dxa"/>
            <w:vAlign w:val="center"/>
          </w:tcPr>
          <w:p>
            <w:pPr>
              <w:spacing w:line="400" w:lineRule="exact"/>
              <w:jc w:val="center"/>
              <w:rPr>
                <w:rFonts w:ascii="宋体" w:hAnsi="宋体"/>
                <w:bCs/>
                <w:szCs w:val="21"/>
              </w:rPr>
            </w:pPr>
            <w:r>
              <w:rPr>
                <w:rFonts w:hint="eastAsia" w:ascii="宋体" w:hAnsi="宋体"/>
                <w:bCs/>
                <w:szCs w:val="21"/>
              </w:rPr>
              <w:t>自动化类</w:t>
            </w:r>
          </w:p>
          <w:p>
            <w:pPr>
              <w:spacing w:line="400" w:lineRule="exact"/>
              <w:jc w:val="center"/>
              <w:rPr>
                <w:rFonts w:ascii="宋体" w:hAnsi="宋体"/>
                <w:bCs/>
                <w:szCs w:val="21"/>
              </w:rPr>
            </w:pPr>
            <w:r>
              <w:rPr>
                <w:rFonts w:hint="eastAsia" w:ascii="宋体" w:hAnsi="宋体"/>
                <w:bCs/>
                <w:szCs w:val="21"/>
              </w:rPr>
              <w:t>（4</w:t>
            </w:r>
            <w:r>
              <w:rPr>
                <w:rFonts w:ascii="宋体" w:hAnsi="宋体"/>
                <w:bCs/>
                <w:szCs w:val="21"/>
              </w:rPr>
              <w:t>603</w:t>
            </w:r>
            <w:r>
              <w:rPr>
                <w:rFonts w:hint="eastAsia" w:ascii="宋体" w:hAnsi="宋体"/>
                <w:bCs/>
                <w:szCs w:val="21"/>
              </w:rPr>
              <w:t>）</w:t>
            </w:r>
          </w:p>
        </w:tc>
        <w:tc>
          <w:tcPr>
            <w:tcW w:w="1134" w:type="dxa"/>
            <w:vAlign w:val="center"/>
          </w:tcPr>
          <w:p>
            <w:pPr>
              <w:spacing w:line="400" w:lineRule="exact"/>
              <w:jc w:val="center"/>
              <w:rPr>
                <w:rFonts w:ascii="宋体" w:hAnsi="宋体"/>
                <w:bCs/>
                <w:szCs w:val="21"/>
              </w:rPr>
            </w:pPr>
            <w:r>
              <w:rPr>
                <w:rFonts w:hint="eastAsia" w:ascii="宋体" w:hAnsi="宋体"/>
                <w:bCs/>
                <w:szCs w:val="21"/>
              </w:rPr>
              <w:t>通用设备制造业（3</w:t>
            </w:r>
            <w:r>
              <w:rPr>
                <w:rFonts w:ascii="宋体" w:hAnsi="宋体"/>
                <w:bCs/>
                <w:szCs w:val="21"/>
              </w:rPr>
              <w:t>4</w:t>
            </w:r>
            <w:r>
              <w:rPr>
                <w:rFonts w:hint="eastAsia" w:ascii="宋体" w:hAnsi="宋体"/>
                <w:bCs/>
                <w:szCs w:val="21"/>
              </w:rPr>
              <w:t>）；专用设备制造业（3</w:t>
            </w:r>
            <w:r>
              <w:rPr>
                <w:rFonts w:ascii="宋体" w:hAnsi="宋体"/>
                <w:bCs/>
                <w:szCs w:val="21"/>
              </w:rPr>
              <w:t>5</w:t>
            </w:r>
            <w:r>
              <w:rPr>
                <w:rFonts w:hint="eastAsia" w:ascii="宋体" w:hAnsi="宋体"/>
                <w:bCs/>
                <w:szCs w:val="21"/>
              </w:rPr>
              <w:t>）</w:t>
            </w:r>
          </w:p>
        </w:tc>
        <w:tc>
          <w:tcPr>
            <w:tcW w:w="1275" w:type="dxa"/>
            <w:vAlign w:val="center"/>
          </w:tcPr>
          <w:p>
            <w:pPr>
              <w:spacing w:line="400" w:lineRule="exact"/>
              <w:jc w:val="center"/>
              <w:rPr>
                <w:rFonts w:ascii="宋体" w:hAnsi="宋体"/>
                <w:bCs/>
                <w:szCs w:val="21"/>
              </w:rPr>
            </w:pPr>
            <w:r>
              <w:rPr>
                <w:rFonts w:hint="eastAsia" w:ascii="宋体" w:hAnsi="宋体"/>
                <w:bCs/>
                <w:szCs w:val="21"/>
              </w:rPr>
              <w:t>工业机器人系统操作员；</w:t>
            </w:r>
          </w:p>
          <w:p>
            <w:pPr>
              <w:spacing w:line="400" w:lineRule="exact"/>
              <w:jc w:val="center"/>
              <w:rPr>
                <w:rFonts w:ascii="宋体" w:hAnsi="宋体"/>
                <w:bCs/>
                <w:szCs w:val="21"/>
              </w:rPr>
            </w:pPr>
            <w:r>
              <w:rPr>
                <w:rFonts w:hint="eastAsia" w:ascii="宋体" w:hAnsi="宋体"/>
                <w:bCs/>
                <w:szCs w:val="21"/>
              </w:rPr>
              <w:t>工业机器人系统运维员；</w:t>
            </w:r>
          </w:p>
          <w:p>
            <w:pPr>
              <w:spacing w:line="400" w:lineRule="exact"/>
              <w:jc w:val="center"/>
              <w:rPr>
                <w:rFonts w:ascii="宋体" w:hAnsi="宋体"/>
                <w:bCs/>
                <w:szCs w:val="21"/>
              </w:rPr>
            </w:pPr>
            <w:r>
              <w:rPr>
                <w:rFonts w:hint="eastAsia" w:ascii="宋体" w:hAnsi="宋体"/>
                <w:bCs/>
                <w:szCs w:val="21"/>
              </w:rPr>
              <w:t>自动化控制工程技术人员；</w:t>
            </w:r>
          </w:p>
          <w:p>
            <w:pPr>
              <w:spacing w:line="400" w:lineRule="exact"/>
              <w:jc w:val="center"/>
              <w:rPr>
                <w:rFonts w:ascii="宋体" w:hAnsi="宋体"/>
                <w:bCs/>
                <w:szCs w:val="21"/>
              </w:rPr>
            </w:pPr>
            <w:r>
              <w:rPr>
                <w:rFonts w:hint="eastAsia" w:ascii="宋体" w:hAnsi="宋体"/>
                <w:bCs/>
                <w:szCs w:val="21"/>
              </w:rPr>
              <w:t>设备工程技术人员；</w:t>
            </w:r>
          </w:p>
        </w:tc>
        <w:tc>
          <w:tcPr>
            <w:tcW w:w="1701" w:type="dxa"/>
            <w:vAlign w:val="center"/>
          </w:tcPr>
          <w:p>
            <w:pPr>
              <w:spacing w:line="400" w:lineRule="exact"/>
              <w:jc w:val="center"/>
              <w:rPr>
                <w:rFonts w:ascii="宋体" w:hAnsi="宋体"/>
                <w:bCs/>
                <w:szCs w:val="21"/>
              </w:rPr>
            </w:pPr>
            <w:r>
              <w:rPr>
                <w:rFonts w:hint="eastAsia" w:ascii="宋体" w:hAnsi="宋体"/>
                <w:bCs/>
                <w:szCs w:val="21"/>
              </w:rPr>
              <w:t>工业机器人应用系统集成；</w:t>
            </w:r>
          </w:p>
          <w:p>
            <w:pPr>
              <w:spacing w:line="400" w:lineRule="exact"/>
              <w:jc w:val="center"/>
              <w:rPr>
                <w:rFonts w:ascii="宋体" w:hAnsi="宋体"/>
                <w:bCs/>
                <w:szCs w:val="21"/>
              </w:rPr>
            </w:pPr>
            <w:r>
              <w:rPr>
                <w:rFonts w:hint="eastAsia" w:ascii="宋体" w:hAnsi="宋体"/>
                <w:bCs/>
                <w:szCs w:val="21"/>
              </w:rPr>
              <w:t>工业机器人应用系统运行维护；</w:t>
            </w:r>
          </w:p>
          <w:p>
            <w:pPr>
              <w:spacing w:line="400" w:lineRule="exact"/>
              <w:jc w:val="center"/>
              <w:rPr>
                <w:rFonts w:ascii="宋体" w:hAnsi="宋体"/>
                <w:bCs/>
                <w:szCs w:val="21"/>
              </w:rPr>
            </w:pPr>
            <w:r>
              <w:rPr>
                <w:rFonts w:hint="eastAsia" w:ascii="宋体" w:hAnsi="宋体"/>
                <w:bCs/>
                <w:szCs w:val="21"/>
              </w:rPr>
              <w:t>自动化控制系统安装调试；</w:t>
            </w:r>
          </w:p>
          <w:p>
            <w:pPr>
              <w:spacing w:line="400" w:lineRule="exact"/>
              <w:jc w:val="center"/>
              <w:rPr>
                <w:rFonts w:ascii="宋体" w:hAnsi="宋体"/>
                <w:bCs/>
                <w:szCs w:val="21"/>
              </w:rPr>
            </w:pPr>
            <w:r>
              <w:rPr>
                <w:rFonts w:hint="eastAsia" w:ascii="宋体" w:hAnsi="宋体"/>
                <w:bCs/>
                <w:szCs w:val="21"/>
              </w:rPr>
              <w:t>销售与技术支持</w:t>
            </w:r>
          </w:p>
        </w:tc>
        <w:tc>
          <w:tcPr>
            <w:tcW w:w="3544" w:type="dxa"/>
            <w:vAlign w:val="center"/>
          </w:tcPr>
          <w:p>
            <w:pPr>
              <w:spacing w:line="400" w:lineRule="exact"/>
              <w:jc w:val="center"/>
              <w:rPr>
                <w:rFonts w:ascii="宋体" w:hAnsi="宋体"/>
                <w:bCs/>
                <w:szCs w:val="21"/>
              </w:rPr>
            </w:pPr>
            <w:r>
              <w:rPr>
                <w:rFonts w:hint="eastAsia" w:ascii="宋体" w:cs="宋体"/>
                <w:kern w:val="0"/>
                <w:szCs w:val="21"/>
              </w:rPr>
              <w:t>工业机器人应用编程、工业机器人操作与运维、智能制造生产管理与控制</w:t>
            </w:r>
          </w:p>
        </w:tc>
      </w:tr>
    </w:tbl>
    <w:p>
      <w:pPr>
        <w:spacing w:line="360" w:lineRule="auto"/>
        <w:ind w:firstLine="422" w:firstLineChars="200"/>
        <w:rPr>
          <w:rStyle w:val="9"/>
          <w:rFonts w:ascii="宋体" w:hAnsi="宋体"/>
          <w:szCs w:val="21"/>
        </w:rPr>
      </w:pPr>
    </w:p>
    <w:p>
      <w:pPr>
        <w:spacing w:line="360" w:lineRule="auto"/>
        <w:ind w:firstLine="422" w:firstLineChars="200"/>
        <w:rPr>
          <w:rStyle w:val="9"/>
          <w:rFonts w:ascii="宋体" w:hAnsi="宋体"/>
          <w:szCs w:val="21"/>
        </w:rPr>
      </w:pPr>
    </w:p>
    <w:p>
      <w:pPr>
        <w:spacing w:line="360" w:lineRule="auto"/>
        <w:ind w:firstLine="422" w:firstLineChars="200"/>
        <w:rPr>
          <w:rStyle w:val="9"/>
          <w:rFonts w:ascii="宋体" w:hAnsi="宋体"/>
          <w:szCs w:val="21"/>
        </w:rPr>
      </w:pPr>
    </w:p>
    <w:p>
      <w:pPr>
        <w:spacing w:line="360" w:lineRule="auto"/>
        <w:ind w:firstLine="422" w:firstLineChars="200"/>
        <w:rPr>
          <w:rStyle w:val="9"/>
          <w:rFonts w:ascii="宋体" w:hAnsi="宋体"/>
          <w:szCs w:val="21"/>
        </w:rPr>
      </w:pPr>
    </w:p>
    <w:p>
      <w:pPr>
        <w:spacing w:line="360" w:lineRule="auto"/>
        <w:ind w:firstLine="422" w:firstLineChars="200"/>
        <w:rPr>
          <w:rStyle w:val="9"/>
          <w:rFonts w:ascii="宋体" w:hAnsi="宋体"/>
          <w:szCs w:val="21"/>
        </w:rPr>
      </w:pPr>
      <w:r>
        <w:rPr>
          <w:rStyle w:val="9"/>
          <w:rFonts w:hint="eastAsia" w:ascii="宋体" w:hAnsi="宋体"/>
          <w:szCs w:val="21"/>
        </w:rPr>
        <w:t>(二) 职业岗位群和核心能力分析</w:t>
      </w:r>
    </w:p>
    <w:tbl>
      <w:tblPr>
        <w:tblStyle w:val="122"/>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144"/>
        <w:gridCol w:w="2922"/>
        <w:gridCol w:w="1305"/>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shd w:val="clear" w:color="auto" w:fill="auto"/>
            <w:vAlign w:val="center"/>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岗位</w:t>
            </w:r>
          </w:p>
        </w:tc>
        <w:tc>
          <w:tcPr>
            <w:tcW w:w="3144" w:type="dxa"/>
            <w:shd w:val="clear" w:color="auto" w:fill="auto"/>
            <w:vAlign w:val="center"/>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岗位能力要求</w:t>
            </w:r>
          </w:p>
        </w:tc>
        <w:tc>
          <w:tcPr>
            <w:tcW w:w="2922" w:type="dxa"/>
            <w:shd w:val="clear" w:color="auto" w:fill="auto"/>
            <w:vAlign w:val="center"/>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岗位职责</w:t>
            </w:r>
          </w:p>
        </w:tc>
        <w:tc>
          <w:tcPr>
            <w:tcW w:w="1305" w:type="dxa"/>
            <w:shd w:val="clear" w:color="auto" w:fill="auto"/>
            <w:vAlign w:val="center"/>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导出课程</w:t>
            </w:r>
          </w:p>
        </w:tc>
        <w:tc>
          <w:tcPr>
            <w:tcW w:w="1703" w:type="dxa"/>
            <w:shd w:val="clear" w:color="auto" w:fill="auto"/>
            <w:vAlign w:val="center"/>
          </w:tcPr>
          <w:p>
            <w:pPr>
              <w:widowControl/>
              <w:spacing w:line="360" w:lineRule="auto"/>
              <w:jc w:val="center"/>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846" w:type="dxa"/>
            <w:shd w:val="clear" w:color="auto" w:fill="auto"/>
            <w:vAlign w:val="center"/>
          </w:tcPr>
          <w:p>
            <w:pPr>
              <w:widowControl/>
              <w:spacing w:line="360" w:lineRule="auto"/>
              <w:jc w:val="center"/>
              <w:rPr>
                <w:rFonts w:ascii="宋体" w:hAnsi="宋体" w:cs="Arial"/>
                <w:b/>
                <w:bCs/>
                <w:kern w:val="0"/>
                <w:sz w:val="18"/>
                <w:szCs w:val="18"/>
              </w:rPr>
            </w:pPr>
            <w:r>
              <w:rPr>
                <w:rFonts w:hint="eastAsia" w:ascii="宋体" w:hAnsi="宋体"/>
                <w:bCs/>
                <w:szCs w:val="21"/>
              </w:rPr>
              <w:t>工业机器人系统操作员</w:t>
            </w:r>
          </w:p>
        </w:tc>
        <w:tc>
          <w:tcPr>
            <w:tcW w:w="3144" w:type="dxa"/>
            <w:shd w:val="clear" w:color="auto" w:fill="auto"/>
            <w:vAlign w:val="center"/>
          </w:tcPr>
          <w:p>
            <w:pPr>
              <w:widowControl/>
              <w:spacing w:line="360" w:lineRule="auto"/>
              <w:jc w:val="center"/>
              <w:rPr>
                <w:rFonts w:hint="eastAsia" w:ascii="宋体" w:hAnsi="宋体" w:cs="Arial"/>
                <w:b/>
                <w:bCs/>
                <w:kern w:val="0"/>
                <w:szCs w:val="21"/>
                <w:lang w:eastAsia="zh-CN"/>
              </w:rPr>
            </w:pPr>
            <w:r>
              <w:rPr>
                <w:rFonts w:hint="eastAsia" w:ascii="宋体" w:hAnsi="宋体"/>
                <w:bCs/>
                <w:szCs w:val="21"/>
                <w:lang w:eastAsia="zh-CN"/>
              </w:rPr>
              <w:t>具备</w:t>
            </w:r>
            <w:r>
              <w:rPr>
                <w:rFonts w:hint="eastAsia" w:ascii="宋体" w:hAnsi="宋体"/>
                <w:bCs/>
                <w:szCs w:val="21"/>
              </w:rPr>
              <w:t>职业守则</w:t>
            </w:r>
            <w:r>
              <w:rPr>
                <w:rFonts w:hint="eastAsia" w:ascii="宋体" w:hAnsi="宋体"/>
                <w:bCs/>
                <w:szCs w:val="21"/>
                <w:lang w:eastAsia="zh-CN"/>
              </w:rPr>
              <w:t>；掌握工业机器人专业英语知识；掌握机械系统装调知识、电气系统装调知识、工业机器人系统操作知识；具备安全生产与环境保护知识</w:t>
            </w:r>
          </w:p>
        </w:tc>
        <w:tc>
          <w:tcPr>
            <w:tcW w:w="2922" w:type="dxa"/>
            <w:shd w:val="clear" w:color="auto" w:fill="auto"/>
            <w:vAlign w:val="center"/>
          </w:tcPr>
          <w:p>
            <w:pPr>
              <w:widowControl/>
              <w:spacing w:line="360" w:lineRule="auto"/>
              <w:jc w:val="both"/>
              <w:rPr>
                <w:rFonts w:ascii="宋体" w:hAnsi="宋体" w:cs="Arial"/>
                <w:b/>
                <w:bCs/>
                <w:kern w:val="0"/>
                <w:szCs w:val="21"/>
              </w:rPr>
            </w:pPr>
            <w:r>
              <w:rPr>
                <w:rFonts w:hint="eastAsia" w:ascii="宋体" w:hAnsi="宋体" w:cs="Arial"/>
                <w:b w:val="0"/>
                <w:bCs w:val="0"/>
                <w:kern w:val="0"/>
                <w:szCs w:val="21"/>
              </w:rPr>
              <w:t>使用示教器、操作面板等人机交互设备及相关机械工具，对工业机器人、工业机器人工作站或系统进行装配、编程、调试、工艺参数更改、工装夹具更换及其他辅助作业</w:t>
            </w:r>
          </w:p>
        </w:tc>
        <w:tc>
          <w:tcPr>
            <w:tcW w:w="1305" w:type="dxa"/>
            <w:shd w:val="clear" w:color="auto" w:fill="auto"/>
            <w:vAlign w:val="center"/>
          </w:tcPr>
          <w:p>
            <w:pPr>
              <w:jc w:val="center"/>
              <w:rPr>
                <w:rStyle w:val="9"/>
                <w:b w:val="0"/>
              </w:rPr>
            </w:pPr>
            <w:r>
              <w:rPr>
                <w:rStyle w:val="9"/>
                <w:rFonts w:hint="eastAsia"/>
                <w:b w:val="0"/>
              </w:rPr>
              <w:t>工业机器人自动线装配与维护、工业机器人操作与应用</w:t>
            </w:r>
          </w:p>
        </w:tc>
        <w:tc>
          <w:tcPr>
            <w:tcW w:w="1703" w:type="dxa"/>
            <w:vMerge w:val="restart"/>
            <w:shd w:val="clear" w:color="auto" w:fill="auto"/>
            <w:vAlign w:val="center"/>
          </w:tcPr>
          <w:p>
            <w:pPr>
              <w:jc w:val="center"/>
              <w:rPr>
                <w:rStyle w:val="9"/>
                <w:b w:val="0"/>
              </w:rPr>
            </w:pPr>
            <w:r>
              <w:rPr>
                <w:rStyle w:val="9"/>
                <w:rFonts w:hint="eastAsia"/>
                <w:b w:val="0"/>
              </w:rPr>
              <w:t>机器人视觉与传感技术、工业机器人概述、机器人技术综合实训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846" w:type="dxa"/>
            <w:shd w:val="clear" w:color="auto" w:fill="auto"/>
            <w:vAlign w:val="center"/>
          </w:tcPr>
          <w:p>
            <w:pPr>
              <w:widowControl/>
              <w:shd w:val="clear" w:color="auto" w:fill="FFFFFF"/>
              <w:spacing w:line="360" w:lineRule="auto"/>
              <w:jc w:val="center"/>
              <w:rPr>
                <w:rFonts w:ascii="宋体" w:hAnsi="宋体" w:cs="Arial"/>
                <w:b/>
                <w:bCs/>
                <w:kern w:val="0"/>
                <w:sz w:val="18"/>
                <w:szCs w:val="18"/>
              </w:rPr>
            </w:pPr>
            <w:r>
              <w:rPr>
                <w:rFonts w:hint="eastAsia" w:ascii="宋体" w:hAnsi="宋体"/>
                <w:bCs/>
                <w:szCs w:val="21"/>
              </w:rPr>
              <w:t>工业机器人系统运维员</w:t>
            </w:r>
          </w:p>
        </w:tc>
        <w:tc>
          <w:tcPr>
            <w:tcW w:w="3144" w:type="dxa"/>
            <w:shd w:val="clear" w:color="auto" w:fill="auto"/>
            <w:vAlign w:val="center"/>
          </w:tcPr>
          <w:p>
            <w:pPr>
              <w:widowControl/>
              <w:spacing w:line="360" w:lineRule="auto"/>
              <w:jc w:val="center"/>
              <w:rPr>
                <w:rFonts w:hint="eastAsia" w:ascii="宋体" w:hAnsi="宋体" w:eastAsia="宋体"/>
                <w:bCs/>
                <w:szCs w:val="21"/>
                <w:lang w:eastAsia="zh-CN"/>
              </w:rPr>
            </w:pPr>
            <w:r>
              <w:rPr>
                <w:rFonts w:hint="eastAsia" w:ascii="宋体" w:hAnsi="宋体"/>
                <w:bCs/>
                <w:szCs w:val="21"/>
                <w:lang w:eastAsia="zh-CN"/>
              </w:rPr>
              <w:t>具备</w:t>
            </w:r>
            <w:r>
              <w:rPr>
                <w:rFonts w:hint="eastAsia" w:ascii="宋体" w:hAnsi="宋体"/>
                <w:bCs/>
                <w:szCs w:val="21"/>
              </w:rPr>
              <w:t>职业守则</w:t>
            </w:r>
            <w:r>
              <w:rPr>
                <w:rFonts w:hint="eastAsia" w:ascii="宋体" w:hAnsi="宋体"/>
                <w:bCs/>
                <w:szCs w:val="21"/>
                <w:lang w:eastAsia="zh-CN"/>
              </w:rPr>
              <w:t>，掌握机器人基础知识；</w:t>
            </w:r>
          </w:p>
          <w:p>
            <w:pPr>
              <w:pStyle w:val="17"/>
              <w:keepNext w:val="0"/>
              <w:keepLines w:val="0"/>
              <w:pageBreakBefore w:val="0"/>
              <w:widowControl/>
              <w:kinsoku/>
              <w:wordWrap/>
              <w:overflowPunct/>
              <w:topLinePunct w:val="0"/>
              <w:autoSpaceDE/>
              <w:autoSpaceDN/>
              <w:bidi w:val="0"/>
              <w:adjustRightInd/>
              <w:snapToGrid/>
              <w:spacing w:line="360" w:lineRule="auto"/>
              <w:ind w:left="0" w:firstLine="0" w:firstLineChars="0"/>
              <w:jc w:val="center"/>
              <w:textAlignment w:val="auto"/>
              <w:rPr>
                <w:rFonts w:ascii="宋体" w:hAnsi="宋体" w:cs="Arial"/>
                <w:b/>
                <w:bCs/>
                <w:kern w:val="0"/>
                <w:szCs w:val="21"/>
              </w:rPr>
            </w:pPr>
            <w:r>
              <w:rPr>
                <w:rFonts w:hint="eastAsia" w:ascii="宋体" w:hAnsi="宋体" w:eastAsia="宋体" w:cs="Times New Roman"/>
                <w:bCs/>
                <w:kern w:val="2"/>
                <w:sz w:val="21"/>
                <w:szCs w:val="21"/>
                <w:lang w:val="en-US" w:eastAsia="zh-CN" w:bidi="ar-SA"/>
              </w:rPr>
              <w:t>能够独立操作机器人，对工业机器人能进行独立调试、接线等；能独立完成机器人维护维修以及保养</w:t>
            </w:r>
            <w:r>
              <w:rPr>
                <w:rFonts w:hint="eastAsia" w:ascii="宋体" w:hAnsi="宋体" w:cs="Times New Roman"/>
                <w:bCs/>
                <w:kern w:val="2"/>
                <w:sz w:val="21"/>
                <w:szCs w:val="21"/>
                <w:lang w:val="en-US" w:eastAsia="zh-CN" w:bidi="ar-SA"/>
              </w:rPr>
              <w:t>；</w:t>
            </w:r>
            <w:r>
              <w:rPr>
                <w:rFonts w:hint="eastAsia" w:ascii="宋体" w:hAnsi="宋体"/>
                <w:bCs/>
                <w:szCs w:val="21"/>
                <w:lang w:eastAsia="zh-CN"/>
              </w:rPr>
              <w:t>具备安全生产与环境保护知识</w:t>
            </w:r>
          </w:p>
        </w:tc>
        <w:tc>
          <w:tcPr>
            <w:tcW w:w="2922" w:type="dxa"/>
            <w:shd w:val="clear" w:color="auto" w:fill="auto"/>
            <w:vAlign w:val="center"/>
          </w:tcPr>
          <w:p>
            <w:pPr>
              <w:widowControl/>
              <w:spacing w:line="360" w:lineRule="auto"/>
              <w:jc w:val="both"/>
              <w:rPr>
                <w:rFonts w:ascii="宋体" w:hAnsi="宋体" w:cs="Arial"/>
                <w:b/>
                <w:bCs/>
                <w:kern w:val="0"/>
                <w:szCs w:val="21"/>
              </w:rPr>
            </w:pPr>
            <w:r>
              <w:rPr>
                <w:rFonts w:hint="eastAsia" w:ascii="宋体" w:hAnsi="宋体" w:cs="Arial"/>
                <w:b w:val="0"/>
                <w:bCs w:val="0"/>
                <w:kern w:val="0"/>
                <w:szCs w:val="21"/>
              </w:rPr>
              <w:t>使用工具、量具、检测仪器及设备，对工业机器人、工业机器人工作站或系统进行数据采、状态监测、故障分析与诊断、维修及预防性维护与保养作业</w:t>
            </w:r>
          </w:p>
        </w:tc>
        <w:tc>
          <w:tcPr>
            <w:tcW w:w="1305" w:type="dxa"/>
            <w:shd w:val="clear" w:color="auto" w:fill="auto"/>
            <w:vAlign w:val="center"/>
          </w:tcPr>
          <w:p>
            <w:pPr>
              <w:pStyle w:val="17"/>
              <w:widowControl/>
              <w:spacing w:line="360" w:lineRule="auto"/>
              <w:ind w:firstLine="0" w:firstLineChars="0"/>
              <w:jc w:val="center"/>
              <w:rPr>
                <w:rFonts w:ascii="宋体" w:hAnsi="宋体" w:cs="Arial"/>
                <w:kern w:val="0"/>
                <w:szCs w:val="21"/>
              </w:rPr>
            </w:pPr>
            <w:r>
              <w:rPr>
                <w:rFonts w:hint="eastAsia" w:ascii="宋体" w:hAnsi="宋体" w:cs="Arial"/>
                <w:kern w:val="0"/>
                <w:szCs w:val="21"/>
              </w:rPr>
              <w:t>电气技术基础、机械设计基础、典型电气控制设备专项训练</w:t>
            </w:r>
          </w:p>
        </w:tc>
        <w:tc>
          <w:tcPr>
            <w:tcW w:w="1703" w:type="dxa"/>
            <w:vMerge w:val="continue"/>
            <w:shd w:val="clear" w:color="auto" w:fill="auto"/>
            <w:vAlign w:val="center"/>
          </w:tcPr>
          <w:p>
            <w:pPr>
              <w:widowControl/>
              <w:spacing w:line="360" w:lineRule="auto"/>
              <w:jc w:val="center"/>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846" w:type="dxa"/>
            <w:shd w:val="clear" w:color="auto" w:fill="auto"/>
            <w:vAlign w:val="center"/>
          </w:tcPr>
          <w:p>
            <w:pPr>
              <w:jc w:val="center"/>
              <w:rPr>
                <w:rStyle w:val="9"/>
                <w:rFonts w:ascii="宋体" w:hAnsi="宋体"/>
                <w:b w:val="0"/>
                <w:szCs w:val="21"/>
              </w:rPr>
            </w:pPr>
            <w:r>
              <w:rPr>
                <w:rFonts w:hint="eastAsia" w:ascii="宋体" w:hAnsi="宋体"/>
                <w:bCs/>
                <w:szCs w:val="21"/>
              </w:rPr>
              <w:t>自动化控制工程技术人员</w:t>
            </w:r>
          </w:p>
        </w:tc>
        <w:tc>
          <w:tcPr>
            <w:tcW w:w="3144" w:type="dxa"/>
            <w:shd w:val="clear" w:color="auto" w:fill="auto"/>
            <w:vAlign w:val="center"/>
          </w:tcPr>
          <w:p>
            <w:pPr>
              <w:jc w:val="center"/>
              <w:rPr>
                <w:rStyle w:val="9"/>
                <w:rFonts w:ascii="宋体" w:hAnsi="宋体"/>
                <w:b w:val="0"/>
                <w:szCs w:val="21"/>
              </w:rPr>
            </w:pPr>
            <w:r>
              <w:rPr>
                <w:rFonts w:hint="eastAsia" w:ascii="宋体" w:hAnsi="宋体"/>
                <w:bCs/>
                <w:szCs w:val="21"/>
                <w:lang w:eastAsia="zh-CN"/>
              </w:rPr>
              <w:t>具备</w:t>
            </w:r>
            <w:r>
              <w:rPr>
                <w:rFonts w:hint="eastAsia" w:ascii="宋体" w:hAnsi="宋体"/>
                <w:bCs/>
                <w:szCs w:val="21"/>
              </w:rPr>
              <w:t>职业守则</w:t>
            </w:r>
            <w:r>
              <w:rPr>
                <w:rFonts w:hint="eastAsia" w:ascii="宋体" w:hAnsi="宋体"/>
                <w:bCs/>
                <w:szCs w:val="21"/>
                <w:lang w:eastAsia="zh-CN"/>
              </w:rPr>
              <w:t>，熟悉各类传感器、PLC和电机驱动器的性能特性、技术参数及应用场合；能调试自动化设备、故障处理；具备安全生产与环境保护知识。</w:t>
            </w:r>
          </w:p>
        </w:tc>
        <w:tc>
          <w:tcPr>
            <w:tcW w:w="2922" w:type="dxa"/>
            <w:shd w:val="clear" w:color="auto" w:fill="auto"/>
            <w:vAlign w:val="center"/>
          </w:tcPr>
          <w:p>
            <w:pPr>
              <w:jc w:val="both"/>
              <w:rPr>
                <w:rStyle w:val="9"/>
                <w:rFonts w:hint="eastAsia" w:ascii="宋体" w:hAnsi="宋体" w:eastAsia="宋体"/>
                <w:b w:val="0"/>
                <w:szCs w:val="21"/>
                <w:lang w:eastAsia="zh-CN"/>
              </w:rPr>
            </w:pPr>
            <w:r>
              <w:rPr>
                <w:rStyle w:val="9"/>
                <w:rFonts w:hint="eastAsia" w:ascii="宋体" w:hAnsi="宋体"/>
                <w:b w:val="0"/>
                <w:szCs w:val="21"/>
              </w:rPr>
              <w:t>1、负责设备的异常处理、维护保养，保障设备处于正常运行工作状态</w:t>
            </w:r>
            <w:r>
              <w:rPr>
                <w:rStyle w:val="9"/>
                <w:rFonts w:hint="eastAsia" w:ascii="宋体" w:hAnsi="宋体"/>
                <w:b w:val="0"/>
                <w:szCs w:val="21"/>
                <w:lang w:eastAsia="zh-CN"/>
              </w:rPr>
              <w:t>；</w:t>
            </w:r>
          </w:p>
          <w:p>
            <w:pPr>
              <w:jc w:val="both"/>
              <w:rPr>
                <w:rStyle w:val="9"/>
                <w:rFonts w:hint="eastAsia" w:ascii="宋体" w:hAnsi="宋体" w:eastAsia="宋体"/>
                <w:b w:val="0"/>
                <w:szCs w:val="21"/>
                <w:lang w:eastAsia="zh-CN"/>
              </w:rPr>
            </w:pPr>
            <w:r>
              <w:rPr>
                <w:rStyle w:val="9"/>
                <w:rFonts w:hint="eastAsia" w:ascii="宋体" w:hAnsi="宋体"/>
                <w:b w:val="0"/>
                <w:szCs w:val="21"/>
              </w:rPr>
              <w:t>2、参与自动化设备的技术革新、改善方案的设计与实施</w:t>
            </w:r>
            <w:r>
              <w:rPr>
                <w:rStyle w:val="9"/>
                <w:rFonts w:hint="eastAsia" w:ascii="宋体" w:hAnsi="宋体"/>
                <w:b w:val="0"/>
                <w:szCs w:val="21"/>
                <w:lang w:eastAsia="zh-CN"/>
              </w:rPr>
              <w:t>；</w:t>
            </w:r>
          </w:p>
          <w:p>
            <w:pPr>
              <w:jc w:val="both"/>
              <w:rPr>
                <w:rStyle w:val="9"/>
                <w:rFonts w:hint="eastAsia" w:ascii="宋体" w:hAnsi="宋体" w:eastAsia="宋体"/>
                <w:b w:val="0"/>
                <w:szCs w:val="21"/>
                <w:lang w:eastAsia="zh-CN"/>
              </w:rPr>
            </w:pPr>
            <w:r>
              <w:rPr>
                <w:rStyle w:val="9"/>
                <w:rFonts w:hint="eastAsia" w:ascii="宋体" w:hAnsi="宋体"/>
                <w:b w:val="0"/>
                <w:szCs w:val="21"/>
              </w:rPr>
              <w:t>3、负责对自动化设备操作管理，员工操作培训与指导</w:t>
            </w:r>
            <w:r>
              <w:rPr>
                <w:rStyle w:val="9"/>
                <w:rFonts w:hint="eastAsia" w:ascii="宋体" w:hAnsi="宋体"/>
                <w:b w:val="0"/>
                <w:szCs w:val="21"/>
                <w:lang w:eastAsia="zh-CN"/>
              </w:rPr>
              <w:t>；</w:t>
            </w:r>
          </w:p>
          <w:p>
            <w:pPr>
              <w:jc w:val="both"/>
              <w:rPr>
                <w:rStyle w:val="9"/>
                <w:rFonts w:ascii="宋体" w:hAnsi="宋体"/>
                <w:b w:val="0"/>
                <w:szCs w:val="21"/>
              </w:rPr>
            </w:pPr>
            <w:r>
              <w:rPr>
                <w:rStyle w:val="9"/>
                <w:rFonts w:hint="eastAsia" w:ascii="宋体" w:hAnsi="宋体"/>
                <w:b w:val="0"/>
                <w:szCs w:val="21"/>
              </w:rPr>
              <w:t>4、参与自动化设备的维修、维护保养工作。</w:t>
            </w:r>
          </w:p>
        </w:tc>
        <w:tc>
          <w:tcPr>
            <w:tcW w:w="1305" w:type="dxa"/>
            <w:shd w:val="clear" w:color="auto" w:fill="auto"/>
            <w:vAlign w:val="center"/>
          </w:tcPr>
          <w:p>
            <w:pPr>
              <w:jc w:val="center"/>
              <w:rPr>
                <w:rStyle w:val="9"/>
                <w:rFonts w:ascii="宋体" w:hAnsi="宋体"/>
                <w:b w:val="0"/>
                <w:szCs w:val="21"/>
              </w:rPr>
            </w:pPr>
            <w:r>
              <w:rPr>
                <w:rStyle w:val="9"/>
                <w:rFonts w:hint="eastAsia" w:ascii="宋体" w:hAnsi="宋体"/>
                <w:b w:val="0"/>
                <w:szCs w:val="21"/>
              </w:rPr>
              <w:t>工业机器人系统及应用、工控机及运动控制技术、工业机器人典型工作站应用</w:t>
            </w:r>
          </w:p>
        </w:tc>
        <w:tc>
          <w:tcPr>
            <w:tcW w:w="1703" w:type="dxa"/>
            <w:vMerge w:val="continue"/>
            <w:shd w:val="clear" w:color="auto" w:fill="auto"/>
            <w:vAlign w:val="center"/>
          </w:tcPr>
          <w:p>
            <w:pPr>
              <w:widowControl/>
              <w:spacing w:line="360" w:lineRule="auto"/>
              <w:jc w:val="center"/>
              <w:rPr>
                <w:rFonts w:ascii="宋体" w:hAnsi="宋体" w:cs="Arial"/>
                <w:b/>
                <w:bCs/>
                <w:kern w:val="0"/>
                <w:szCs w:val="21"/>
              </w:rPr>
            </w:pPr>
          </w:p>
        </w:tc>
      </w:tr>
    </w:tbl>
    <w:p>
      <w:pPr>
        <w:spacing w:line="360" w:lineRule="auto"/>
        <w:ind w:firstLine="422" w:firstLineChars="200"/>
        <w:rPr>
          <w:rStyle w:val="9"/>
          <w:rFonts w:ascii="宋体" w:hAnsi="宋体"/>
          <w:szCs w:val="21"/>
        </w:rPr>
      </w:pPr>
    </w:p>
    <w:p>
      <w:pPr>
        <w:spacing w:line="360" w:lineRule="auto"/>
        <w:ind w:firstLine="417" w:firstLineChars="198"/>
        <w:rPr>
          <w:rStyle w:val="9"/>
          <w:rFonts w:ascii="宋体" w:hAnsi="宋体"/>
          <w:szCs w:val="21"/>
        </w:rPr>
      </w:pPr>
      <w:r>
        <w:rPr>
          <w:rFonts w:hint="eastAsia" w:ascii="宋体" w:hAnsi="宋体"/>
          <w:b/>
          <w:szCs w:val="21"/>
        </w:rPr>
        <w:t>五</w:t>
      </w:r>
      <w:r>
        <w:rPr>
          <w:rFonts w:hint="eastAsia" w:ascii="宋体" w:hAnsi="宋体"/>
          <w:szCs w:val="21"/>
        </w:rPr>
        <w:t>、</w:t>
      </w:r>
      <w:r>
        <w:rPr>
          <w:rStyle w:val="9"/>
          <w:rFonts w:hint="eastAsia" w:ascii="宋体" w:hAnsi="宋体"/>
          <w:szCs w:val="21"/>
        </w:rPr>
        <w:t>培养目标</w:t>
      </w:r>
    </w:p>
    <w:p>
      <w:pPr>
        <w:spacing w:line="360" w:lineRule="auto"/>
        <w:ind w:firstLine="415" w:firstLineChars="198"/>
        <w:rPr>
          <w:rFonts w:ascii="宋体" w:hAnsi="宋体"/>
          <w:b/>
          <w:szCs w:val="21"/>
        </w:rPr>
      </w:pPr>
      <w:r>
        <w:rPr>
          <w:rFonts w:hint="eastAsia" w:ascii="宋体" w:hAnsi="宋体" w:cs="Arial"/>
          <w:kern w:val="0"/>
          <w:szCs w:val="21"/>
        </w:rPr>
        <w:t>本专业培养德智体美劳全面发展，掌握扎实的科学文化基础和机械基础、电气控制、PLC 编程、工业机器人技术等知识，具备工业机器人基础操作、典型应用等能力，具有工匠精神和信息素养，能够从事工业机器人操作、联机调试、维护保养、售后服务等工作的技术技能人才。</w:t>
      </w:r>
    </w:p>
    <w:p>
      <w:pPr>
        <w:spacing w:line="360" w:lineRule="auto"/>
        <w:ind w:firstLine="417" w:firstLineChars="198"/>
        <w:rPr>
          <w:rFonts w:ascii="宋体" w:hAnsi="宋体"/>
          <w:bCs/>
          <w:szCs w:val="21"/>
        </w:rPr>
      </w:pPr>
      <w:r>
        <w:rPr>
          <w:rFonts w:hint="eastAsia" w:ascii="宋体" w:hAnsi="宋体"/>
          <w:b/>
          <w:szCs w:val="21"/>
        </w:rPr>
        <w:t>六、</w:t>
      </w:r>
      <w:r>
        <w:rPr>
          <w:rStyle w:val="9"/>
          <w:rFonts w:hint="eastAsia" w:ascii="宋体" w:hAnsi="宋体"/>
          <w:szCs w:val="21"/>
        </w:rPr>
        <w:t>培养规格</w:t>
      </w:r>
    </w:p>
    <w:p>
      <w:pPr>
        <w:spacing w:line="400" w:lineRule="exact"/>
        <w:ind w:firstLine="435"/>
        <w:rPr>
          <w:b/>
        </w:rPr>
      </w:pPr>
      <w:r>
        <w:rPr>
          <w:rFonts w:hint="eastAsia"/>
          <w:b/>
        </w:rPr>
        <w:t>（一）素质</w:t>
      </w:r>
    </w:p>
    <w:p>
      <w:pPr>
        <w:spacing w:line="400" w:lineRule="exact"/>
        <w:ind w:firstLine="525" w:firstLineChars="250"/>
        <w:rPr>
          <w:rFonts w:ascii="宋体" w:hAnsi="宋体"/>
          <w:szCs w:val="21"/>
        </w:rPr>
      </w:pPr>
      <w:r>
        <w:rPr>
          <w:rFonts w:hint="eastAsia" w:ascii="宋体" w:hAnsi="宋体"/>
          <w:szCs w:val="21"/>
        </w:rPr>
        <w:t>(1)思想政治素质：掌握马列主义、毛泽东思想、邓小平理论、“三个代表”思想、习近平新时代中国特色社会主义思想的基本原理和精神实质；有正确的世界观、人生观和价值观，有良好的职业道德和敬业精神。</w:t>
      </w:r>
    </w:p>
    <w:p>
      <w:pPr>
        <w:spacing w:line="400" w:lineRule="exact"/>
        <w:ind w:firstLine="525" w:firstLineChars="250"/>
        <w:rPr>
          <w:rFonts w:ascii="宋体" w:hAnsi="宋体"/>
          <w:szCs w:val="21"/>
        </w:rPr>
      </w:pPr>
      <w:r>
        <w:rPr>
          <w:rFonts w:hint="eastAsia" w:ascii="宋体" w:hAnsi="宋体"/>
          <w:szCs w:val="21"/>
        </w:rPr>
        <w:t>(2)文化素质：具有较强的语言表达能力；能够借助工具书阅读外文资料，能用外语进行日常的会话；系统掌握计算机数学（高等数学）基础知识；掌握本专业的专业知识，具有一定的计算机硬件管理和常用软件的应用能力、能够不断适应计算机技术飞速发展的形式；掌握相关的法律、法规，对计算机应用的合法性有明确的判断能力。有一定的文化艺术修养，良好的语言、文字表达能力。</w:t>
      </w:r>
    </w:p>
    <w:p>
      <w:pPr>
        <w:spacing w:line="400" w:lineRule="exact"/>
        <w:ind w:firstLine="525" w:firstLineChars="250"/>
        <w:rPr>
          <w:rFonts w:ascii="宋体" w:hAnsi="宋体"/>
          <w:szCs w:val="21"/>
        </w:rPr>
      </w:pPr>
      <w:r>
        <w:rPr>
          <w:rFonts w:hint="eastAsia" w:ascii="宋体" w:hAnsi="宋体"/>
          <w:szCs w:val="21"/>
        </w:rPr>
        <w:t>(3)职业素质：掌握计算机的基本知识，能够熟练操作各种常用应用软件；具有一定的程序设计能力；具有网站的设计与制作、部署的能力；具有平面、UI等的设计能力；具有软件测试理论基础，熟悉功能、性能、自动化测试；具有一定应用程序和数据库系统的编写和使用能力；具有热爱计算机相关专业工作的工匠精神。</w:t>
      </w:r>
    </w:p>
    <w:p>
      <w:pPr>
        <w:spacing w:line="400" w:lineRule="exact"/>
        <w:ind w:firstLine="525" w:firstLineChars="250"/>
        <w:rPr>
          <w:rFonts w:ascii="宋体" w:hAnsi="宋体"/>
          <w:szCs w:val="21"/>
        </w:rPr>
      </w:pPr>
      <w:r>
        <w:rPr>
          <w:rFonts w:hint="eastAsia" w:ascii="宋体" w:hAnsi="宋体"/>
          <w:szCs w:val="21"/>
        </w:rPr>
        <w:t xml:space="preserve">(4)身心素质：养成科学地锻炼身体的习惯，具有强健的体魄，能够适应计算机应用工作需要，具有良好的心理调节与控制能力，对突发事件能处乱不惊，并采用有效的措施进行处理。掌握并爱好一种科学锻炼身体的基本方法和技能，有健康体魄，良好卫生习惯，良好的心理素质，有吃苦耐劳的精神。 </w:t>
      </w:r>
    </w:p>
    <w:p>
      <w:pPr>
        <w:spacing w:line="400" w:lineRule="exact"/>
        <w:ind w:firstLine="527" w:firstLineChars="250"/>
        <w:rPr>
          <w:b/>
        </w:rPr>
      </w:pPr>
      <w:r>
        <w:rPr>
          <w:rFonts w:hint="eastAsia"/>
          <w:b/>
        </w:rPr>
        <w:t xml:space="preserve">（二）知识 </w:t>
      </w:r>
    </w:p>
    <w:p>
      <w:pPr>
        <w:pStyle w:val="17"/>
        <w:numPr>
          <w:ilvl w:val="0"/>
          <w:numId w:val="1"/>
        </w:numPr>
        <w:spacing w:line="360" w:lineRule="auto"/>
        <w:ind w:firstLineChars="0"/>
        <w:rPr>
          <w:rFonts w:ascii="宋体" w:hAnsi="宋体"/>
          <w:szCs w:val="21"/>
        </w:rPr>
      </w:pPr>
      <w:r>
        <w:rPr>
          <w:rFonts w:hint="eastAsia" w:ascii="宋体" w:hAnsi="宋体"/>
          <w:szCs w:val="21"/>
        </w:rPr>
        <w:t>掌握本专业培养目标所要求的基础理论知识、专业知识和技能；</w:t>
      </w:r>
    </w:p>
    <w:p>
      <w:pPr>
        <w:pStyle w:val="17"/>
        <w:numPr>
          <w:ilvl w:val="0"/>
          <w:numId w:val="1"/>
        </w:numPr>
        <w:spacing w:line="360" w:lineRule="auto"/>
        <w:ind w:firstLineChars="0"/>
        <w:rPr>
          <w:rFonts w:ascii="宋体" w:hAnsi="宋体"/>
          <w:szCs w:val="21"/>
        </w:rPr>
      </w:pPr>
      <w:r>
        <w:rPr>
          <w:rFonts w:hint="eastAsia" w:ascii="宋体" w:hAnsi="宋体"/>
          <w:szCs w:val="21"/>
        </w:rPr>
        <w:t>具备具有较好的英语听说读写能力，能借助工具书阅读本专业外文资料，能够较熟练地运用、处理中英文文件、资料，能撰写常用英文函电，具备一定的对外信息交流的能力。</w:t>
      </w:r>
    </w:p>
    <w:p>
      <w:pPr>
        <w:pStyle w:val="17"/>
        <w:numPr>
          <w:ilvl w:val="0"/>
          <w:numId w:val="1"/>
        </w:numPr>
        <w:spacing w:line="360" w:lineRule="auto"/>
        <w:ind w:firstLineChars="0"/>
        <w:rPr>
          <w:rFonts w:ascii="宋体" w:hAnsi="宋体"/>
          <w:szCs w:val="21"/>
        </w:rPr>
      </w:pPr>
      <w:r>
        <w:rPr>
          <w:rFonts w:hint="eastAsia" w:ascii="宋体" w:hAnsi="宋体"/>
          <w:szCs w:val="21"/>
        </w:rPr>
        <w:t>掌握机械加工基础知识；</w:t>
      </w:r>
    </w:p>
    <w:p>
      <w:pPr>
        <w:pStyle w:val="17"/>
        <w:numPr>
          <w:ilvl w:val="0"/>
          <w:numId w:val="1"/>
        </w:numPr>
        <w:spacing w:line="360" w:lineRule="auto"/>
        <w:ind w:firstLineChars="0"/>
        <w:rPr>
          <w:rFonts w:ascii="宋体" w:hAnsi="宋体"/>
          <w:szCs w:val="21"/>
        </w:rPr>
      </w:pPr>
      <w:r>
        <w:rPr>
          <w:rFonts w:hint="eastAsia" w:ascii="宋体" w:hAnsi="宋体"/>
          <w:szCs w:val="21"/>
        </w:rPr>
        <w:t>握本专业的专业知识，具有一定的工业机器人的硬件管理和常用软件的应用能力、能够不断适应工业机器人技术飞速发展的形式；</w:t>
      </w:r>
    </w:p>
    <w:p>
      <w:pPr>
        <w:pStyle w:val="17"/>
        <w:numPr>
          <w:ilvl w:val="0"/>
          <w:numId w:val="1"/>
        </w:numPr>
        <w:spacing w:line="360" w:lineRule="auto"/>
        <w:ind w:firstLineChars="0"/>
        <w:rPr>
          <w:b/>
        </w:rPr>
      </w:pPr>
      <w:r>
        <w:rPr>
          <w:rFonts w:hint="eastAsia" w:ascii="宋体" w:hAnsi="宋体"/>
          <w:szCs w:val="21"/>
        </w:rPr>
        <w:t>掌握相关的法律、法规，对工业机器人的应用的合法性有明确的判断能力。</w:t>
      </w:r>
    </w:p>
    <w:p>
      <w:pPr>
        <w:numPr>
          <w:ilvl w:val="0"/>
          <w:numId w:val="2"/>
        </w:numPr>
        <w:ind w:firstLine="316" w:firstLineChars="150"/>
        <w:rPr>
          <w:b/>
        </w:rPr>
      </w:pPr>
      <w:r>
        <w:rPr>
          <w:rFonts w:hint="eastAsia"/>
          <w:b/>
        </w:rPr>
        <w:t>能力</w:t>
      </w:r>
    </w:p>
    <w:p>
      <w:pPr>
        <w:pStyle w:val="17"/>
        <w:numPr>
          <w:ilvl w:val="0"/>
          <w:numId w:val="3"/>
        </w:numPr>
        <w:spacing w:line="360" w:lineRule="auto"/>
        <w:ind w:firstLineChars="0"/>
        <w:rPr>
          <w:rFonts w:ascii="宋体" w:hAnsi="宋体"/>
          <w:szCs w:val="21"/>
        </w:rPr>
      </w:pPr>
      <w:r>
        <w:rPr>
          <w:rFonts w:hint="eastAsia" w:ascii="宋体" w:hAnsi="宋体"/>
          <w:szCs w:val="21"/>
        </w:rPr>
        <w:t>具有使用常用工量具、机械识图、拆装调试机械的能力；</w:t>
      </w:r>
    </w:p>
    <w:p>
      <w:pPr>
        <w:pStyle w:val="17"/>
        <w:numPr>
          <w:ilvl w:val="0"/>
          <w:numId w:val="3"/>
        </w:numPr>
        <w:spacing w:line="360" w:lineRule="auto"/>
        <w:ind w:firstLineChars="0"/>
        <w:rPr>
          <w:rFonts w:ascii="宋体" w:hAnsi="宋体"/>
          <w:szCs w:val="21"/>
        </w:rPr>
      </w:pPr>
      <w:r>
        <w:rPr>
          <w:rFonts w:hint="eastAsia" w:ascii="宋体" w:hAnsi="宋体"/>
          <w:szCs w:val="21"/>
        </w:rPr>
        <w:t>具有使用常用仪器仪表、电气识图、电路连接调试的能力；</w:t>
      </w:r>
    </w:p>
    <w:p>
      <w:pPr>
        <w:pStyle w:val="17"/>
        <w:numPr>
          <w:ilvl w:val="0"/>
          <w:numId w:val="3"/>
        </w:numPr>
        <w:spacing w:line="360" w:lineRule="auto"/>
        <w:ind w:firstLineChars="0"/>
        <w:rPr>
          <w:rFonts w:ascii="宋体" w:hAnsi="宋体"/>
          <w:szCs w:val="21"/>
        </w:rPr>
      </w:pPr>
      <w:r>
        <w:rPr>
          <w:rFonts w:hint="eastAsia" w:ascii="宋体" w:hAnsi="宋体"/>
          <w:szCs w:val="21"/>
        </w:rPr>
        <w:t>具有工业机器人基础操作、典型应用等实践能力；</w:t>
      </w:r>
    </w:p>
    <w:p>
      <w:pPr>
        <w:pStyle w:val="17"/>
        <w:numPr>
          <w:ilvl w:val="0"/>
          <w:numId w:val="3"/>
        </w:numPr>
        <w:spacing w:line="360" w:lineRule="auto"/>
        <w:ind w:firstLineChars="0"/>
        <w:rPr>
          <w:rFonts w:ascii="宋体" w:hAnsi="宋体"/>
          <w:szCs w:val="21"/>
        </w:rPr>
      </w:pPr>
      <w:r>
        <w:rPr>
          <w:rFonts w:hint="eastAsia" w:ascii="宋体" w:hAnsi="宋体"/>
          <w:szCs w:val="21"/>
        </w:rPr>
        <w:t>具有工业机器人应用系统现场编程、调试、维护等实践能力；</w:t>
      </w:r>
    </w:p>
    <w:p>
      <w:pPr>
        <w:pStyle w:val="17"/>
        <w:numPr>
          <w:ilvl w:val="0"/>
          <w:numId w:val="3"/>
        </w:numPr>
        <w:spacing w:line="360" w:lineRule="auto"/>
        <w:ind w:firstLineChars="0"/>
        <w:rPr>
          <w:rFonts w:ascii="宋体" w:hAnsi="宋体"/>
          <w:szCs w:val="21"/>
        </w:rPr>
      </w:pPr>
      <w:r>
        <w:rPr>
          <w:rFonts w:hint="eastAsia" w:ascii="宋体" w:hAnsi="宋体"/>
          <w:szCs w:val="21"/>
        </w:rPr>
        <w:t>具有适应制造业数字化发展需求的基本数字技能；</w:t>
      </w:r>
    </w:p>
    <w:p>
      <w:pPr>
        <w:pStyle w:val="17"/>
        <w:numPr>
          <w:ilvl w:val="0"/>
          <w:numId w:val="3"/>
        </w:numPr>
        <w:spacing w:line="360" w:lineRule="auto"/>
        <w:ind w:firstLineChars="0"/>
        <w:rPr>
          <w:rFonts w:ascii="宋体" w:hAnsi="宋体"/>
          <w:szCs w:val="21"/>
        </w:rPr>
      </w:pPr>
      <w:r>
        <w:rPr>
          <w:rFonts w:hint="eastAsia" w:ascii="宋体" w:hAnsi="宋体"/>
          <w:szCs w:val="21"/>
        </w:rPr>
        <w:t>具有安全生产、绿色生产、节能环保等意识；</w:t>
      </w:r>
    </w:p>
    <w:p>
      <w:pPr>
        <w:pStyle w:val="17"/>
        <w:numPr>
          <w:ilvl w:val="0"/>
          <w:numId w:val="3"/>
        </w:numPr>
        <w:spacing w:line="360" w:lineRule="auto"/>
        <w:ind w:firstLineChars="0"/>
        <w:rPr>
          <w:rFonts w:ascii="宋体" w:hAnsi="宋体"/>
          <w:szCs w:val="21"/>
        </w:rPr>
      </w:pPr>
      <w:r>
        <w:rPr>
          <w:rFonts w:hint="eastAsia" w:ascii="宋体" w:hAnsi="宋体"/>
          <w:szCs w:val="21"/>
        </w:rPr>
        <w:t>具有终身学习和可持续发展的能力。</w:t>
      </w: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highlight w:val="none"/>
        </w:rPr>
      </w:pPr>
      <w:r>
        <w:rPr>
          <w:rFonts w:hint="eastAsia" w:ascii="宋体" w:hAnsi="宋体"/>
          <w:szCs w:val="21"/>
          <w:highlight w:val="none"/>
        </w:rPr>
        <w:t>（1）毕业总学分不得低于</w:t>
      </w:r>
      <w:r>
        <w:rPr>
          <w:rFonts w:hint="eastAsia" w:ascii="宋体" w:hAnsi="宋体"/>
          <w:szCs w:val="21"/>
          <w:highlight w:val="none"/>
          <w:lang w:val="en-US" w:eastAsia="zh-CN"/>
        </w:rPr>
        <w:t>146</w:t>
      </w:r>
      <w:r>
        <w:rPr>
          <w:rFonts w:hint="eastAsia" w:ascii="宋体" w:hAnsi="宋体"/>
          <w:szCs w:val="21"/>
          <w:highlight w:val="none"/>
        </w:rPr>
        <w:t>学分，必修学分</w:t>
      </w:r>
      <w:r>
        <w:rPr>
          <w:rFonts w:hint="eastAsia" w:ascii="宋体" w:hAnsi="宋体"/>
          <w:szCs w:val="21"/>
          <w:highlight w:val="none"/>
          <w:lang w:val="en-US" w:eastAsia="zh-CN"/>
        </w:rPr>
        <w:t>107</w:t>
      </w:r>
      <w:r>
        <w:rPr>
          <w:rFonts w:hint="eastAsia" w:ascii="宋体" w:hAnsi="宋体"/>
          <w:szCs w:val="21"/>
          <w:highlight w:val="none"/>
        </w:rPr>
        <w:t>学分，选修学分不低于</w:t>
      </w:r>
      <w:r>
        <w:rPr>
          <w:rFonts w:hint="eastAsia" w:ascii="宋体" w:hAnsi="宋体"/>
          <w:szCs w:val="21"/>
          <w:highlight w:val="none"/>
          <w:lang w:val="en-US" w:eastAsia="zh-CN"/>
        </w:rPr>
        <w:t>39</w:t>
      </w:r>
      <w:r>
        <w:rPr>
          <w:rFonts w:hint="eastAsia" w:ascii="宋体" w:hAnsi="宋体"/>
          <w:szCs w:val="21"/>
          <w:highlight w:val="none"/>
        </w:rPr>
        <w:t>学分。</w:t>
      </w:r>
    </w:p>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人力资源和社会保障系统职业资格证书</w:t>
            </w:r>
          </w:p>
        </w:tc>
        <w:tc>
          <w:tcPr>
            <w:tcW w:w="6260" w:type="dxa"/>
          </w:tcPr>
          <w:p>
            <w:pPr>
              <w:spacing w:line="360" w:lineRule="auto"/>
              <w:rPr>
                <w:rFonts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驾照</w:t>
            </w:r>
          </w:p>
        </w:tc>
        <w:tc>
          <w:tcPr>
            <w:tcW w:w="6260" w:type="dxa"/>
          </w:tcPr>
          <w:p>
            <w:pPr>
              <w:spacing w:line="360" w:lineRule="auto"/>
              <w:rPr>
                <w:rFonts w:ascii="宋体" w:hAnsi="宋体"/>
                <w:szCs w:val="21"/>
              </w:rPr>
            </w:pPr>
            <w:r>
              <w:rPr>
                <w:rFonts w:hint="eastAsia" w:ascii="宋体" w:hAnsi="宋体"/>
                <w:szCs w:val="21"/>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发明专利</w:t>
            </w:r>
          </w:p>
        </w:tc>
        <w:tc>
          <w:tcPr>
            <w:tcW w:w="2158" w:type="dxa"/>
          </w:tcPr>
          <w:p>
            <w:pPr>
              <w:spacing w:line="360" w:lineRule="auto"/>
              <w:rPr>
                <w:rFonts w:ascii="宋体" w:hAnsi="宋体"/>
                <w:szCs w:val="21"/>
              </w:rPr>
            </w:pPr>
            <w:r>
              <w:rPr>
                <w:rFonts w:ascii="宋体" w:hAnsi="宋体"/>
                <w:szCs w:val="21"/>
              </w:rPr>
              <w:t>发明专利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发明专利</w:t>
            </w:r>
            <w:r>
              <w:rPr>
                <w:rFonts w:hint="eastAsia" w:ascii="宋体" w:hAnsi="宋体"/>
                <w:szCs w:val="21"/>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实用新型专利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实用新型专利</w:t>
            </w:r>
            <w:r>
              <w:rPr>
                <w:rFonts w:hint="eastAsia" w:ascii="宋体" w:hAnsi="宋体"/>
                <w:szCs w:val="21"/>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外观设计专利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外观设计专利</w:t>
            </w:r>
            <w:r>
              <w:rPr>
                <w:rFonts w:hint="eastAsia" w:ascii="宋体" w:hAnsi="宋体"/>
                <w:szCs w:val="21"/>
              </w:rPr>
              <w:t>可替换4学分</w:t>
            </w:r>
          </w:p>
        </w:tc>
      </w:tr>
    </w:tbl>
    <w:p>
      <w:pPr>
        <w:adjustRightInd w:val="0"/>
        <w:snapToGrid w:val="0"/>
        <w:spacing w:line="360" w:lineRule="auto"/>
        <w:ind w:firstLine="525" w:firstLineChars="250"/>
        <w:rPr>
          <w:rFonts w:ascii="宋体" w:hAnsi="宋体"/>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snapToGrid w:val="0"/>
        <w:ind w:firstLine="480" w:firstLineChars="200"/>
        <w:rPr>
          <w:rFonts w:ascii="仿宋_GB2312" w:hAnsi="宋体"/>
          <w:sz w:val="24"/>
        </w:rPr>
      </w:pPr>
      <w:r>
        <w:rPr>
          <w:rFonts w:hint="eastAsia" w:ascii="仿宋_GB2312" w:hAnsi="宋体"/>
          <w:sz w:val="24"/>
        </w:rPr>
        <w:t>鼓励毕业之前应获得：英语应用能力证书；计算机等级证书；专业技能证书；职业资格证书。</w:t>
      </w:r>
    </w:p>
    <w:p>
      <w:pPr>
        <w:snapToGrid w:val="0"/>
        <w:ind w:firstLine="480" w:firstLineChars="200"/>
        <w:rPr>
          <w:rFonts w:ascii="仿宋_GB2312" w:hAnsi="宋体"/>
          <w:sz w:val="24"/>
        </w:rPr>
      </w:pPr>
      <w:r>
        <w:rPr>
          <w:rFonts w:hint="eastAsia" w:ascii="仿宋_GB2312" w:hAnsi="宋体"/>
          <w:sz w:val="24"/>
        </w:rPr>
        <w:t>其中必须至少获得一项专业技能证书。证书名称、发证机构、配套课程见下表：</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2863"/>
        <w:gridCol w:w="3152"/>
        <w:gridCol w:w="1844"/>
        <w:gridCol w:w="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pct"/>
            <w:shd w:val="clear" w:color="auto" w:fill="auto"/>
            <w:vAlign w:val="center"/>
          </w:tcPr>
          <w:p>
            <w:pPr>
              <w:snapToGrid w:val="0"/>
              <w:jc w:val="center"/>
              <w:rPr>
                <w:rFonts w:ascii="仿宋_GB2312" w:hAnsi="宋体"/>
                <w:sz w:val="24"/>
              </w:rPr>
            </w:pPr>
            <w:r>
              <w:rPr>
                <w:rFonts w:hint="eastAsia" w:ascii="仿宋_GB2312" w:hAnsi="宋体"/>
                <w:sz w:val="24"/>
              </w:rPr>
              <w:t>序号</w:t>
            </w:r>
          </w:p>
        </w:tc>
        <w:tc>
          <w:tcPr>
            <w:tcW w:w="1478" w:type="pct"/>
            <w:shd w:val="clear" w:color="auto" w:fill="auto"/>
            <w:vAlign w:val="center"/>
          </w:tcPr>
          <w:p>
            <w:pPr>
              <w:snapToGrid w:val="0"/>
              <w:jc w:val="center"/>
              <w:rPr>
                <w:rFonts w:ascii="仿宋_GB2312" w:hAnsi="宋体"/>
                <w:sz w:val="24"/>
              </w:rPr>
            </w:pPr>
            <w:r>
              <w:rPr>
                <w:rFonts w:hint="eastAsia" w:ascii="仿宋_GB2312" w:hAnsi="宋体"/>
                <w:sz w:val="24"/>
              </w:rPr>
              <w:t>证书名</w:t>
            </w:r>
          </w:p>
        </w:tc>
        <w:tc>
          <w:tcPr>
            <w:tcW w:w="1627" w:type="pct"/>
            <w:shd w:val="clear" w:color="auto" w:fill="auto"/>
            <w:vAlign w:val="center"/>
          </w:tcPr>
          <w:p>
            <w:pPr>
              <w:snapToGrid w:val="0"/>
              <w:jc w:val="center"/>
              <w:rPr>
                <w:rFonts w:ascii="仿宋_GB2312" w:hAnsi="宋体"/>
                <w:sz w:val="24"/>
              </w:rPr>
            </w:pPr>
            <w:r>
              <w:rPr>
                <w:rFonts w:hint="eastAsia" w:ascii="仿宋_GB2312" w:hAnsi="宋体"/>
                <w:sz w:val="24"/>
              </w:rPr>
              <w:t>颁证机构</w:t>
            </w:r>
          </w:p>
        </w:tc>
        <w:tc>
          <w:tcPr>
            <w:tcW w:w="952" w:type="pct"/>
            <w:shd w:val="clear" w:color="auto" w:fill="auto"/>
            <w:vAlign w:val="center"/>
          </w:tcPr>
          <w:p>
            <w:pPr>
              <w:snapToGrid w:val="0"/>
              <w:jc w:val="center"/>
              <w:rPr>
                <w:rFonts w:ascii="仿宋_GB2312" w:hAnsi="宋体"/>
                <w:sz w:val="24"/>
              </w:rPr>
            </w:pPr>
            <w:r>
              <w:rPr>
                <w:rFonts w:hint="eastAsia" w:ascii="仿宋_GB2312" w:hAnsi="宋体"/>
                <w:sz w:val="24"/>
              </w:rPr>
              <w:t>等级</w:t>
            </w:r>
          </w:p>
        </w:tc>
        <w:tc>
          <w:tcPr>
            <w:tcW w:w="510" w:type="pct"/>
            <w:shd w:val="clear" w:color="auto" w:fill="auto"/>
            <w:vAlign w:val="center"/>
          </w:tcPr>
          <w:p>
            <w:pPr>
              <w:snapToGrid w:val="0"/>
              <w:jc w:val="center"/>
              <w:rPr>
                <w:rFonts w:ascii="仿宋_GB2312" w:hAnsi="宋体"/>
                <w:sz w:val="24"/>
              </w:rPr>
            </w:pPr>
            <w:r>
              <w:rPr>
                <w:rFonts w:hint="eastAsia" w:ascii="仿宋_GB2312"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pct"/>
            <w:shd w:val="clear" w:color="auto" w:fill="auto"/>
            <w:vAlign w:val="center"/>
          </w:tcPr>
          <w:p>
            <w:pPr>
              <w:snapToGrid w:val="0"/>
              <w:jc w:val="center"/>
              <w:rPr>
                <w:rFonts w:ascii="仿宋_GB2312" w:hAnsi="宋体"/>
                <w:sz w:val="24"/>
              </w:rPr>
            </w:pPr>
            <w:r>
              <w:rPr>
                <w:rFonts w:hint="eastAsia" w:ascii="仿宋_GB2312" w:hAnsi="宋体"/>
                <w:sz w:val="24"/>
              </w:rPr>
              <w:t>1</w:t>
            </w:r>
          </w:p>
        </w:tc>
        <w:tc>
          <w:tcPr>
            <w:tcW w:w="1478" w:type="pct"/>
            <w:shd w:val="clear" w:color="auto" w:fill="auto"/>
            <w:vAlign w:val="center"/>
          </w:tcPr>
          <w:p>
            <w:pPr>
              <w:snapToGrid w:val="0"/>
              <w:jc w:val="center"/>
              <w:rPr>
                <w:rFonts w:ascii="仿宋_GB2312" w:hAnsi="宋体"/>
                <w:sz w:val="24"/>
              </w:rPr>
            </w:pPr>
            <w:r>
              <w:rPr>
                <w:rFonts w:hint="eastAsia" w:ascii="仿宋_GB2312" w:hAnsi="宋体"/>
                <w:sz w:val="24"/>
              </w:rPr>
              <w:t>X职业证书</w:t>
            </w:r>
          </w:p>
        </w:tc>
        <w:tc>
          <w:tcPr>
            <w:tcW w:w="1627" w:type="pct"/>
            <w:shd w:val="clear" w:color="auto" w:fill="auto"/>
            <w:vAlign w:val="center"/>
          </w:tcPr>
          <w:p>
            <w:pPr>
              <w:snapToGrid w:val="0"/>
              <w:jc w:val="center"/>
              <w:rPr>
                <w:rFonts w:ascii="仿宋_GB2312" w:hAnsi="宋体"/>
                <w:sz w:val="24"/>
              </w:rPr>
            </w:pPr>
            <w:r>
              <w:rPr>
                <w:rFonts w:hint="eastAsia" w:ascii="仿宋_GB2312" w:hAnsi="宋体"/>
                <w:sz w:val="24"/>
              </w:rPr>
              <w:t>教育部</w:t>
            </w:r>
          </w:p>
        </w:tc>
        <w:tc>
          <w:tcPr>
            <w:tcW w:w="952" w:type="pct"/>
            <w:shd w:val="clear" w:color="auto" w:fill="auto"/>
            <w:vAlign w:val="center"/>
          </w:tcPr>
          <w:p>
            <w:pPr>
              <w:snapToGrid w:val="0"/>
              <w:jc w:val="center"/>
              <w:rPr>
                <w:rFonts w:ascii="仿宋_GB2312" w:hAnsi="宋体"/>
                <w:sz w:val="24"/>
              </w:rPr>
            </w:pPr>
            <w:r>
              <w:rPr>
                <w:rFonts w:hint="eastAsia" w:ascii="仿宋_GB2312" w:hAnsi="宋体"/>
                <w:sz w:val="24"/>
              </w:rPr>
              <w:t>初级</w:t>
            </w:r>
          </w:p>
        </w:tc>
        <w:tc>
          <w:tcPr>
            <w:tcW w:w="510" w:type="pct"/>
            <w:vMerge w:val="restart"/>
            <w:shd w:val="clear" w:color="auto" w:fill="auto"/>
            <w:vAlign w:val="center"/>
          </w:tcPr>
          <w:p>
            <w:pPr>
              <w:snapToGrid w:val="0"/>
              <w:jc w:val="center"/>
              <w:rPr>
                <w:rFonts w:ascii="仿宋_GB2312" w:hAnsi="宋体"/>
                <w:sz w:val="24"/>
              </w:rPr>
            </w:pPr>
            <w:r>
              <w:rPr>
                <w:rFonts w:hint="eastAsia" w:ascii="仿宋_GB2312" w:hAnsi="宋体"/>
                <w:sz w:val="24"/>
              </w:rPr>
              <w:t>机器人焊接方向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pct"/>
            <w:shd w:val="clear" w:color="auto" w:fill="auto"/>
            <w:vAlign w:val="center"/>
          </w:tcPr>
          <w:p>
            <w:pPr>
              <w:snapToGrid w:val="0"/>
              <w:jc w:val="center"/>
              <w:rPr>
                <w:rFonts w:ascii="仿宋_GB2312" w:hAnsi="宋体"/>
                <w:sz w:val="24"/>
              </w:rPr>
            </w:pPr>
            <w:r>
              <w:rPr>
                <w:rFonts w:hint="eastAsia" w:ascii="仿宋_GB2312" w:hAnsi="宋体"/>
                <w:sz w:val="24"/>
              </w:rPr>
              <w:t>2</w:t>
            </w:r>
          </w:p>
        </w:tc>
        <w:tc>
          <w:tcPr>
            <w:tcW w:w="1478" w:type="pct"/>
            <w:shd w:val="clear" w:color="auto" w:fill="auto"/>
            <w:vAlign w:val="center"/>
          </w:tcPr>
          <w:p>
            <w:pPr>
              <w:snapToGrid w:val="0"/>
              <w:jc w:val="center"/>
              <w:rPr>
                <w:rFonts w:ascii="仿宋_GB2312" w:hAnsi="宋体"/>
                <w:sz w:val="24"/>
              </w:rPr>
            </w:pPr>
            <w:r>
              <w:rPr>
                <w:rFonts w:hint="eastAsia" w:ascii="仿宋_GB2312" w:hAnsi="宋体"/>
                <w:sz w:val="24"/>
              </w:rPr>
              <w:t>电工（四级）</w:t>
            </w:r>
          </w:p>
        </w:tc>
        <w:tc>
          <w:tcPr>
            <w:tcW w:w="1627" w:type="pct"/>
            <w:shd w:val="clear" w:color="auto" w:fill="auto"/>
            <w:vAlign w:val="center"/>
          </w:tcPr>
          <w:p>
            <w:pPr>
              <w:snapToGrid w:val="0"/>
              <w:jc w:val="center"/>
              <w:rPr>
                <w:rFonts w:ascii="仿宋_GB2312" w:hAnsi="宋体"/>
                <w:sz w:val="24"/>
              </w:rPr>
            </w:pPr>
            <w:r>
              <w:rPr>
                <w:rFonts w:hint="eastAsia" w:ascii="仿宋_GB2312" w:hAnsi="宋体"/>
                <w:sz w:val="24"/>
              </w:rPr>
              <w:t>人力资源与社会保障部</w:t>
            </w:r>
          </w:p>
        </w:tc>
        <w:tc>
          <w:tcPr>
            <w:tcW w:w="952" w:type="pct"/>
            <w:shd w:val="clear" w:color="auto" w:fill="auto"/>
            <w:vAlign w:val="center"/>
          </w:tcPr>
          <w:p>
            <w:pPr>
              <w:snapToGrid w:val="0"/>
              <w:jc w:val="center"/>
              <w:rPr>
                <w:rFonts w:ascii="仿宋_GB2312" w:hAnsi="宋体"/>
                <w:sz w:val="24"/>
              </w:rPr>
            </w:pPr>
            <w:r>
              <w:rPr>
                <w:rFonts w:hint="eastAsia" w:ascii="仿宋_GB2312" w:hAnsi="宋体"/>
                <w:sz w:val="24"/>
              </w:rPr>
              <w:t>初级、中级</w:t>
            </w:r>
          </w:p>
        </w:tc>
        <w:tc>
          <w:tcPr>
            <w:tcW w:w="510" w:type="pct"/>
            <w:vMerge w:val="continue"/>
            <w:shd w:val="clear" w:color="auto" w:fill="auto"/>
            <w:vAlign w:val="center"/>
          </w:tcPr>
          <w:p>
            <w:pPr>
              <w:snapToGrid w:val="0"/>
              <w:jc w:val="center"/>
              <w:rPr>
                <w:rFonts w:ascii="仿宋_GB2312"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pct"/>
            <w:shd w:val="clear" w:color="auto" w:fill="auto"/>
            <w:vAlign w:val="center"/>
          </w:tcPr>
          <w:p>
            <w:pPr>
              <w:snapToGrid w:val="0"/>
              <w:jc w:val="center"/>
              <w:rPr>
                <w:rFonts w:ascii="仿宋_GB2312" w:hAnsi="宋体"/>
                <w:sz w:val="24"/>
              </w:rPr>
            </w:pPr>
            <w:r>
              <w:rPr>
                <w:rFonts w:ascii="仿宋_GB2312" w:hAnsi="宋体"/>
                <w:sz w:val="24"/>
              </w:rPr>
              <w:t>3</w:t>
            </w:r>
          </w:p>
        </w:tc>
        <w:tc>
          <w:tcPr>
            <w:tcW w:w="1478" w:type="pct"/>
            <w:shd w:val="clear" w:color="auto" w:fill="auto"/>
            <w:vAlign w:val="center"/>
          </w:tcPr>
          <w:p>
            <w:pPr>
              <w:snapToGrid w:val="0"/>
              <w:jc w:val="center"/>
              <w:rPr>
                <w:rFonts w:ascii="仿宋_GB2312" w:hAnsi="宋体"/>
                <w:sz w:val="24"/>
              </w:rPr>
            </w:pPr>
            <w:r>
              <w:rPr>
                <w:rFonts w:hint="eastAsia" w:ascii="仿宋_GB2312" w:hAnsi="宋体"/>
                <w:sz w:val="24"/>
              </w:rPr>
              <w:t>工业机器人操作工</w:t>
            </w:r>
          </w:p>
        </w:tc>
        <w:tc>
          <w:tcPr>
            <w:tcW w:w="1627" w:type="pct"/>
            <w:shd w:val="clear" w:color="auto" w:fill="auto"/>
            <w:vAlign w:val="center"/>
          </w:tcPr>
          <w:p>
            <w:pPr>
              <w:snapToGrid w:val="0"/>
              <w:jc w:val="center"/>
              <w:rPr>
                <w:rFonts w:ascii="仿宋_GB2312" w:hAnsi="宋体"/>
                <w:sz w:val="24"/>
              </w:rPr>
            </w:pPr>
            <w:r>
              <w:rPr>
                <w:rFonts w:hint="eastAsia" w:ascii="仿宋_GB2312" w:hAnsi="宋体"/>
                <w:sz w:val="24"/>
              </w:rPr>
              <w:t>人力资源与社会保障部</w:t>
            </w:r>
          </w:p>
        </w:tc>
        <w:tc>
          <w:tcPr>
            <w:tcW w:w="952" w:type="pct"/>
            <w:shd w:val="clear" w:color="auto" w:fill="auto"/>
            <w:vAlign w:val="center"/>
          </w:tcPr>
          <w:p>
            <w:pPr>
              <w:snapToGrid w:val="0"/>
              <w:jc w:val="center"/>
              <w:rPr>
                <w:rFonts w:ascii="仿宋_GB2312" w:hAnsi="宋体"/>
                <w:sz w:val="24"/>
              </w:rPr>
            </w:pPr>
            <w:r>
              <w:rPr>
                <w:rFonts w:hint="eastAsia" w:ascii="仿宋_GB2312" w:hAnsi="宋体"/>
                <w:sz w:val="24"/>
              </w:rPr>
              <w:t>初级、中级、高级</w:t>
            </w:r>
          </w:p>
        </w:tc>
        <w:tc>
          <w:tcPr>
            <w:tcW w:w="510" w:type="pct"/>
            <w:vMerge w:val="continue"/>
            <w:shd w:val="clear" w:color="auto" w:fill="auto"/>
            <w:vAlign w:val="center"/>
          </w:tcPr>
          <w:p>
            <w:pPr>
              <w:snapToGrid w:val="0"/>
              <w:jc w:val="center"/>
              <w:rPr>
                <w:rFonts w:ascii="仿宋_GB2312"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3" w:type="pct"/>
            <w:shd w:val="clear" w:color="auto" w:fill="auto"/>
            <w:vAlign w:val="center"/>
          </w:tcPr>
          <w:p>
            <w:pPr>
              <w:snapToGrid w:val="0"/>
              <w:jc w:val="center"/>
              <w:rPr>
                <w:rFonts w:ascii="仿宋_GB2312" w:hAnsi="宋体"/>
                <w:sz w:val="24"/>
              </w:rPr>
            </w:pPr>
            <w:r>
              <w:rPr>
                <w:rFonts w:ascii="仿宋_GB2312" w:hAnsi="宋体"/>
                <w:sz w:val="24"/>
              </w:rPr>
              <w:t>4</w:t>
            </w:r>
          </w:p>
        </w:tc>
        <w:tc>
          <w:tcPr>
            <w:tcW w:w="1478" w:type="pct"/>
            <w:shd w:val="clear" w:color="auto" w:fill="auto"/>
            <w:vAlign w:val="center"/>
          </w:tcPr>
          <w:p>
            <w:pPr>
              <w:snapToGrid w:val="0"/>
              <w:jc w:val="center"/>
              <w:rPr>
                <w:rFonts w:ascii="仿宋_GB2312" w:hAnsi="宋体"/>
                <w:sz w:val="24"/>
              </w:rPr>
            </w:pPr>
            <w:r>
              <w:rPr>
                <w:rFonts w:hint="eastAsia" w:ascii="仿宋_GB2312" w:hAnsi="宋体"/>
                <w:sz w:val="24"/>
              </w:rPr>
              <w:t>工业机器人应用编程</w:t>
            </w:r>
          </w:p>
        </w:tc>
        <w:tc>
          <w:tcPr>
            <w:tcW w:w="1627" w:type="pct"/>
            <w:shd w:val="clear" w:color="auto" w:fill="auto"/>
            <w:vAlign w:val="center"/>
          </w:tcPr>
          <w:p>
            <w:pPr>
              <w:snapToGrid w:val="0"/>
              <w:jc w:val="center"/>
              <w:rPr>
                <w:rFonts w:ascii="仿宋_GB2312" w:hAnsi="宋体"/>
                <w:sz w:val="24"/>
              </w:rPr>
            </w:pPr>
            <w:r>
              <w:rPr>
                <w:rFonts w:hint="eastAsia" w:ascii="仿宋_GB2312" w:hAnsi="宋体"/>
                <w:sz w:val="24"/>
              </w:rPr>
              <w:t>工业和信息化部人才交流中心</w:t>
            </w:r>
          </w:p>
        </w:tc>
        <w:tc>
          <w:tcPr>
            <w:tcW w:w="952" w:type="pct"/>
            <w:shd w:val="clear" w:color="auto" w:fill="auto"/>
            <w:vAlign w:val="center"/>
          </w:tcPr>
          <w:p>
            <w:pPr>
              <w:snapToGrid w:val="0"/>
              <w:jc w:val="center"/>
              <w:rPr>
                <w:rFonts w:ascii="仿宋_GB2312" w:hAnsi="宋体"/>
                <w:sz w:val="24"/>
              </w:rPr>
            </w:pPr>
            <w:r>
              <w:rPr>
                <w:rFonts w:hint="eastAsia" w:ascii="仿宋_GB2312" w:hAnsi="宋体"/>
                <w:sz w:val="24"/>
              </w:rPr>
              <w:t>初级中级高级</w:t>
            </w:r>
          </w:p>
        </w:tc>
        <w:tc>
          <w:tcPr>
            <w:tcW w:w="510" w:type="pct"/>
            <w:vMerge w:val="continue"/>
            <w:shd w:val="clear" w:color="auto" w:fill="auto"/>
            <w:vAlign w:val="center"/>
          </w:tcPr>
          <w:p>
            <w:pPr>
              <w:snapToGrid w:val="0"/>
              <w:jc w:val="center"/>
              <w:rPr>
                <w:rFonts w:ascii="仿宋_GB2312" w:hAnsi="宋体"/>
                <w:sz w:val="24"/>
              </w:rPr>
            </w:pPr>
          </w:p>
        </w:tc>
      </w:tr>
    </w:tbl>
    <w:p>
      <w:pPr>
        <w:spacing w:line="360" w:lineRule="auto"/>
        <w:rPr>
          <w:rFonts w:ascii="宋体" w:hAnsi="宋体"/>
          <w:szCs w:val="21"/>
        </w:rPr>
      </w:pPr>
    </w:p>
    <w:p>
      <w:pPr>
        <w:spacing w:line="360" w:lineRule="auto"/>
        <w:ind w:firstLine="417" w:firstLineChars="198"/>
        <w:rPr>
          <w:rFonts w:ascii="宋体" w:hAnsi="宋体"/>
          <w:b/>
          <w:bCs/>
          <w:szCs w:val="21"/>
        </w:rPr>
      </w:pPr>
      <w:r>
        <w:rPr>
          <w:rFonts w:hint="eastAsia" w:ascii="宋体" w:hAnsi="宋体"/>
          <w:b/>
          <w:bCs/>
          <w:szCs w:val="21"/>
        </w:rPr>
        <w:t>七、课程设置及学时安排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4"/>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公共基础课程一般包括思想政治理论课、军事课、大学英语、体育、心理健康、就业指导、创新创业、职业素质等方面的课程或专题讲座（活动）。</w:t>
      </w:r>
    </w:p>
    <w:p>
      <w:pPr>
        <w:numPr>
          <w:ilvl w:val="0"/>
          <w:numId w:val="4"/>
        </w:numPr>
        <w:spacing w:line="400" w:lineRule="exact"/>
        <w:ind w:firstLine="421"/>
        <w:rPr>
          <w:rFonts w:ascii="宋体" w:hAnsi="宋体"/>
          <w:bCs/>
          <w:szCs w:val="21"/>
        </w:rPr>
      </w:pPr>
      <w:r>
        <w:rPr>
          <w:rFonts w:hint="eastAsia" w:ascii="宋体" w:hAnsi="宋体"/>
          <w:bCs/>
          <w:szCs w:val="21"/>
        </w:rPr>
        <w:t>专业课一般包括专业基础课程、专业核心课程、专业拓展课程，并涵盖有关实践性教学环节。专业课分两个岗位方向，分别为工业机器人系统操作员岗位和工业机器人系统运维员岗位，不同岗位核心课程不同。学生可以根据自己的个性特点选择对应岗位。学生在第二学期末进行岗位的选择，从第三学期开始按所选岗位进行上课。</w:t>
      </w:r>
    </w:p>
    <w:p>
      <w:pPr>
        <w:spacing w:line="400" w:lineRule="exact"/>
        <w:ind w:firstLine="420"/>
        <w:rPr>
          <w:rFonts w:ascii="宋体" w:hAnsi="宋体"/>
          <w:bCs/>
          <w:szCs w:val="21"/>
        </w:rPr>
      </w:pPr>
      <w:r>
        <w:rPr>
          <w:rFonts w:hint="eastAsia" w:ascii="宋体" w:hAnsi="宋体"/>
          <w:bCs/>
          <w:szCs w:val="21"/>
        </w:rPr>
        <w:t>专业基础课程举例：</w:t>
      </w:r>
      <w:r>
        <w:rPr>
          <w:rFonts w:ascii="宋体" w:hAnsi="宋体"/>
          <w:bCs/>
          <w:szCs w:val="21"/>
        </w:rPr>
        <w:t>机械制图、电工电子技术与技能、机械基础</w:t>
      </w:r>
      <w:r>
        <w:rPr>
          <w:rFonts w:hint="eastAsia" w:ascii="宋体" w:hAnsi="宋体"/>
          <w:bCs/>
          <w:szCs w:val="21"/>
        </w:rPr>
        <w:t>等。</w:t>
      </w:r>
    </w:p>
    <w:p>
      <w:pPr>
        <w:spacing w:line="360" w:lineRule="auto"/>
        <w:ind w:firstLine="420" w:firstLineChars="200"/>
        <w:rPr>
          <w:rFonts w:ascii="宋体" w:hAnsi="宋体"/>
          <w:bCs/>
          <w:szCs w:val="21"/>
        </w:rPr>
      </w:pPr>
      <w:r>
        <w:rPr>
          <w:rFonts w:hint="eastAsia" w:ascii="宋体" w:hAnsi="宋体"/>
          <w:bCs/>
          <w:szCs w:val="21"/>
        </w:rPr>
        <w:t>专业核心课程举例：电机与电气控制基础、PLC 应用技术、工业机器人应用基础、工业机器人操作与编程、工业机器人安装与调试、工业机器人运行与维护、工业机器人典型应用。</w:t>
      </w:r>
    </w:p>
    <w:p>
      <w:pPr>
        <w:spacing w:line="400" w:lineRule="exact"/>
        <w:ind w:firstLine="420"/>
        <w:rPr>
          <w:rFonts w:ascii="宋体" w:hAnsi="宋体"/>
          <w:bCs/>
          <w:szCs w:val="21"/>
        </w:rPr>
      </w:pPr>
      <w:r>
        <w:rPr>
          <w:rFonts w:hint="eastAsia" w:ascii="宋体" w:hAnsi="宋体"/>
          <w:bCs/>
          <w:szCs w:val="21"/>
        </w:rPr>
        <w:t>专业拓展课举例：工业机器人典型工作站应用、工业机器人离线编程、工业机器人创新实训。</w:t>
      </w:r>
    </w:p>
    <w:p>
      <w:pPr>
        <w:numPr>
          <w:ilvl w:val="0"/>
          <w:numId w:val="4"/>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电机与电气控制基础</w:t>
            </w:r>
          </w:p>
        </w:tc>
        <w:tc>
          <w:tcPr>
            <w:tcW w:w="6538" w:type="dxa"/>
          </w:tcPr>
          <w:p>
            <w:pPr>
              <w:spacing w:line="360" w:lineRule="exact"/>
              <w:rPr>
                <w:rFonts w:ascii="宋体" w:hAnsi="宋体"/>
                <w:bCs/>
                <w:sz w:val="18"/>
                <w:szCs w:val="18"/>
              </w:rPr>
            </w:pPr>
            <w:r>
              <w:rPr>
                <w:rFonts w:hint="eastAsia" w:ascii="宋体" w:hAnsi="宋体"/>
                <w:bCs/>
                <w:sz w:val="18"/>
                <w:szCs w:val="18"/>
                <w:lang w:eastAsia="zh-CN"/>
              </w:rPr>
              <w:t>介绍</w:t>
            </w:r>
            <w:r>
              <w:rPr>
                <w:rFonts w:hint="eastAsia" w:ascii="宋体" w:hAnsi="宋体"/>
                <w:bCs/>
                <w:sz w:val="18"/>
                <w:szCs w:val="18"/>
              </w:rPr>
              <w:t>电动机、常用低压电器及其应用的基本知识，以电动机或其他执行电器为控制对象的生产机械的电气控制基本原理、线路及分析方法</w:t>
            </w:r>
            <w:r>
              <w:rPr>
                <w:rFonts w:hint="eastAsia" w:ascii="宋体" w:hAnsi="宋体"/>
                <w:bCs/>
                <w:sz w:val="18"/>
                <w:szCs w:val="18"/>
                <w:lang w:eastAsia="zh-CN"/>
              </w:rPr>
              <w:t>；</w:t>
            </w:r>
            <w:r>
              <w:rPr>
                <w:rFonts w:hint="eastAsia" w:ascii="宋体" w:hAnsi="宋体"/>
                <w:bCs/>
                <w:sz w:val="18"/>
                <w:szCs w:val="18"/>
              </w:rPr>
              <w:t>电气控制方面的专业知识和专业技能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PLC 应用技术</w:t>
            </w:r>
          </w:p>
        </w:tc>
        <w:tc>
          <w:tcPr>
            <w:tcW w:w="6538" w:type="dxa"/>
          </w:tcPr>
          <w:p>
            <w:pPr>
              <w:spacing w:line="360" w:lineRule="exact"/>
              <w:rPr>
                <w:rFonts w:ascii="宋体" w:hAnsi="宋体"/>
                <w:bCs/>
                <w:sz w:val="18"/>
                <w:szCs w:val="18"/>
              </w:rPr>
            </w:pPr>
            <w:r>
              <w:rPr>
                <w:rFonts w:hint="eastAsia" w:ascii="宋体" w:hAnsi="宋体"/>
                <w:bCs/>
                <w:sz w:val="18"/>
                <w:szCs w:val="18"/>
              </w:rPr>
              <w:t>PLC 工作原理，PLC 硬件系统设计及选型，PLC 基本逻辑指令、软件编程 使用方法，典型逻辑(简单模拟量)控制方法、PLC 控制系统的安装与调试。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3</w:t>
            </w:r>
          </w:p>
        </w:tc>
        <w:tc>
          <w:tcPr>
            <w:tcW w:w="2127" w:type="dxa"/>
            <w:vAlign w:val="center"/>
          </w:tcPr>
          <w:p>
            <w:pPr>
              <w:jc w:val="center"/>
              <w:rPr>
                <w:rFonts w:ascii="宋体" w:hAnsi="宋体"/>
                <w:bCs/>
                <w:sz w:val="18"/>
                <w:szCs w:val="18"/>
              </w:rPr>
            </w:pPr>
            <w:r>
              <w:rPr>
                <w:rFonts w:hint="eastAsia" w:ascii="宋体" w:hAnsi="宋体"/>
                <w:bCs/>
                <w:sz w:val="18"/>
                <w:szCs w:val="18"/>
              </w:rPr>
              <w:t>工业机器人应用基础</w:t>
            </w:r>
          </w:p>
        </w:tc>
        <w:tc>
          <w:tcPr>
            <w:tcW w:w="6538" w:type="dxa"/>
          </w:tcPr>
          <w:p>
            <w:pPr>
              <w:spacing w:line="360" w:lineRule="exact"/>
              <w:rPr>
                <w:rFonts w:ascii="宋体" w:hAnsi="宋体"/>
                <w:sz w:val="18"/>
                <w:szCs w:val="18"/>
              </w:rPr>
            </w:pPr>
            <w:r>
              <w:rPr>
                <w:rFonts w:hint="eastAsia" w:ascii="宋体" w:hAnsi="宋体"/>
                <w:sz w:val="18"/>
                <w:szCs w:val="18"/>
              </w:rPr>
              <w:t>课程以工业机器人技术的基础知识为出发点，在机械、控制、驱动、基本操作、虚拟仿真和应用等方面分类介绍</w:t>
            </w:r>
            <w:r>
              <w:rPr>
                <w:rFonts w:hint="eastAsia" w:ascii="宋体" w:hAnsi="宋体"/>
                <w:sz w:val="18"/>
                <w:szCs w:val="18"/>
                <w:lang w:eastAsia="zh-CN"/>
              </w:rPr>
              <w:t>。</w:t>
            </w:r>
            <w:r>
              <w:rPr>
                <w:rFonts w:hint="eastAsia" w:ascii="宋体" w:hAnsi="宋体"/>
                <w:sz w:val="18"/>
                <w:szCs w:val="18"/>
              </w:rPr>
              <w:t>同时，利用ABB公司的机器人仿真软件RobotStudio，以机器人搬运、码垛、焊接、装配</w:t>
            </w:r>
            <w:r>
              <w:rPr>
                <w:rFonts w:hint="eastAsia" w:ascii="宋体" w:hAnsi="宋体"/>
                <w:sz w:val="18"/>
                <w:szCs w:val="18"/>
                <w:lang w:eastAsia="zh-CN"/>
              </w:rPr>
              <w:t>等</w:t>
            </w:r>
            <w:r>
              <w:rPr>
                <w:rFonts w:hint="eastAsia" w:ascii="宋体" w:hAnsi="宋体"/>
                <w:sz w:val="18"/>
                <w:szCs w:val="18"/>
              </w:rPr>
              <w:t>典型应用为例，介绍在各个工作站中集成的夹具动作、物料搬运、周边设备动作等多种功能和动画效果。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4</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工业机器人操作与编程</w:t>
            </w:r>
          </w:p>
        </w:tc>
        <w:tc>
          <w:tcPr>
            <w:tcW w:w="6538" w:type="dxa"/>
          </w:tcPr>
          <w:p>
            <w:pPr>
              <w:spacing w:line="360" w:lineRule="exact"/>
              <w:rPr>
                <w:rFonts w:ascii="宋体" w:hAnsi="宋体"/>
                <w:bCs/>
                <w:sz w:val="18"/>
                <w:szCs w:val="18"/>
              </w:rPr>
            </w:pPr>
            <w:r>
              <w:rPr>
                <w:rFonts w:hint="eastAsia" w:ascii="宋体" w:hAnsi="宋体"/>
                <w:bCs/>
                <w:sz w:val="18"/>
                <w:szCs w:val="18"/>
              </w:rPr>
              <w:t>本课程主要是关于基本仿真工业机器人工作站的构建方法；掌握码垛、焊接、打磨抛光机器人工作站的设计理念和设计方法；掌握ABB 机器人仿真软件 RobotStudio 中的建模功能。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5</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工业机器人安装与调试</w:t>
            </w:r>
          </w:p>
        </w:tc>
        <w:tc>
          <w:tcPr>
            <w:tcW w:w="6538" w:type="dxa"/>
          </w:tcPr>
          <w:p>
            <w:pPr>
              <w:spacing w:line="360" w:lineRule="exact"/>
              <w:rPr>
                <w:rFonts w:ascii="宋体" w:hAnsi="宋体"/>
                <w:bCs/>
                <w:sz w:val="18"/>
                <w:szCs w:val="18"/>
              </w:rPr>
            </w:pPr>
            <w:r>
              <w:rPr>
                <w:rFonts w:hint="eastAsia" w:ascii="宋体" w:hAnsi="宋体"/>
                <w:bCs/>
                <w:sz w:val="18"/>
                <w:szCs w:val="18"/>
                <w:lang w:eastAsia="zh-CN"/>
              </w:rPr>
              <w:t>课程</w:t>
            </w:r>
            <w:r>
              <w:rPr>
                <w:rFonts w:hint="eastAsia" w:ascii="宋体" w:hAnsi="宋体"/>
                <w:bCs/>
                <w:sz w:val="18"/>
                <w:szCs w:val="18"/>
              </w:rPr>
              <w:t>主要针对工业机器人的安装准备工作、现场安装机械装配与调试、电气装配与调试、系统调试、故障排除、维护和保养等进行详细叙述。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6</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工业机器人运行与维护</w:t>
            </w:r>
          </w:p>
        </w:tc>
        <w:tc>
          <w:tcPr>
            <w:tcW w:w="6538" w:type="dxa"/>
          </w:tcPr>
          <w:p>
            <w:pPr>
              <w:spacing w:line="360" w:lineRule="exact"/>
              <w:rPr>
                <w:rFonts w:ascii="宋体" w:hAnsi="宋体"/>
                <w:bCs/>
                <w:sz w:val="18"/>
                <w:szCs w:val="18"/>
              </w:rPr>
            </w:pPr>
            <w:r>
              <w:rPr>
                <w:rFonts w:hint="eastAsia" w:ascii="宋体" w:hAnsi="宋体"/>
                <w:bCs/>
                <w:sz w:val="18"/>
                <w:szCs w:val="18"/>
              </w:rPr>
              <w:t>工业机器人系统基本参数设定、电气系统安装及维护、机械系统安装及维护、外围系统安装及维护、软件系统维护、常见故障诊断及排除等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7</w:t>
            </w:r>
          </w:p>
        </w:tc>
        <w:tc>
          <w:tcPr>
            <w:tcW w:w="2127" w:type="dxa"/>
            <w:vAlign w:val="center"/>
          </w:tcPr>
          <w:p>
            <w:pPr>
              <w:spacing w:line="400" w:lineRule="exact"/>
              <w:jc w:val="center"/>
              <w:rPr>
                <w:rFonts w:ascii="宋体" w:hAnsi="宋体"/>
                <w:bCs/>
                <w:sz w:val="18"/>
                <w:szCs w:val="18"/>
              </w:rPr>
            </w:pPr>
            <w:r>
              <w:rPr>
                <w:rFonts w:hint="eastAsia" w:ascii="宋体" w:hAnsi="宋体"/>
                <w:bCs/>
                <w:sz w:val="18"/>
                <w:szCs w:val="18"/>
              </w:rPr>
              <w:t>工业机器人典型应用</w:t>
            </w:r>
          </w:p>
        </w:tc>
        <w:tc>
          <w:tcPr>
            <w:tcW w:w="6538" w:type="dxa"/>
          </w:tcPr>
          <w:p>
            <w:pPr>
              <w:spacing w:line="360" w:lineRule="exact"/>
              <w:rPr>
                <w:rFonts w:hint="eastAsia" w:ascii="宋体" w:hAnsi="宋体" w:eastAsia="宋体"/>
                <w:bCs/>
                <w:sz w:val="18"/>
                <w:szCs w:val="18"/>
                <w:lang w:eastAsia="zh-CN"/>
              </w:rPr>
            </w:pPr>
            <w:r>
              <w:rPr>
                <w:rFonts w:hint="eastAsia" w:ascii="宋体" w:hAnsi="宋体"/>
                <w:bCs/>
                <w:sz w:val="18"/>
                <w:szCs w:val="18"/>
                <w:lang w:eastAsia="zh-CN"/>
              </w:rPr>
              <w:t>课程</w:t>
            </w:r>
            <w:r>
              <w:rPr>
                <w:rFonts w:hint="eastAsia" w:ascii="宋体" w:hAnsi="宋体"/>
                <w:bCs/>
                <w:sz w:val="18"/>
                <w:szCs w:val="18"/>
              </w:rPr>
              <w:t>将工业机器人的不同典型应用分别举例进行分析</w:t>
            </w:r>
            <w:r>
              <w:rPr>
                <w:rFonts w:hint="eastAsia" w:ascii="宋体" w:hAnsi="宋体"/>
                <w:bCs/>
                <w:sz w:val="18"/>
                <w:szCs w:val="18"/>
                <w:lang w:eastAsia="zh-CN"/>
              </w:rPr>
              <w:t>，然后分别讲解了弧焊、分拣插件、搬运码垛、自动锁螺丝、抛光打磨、铣削加工这些典型应用。</w:t>
            </w:r>
          </w:p>
        </w:tc>
      </w:tr>
    </w:tbl>
    <w:p>
      <w:pPr>
        <w:spacing w:line="400" w:lineRule="exact"/>
        <w:rPr>
          <w:rFonts w:ascii="宋体" w:hAnsi="宋体"/>
          <w:b/>
        </w:rPr>
      </w:pPr>
    </w:p>
    <w:p>
      <w:pPr>
        <w:spacing w:line="360" w:lineRule="exact"/>
        <w:ind w:firstLine="420"/>
        <w:outlineLvl w:val="0"/>
        <w:rPr>
          <w:rFonts w:ascii="宋体" w:hAnsi="宋体"/>
          <w:bCs/>
        </w:rPr>
      </w:pPr>
      <w:r>
        <w:rPr>
          <w:rFonts w:hint="eastAsia" w:ascii="宋体" w:hAnsi="宋体"/>
          <w:bCs/>
        </w:rPr>
        <w:t>实践性教学环节主要包括顶岗实习、 在校内外进行工业机器人操作与编程、工业机器人装调与运维、工业机器人典型应用以及工业机器人综合应用等实训；在工业机器人本体制造、生产应用、系统集成企业等单位进行岗位实习；社会实践、毕业项目综合实训、创新创业实践等。</w:t>
      </w:r>
    </w:p>
    <w:p>
      <w:pPr>
        <w:spacing w:line="360" w:lineRule="exact"/>
        <w:ind w:firstLine="420"/>
        <w:outlineLvl w:val="0"/>
        <w:rPr>
          <w:rFonts w:ascii="宋体" w:hAnsi="宋体"/>
          <w:bCs/>
        </w:rPr>
      </w:pP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ascii="宋体" w:hAnsi="宋体"/>
          <w:bCs/>
        </w:rPr>
      </w:pPr>
      <w:r>
        <w:rPr>
          <w:rFonts w:hint="eastAsia" w:ascii="宋体" w:hAnsi="宋体"/>
          <w:bCs/>
        </w:rPr>
        <w:t>本专业总学时为</w:t>
      </w:r>
      <w:r>
        <w:rPr>
          <w:rFonts w:hint="eastAsia" w:ascii="宋体" w:hAnsi="宋体"/>
          <w:bCs/>
          <w:lang w:val="en-US" w:eastAsia="zh-CN"/>
        </w:rPr>
        <w:t>2592</w:t>
      </w:r>
      <w:r>
        <w:rPr>
          <w:rFonts w:hint="eastAsia" w:ascii="宋体" w:hAnsi="宋体"/>
          <w:bCs/>
        </w:rPr>
        <w:t>学时，其中实践性教学学时为</w:t>
      </w:r>
      <w:r>
        <w:rPr>
          <w:rFonts w:hint="eastAsia" w:ascii="宋体" w:hAnsi="宋体"/>
          <w:bCs/>
          <w:lang w:val="en-US" w:eastAsia="zh-CN"/>
        </w:rPr>
        <w:t>1303</w:t>
      </w:r>
      <w:r>
        <w:rPr>
          <w:rFonts w:hint="eastAsia" w:ascii="宋体" w:hAnsi="宋体"/>
          <w:bCs/>
        </w:rPr>
        <w:t>学时，占总学时的</w:t>
      </w:r>
      <w:r>
        <w:rPr>
          <w:rFonts w:hint="eastAsia" w:ascii="宋体" w:hAnsi="宋体"/>
          <w:bCs/>
          <w:lang w:val="en-US" w:eastAsia="zh-CN"/>
        </w:rPr>
        <w:t>50.27</w:t>
      </w:r>
      <w:r>
        <w:rPr>
          <w:rFonts w:hint="eastAsia" w:ascii="宋体" w:hAnsi="宋体"/>
          <w:bCs/>
        </w:rPr>
        <w:t>% 。其中，顶岗实习为6个月，约</w:t>
      </w:r>
      <w:r>
        <w:rPr>
          <w:rFonts w:hint="eastAsia" w:ascii="宋体" w:hAnsi="宋体"/>
          <w:bCs/>
          <w:lang w:val="en-US" w:eastAsia="zh-CN"/>
        </w:rPr>
        <w:t>252</w:t>
      </w:r>
      <w:r>
        <w:rPr>
          <w:rFonts w:hint="eastAsia" w:ascii="宋体" w:hAnsi="宋体"/>
          <w:bCs/>
        </w:rPr>
        <w:t>学时。</w:t>
      </w:r>
    </w:p>
    <w:tbl>
      <w:tblPr>
        <w:tblStyle w:val="7"/>
        <w:tblW w:w="77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61"/>
        <w:gridCol w:w="1443"/>
        <w:gridCol w:w="1202"/>
        <w:gridCol w:w="746"/>
        <w:gridCol w:w="993"/>
        <w:gridCol w:w="719"/>
        <w:gridCol w:w="993"/>
        <w:gridCol w:w="7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7776" w:type="dxa"/>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学时</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学分</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必修课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13.27%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29.45%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16.28%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22.38%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43.84%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22.07%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选修课</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6.98%</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11.64%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3.74%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15.07%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8.18%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jc w:val="center"/>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理论实践教学比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1289</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49.73%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实践教学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1303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50.27%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jc w:val="center"/>
        </w:trPr>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制表人：王长清</w:t>
            </w:r>
          </w:p>
        </w:tc>
      </w:tr>
    </w:tbl>
    <w:p>
      <w:pPr>
        <w:adjustRightInd w:val="0"/>
        <w:snapToGrid w:val="0"/>
        <w:spacing w:line="360" w:lineRule="auto"/>
        <w:ind w:firstLine="527" w:firstLineChars="250"/>
        <w:rPr>
          <w:rFonts w:ascii="宋体" w:hAnsi="宋体"/>
          <w:b/>
          <w:bCs/>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十、教学基本条件</w:t>
      </w:r>
    </w:p>
    <w:p>
      <w:pPr>
        <w:spacing w:line="360" w:lineRule="auto"/>
        <w:ind w:firstLine="422" w:firstLineChars="200"/>
        <w:outlineLvl w:val="0"/>
        <w:rPr>
          <w:rStyle w:val="9"/>
          <w:rFonts w:ascii="宋体" w:hAnsi="宋体"/>
          <w:szCs w:val="21"/>
        </w:rPr>
      </w:pPr>
      <w:r>
        <w:rPr>
          <w:rStyle w:val="9"/>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tbl>
      <w:tblPr>
        <w:tblStyle w:val="7"/>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73"/>
        <w:gridCol w:w="545"/>
        <w:gridCol w:w="992"/>
        <w:gridCol w:w="1282"/>
        <w:gridCol w:w="1091"/>
        <w:gridCol w:w="144"/>
        <w:gridCol w:w="1032"/>
        <w:gridCol w:w="672"/>
        <w:gridCol w:w="419"/>
        <w:gridCol w:w="1175"/>
        <w:gridCol w:w="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黄以宝</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副教授、院长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梁树杰</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副教授、教务部部长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吴长虹</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副教授、后勤保卫部部长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王长清</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蔡静颖</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张汉省</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副教授、财务部副部长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梁敦毫</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房能沛</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黄旭彬</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阮春珠</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周俏</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龚华堂</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周日辉</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讲师、团委副书记</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何光东</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岑颖</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姚松林</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杨皓</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林旭怡</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邹乐涛</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范家承</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r>
              <w:rPr>
                <w:rFonts w:ascii="宋体" w:hAnsi="宋体" w:cs="宋体"/>
                <w:szCs w:val="21"/>
              </w:rPr>
              <w:t>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于双源</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5" w:hRule="atLeast"/>
        </w:trPr>
        <w:tc>
          <w:tcPr>
            <w:tcW w:w="1548"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szCs w:val="21"/>
              </w:rPr>
            </w:pPr>
            <w:r>
              <w:rPr>
                <w:rFonts w:hint="eastAsia" w:ascii="宋体" w:hAnsi="宋体" w:cs="宋体"/>
                <w:szCs w:val="21"/>
              </w:rPr>
              <w:t>职称结构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2"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7"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6</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w:t>
            </w:r>
            <w:r>
              <w:rPr>
                <w:rFonts w:ascii="宋体" w:hAnsi="宋体" w:cs="宋体"/>
                <w:szCs w:val="21"/>
              </w:rPr>
              <w:t>8.6%</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8</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w:t>
            </w:r>
            <w:r>
              <w:rPr>
                <w:rFonts w:ascii="宋体" w:hAnsi="宋体" w:cs="宋体"/>
                <w:szCs w:val="21"/>
              </w:rPr>
              <w:t>8.1%</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7</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w:t>
            </w:r>
            <w:r>
              <w:rPr>
                <w:rFonts w:ascii="宋体" w:hAnsi="宋体" w:cs="宋体"/>
                <w:szCs w:val="21"/>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6" w:hRule="atLeast"/>
        </w:trPr>
        <w:tc>
          <w:tcPr>
            <w:tcW w:w="1548"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szCs w:val="21"/>
              </w:rPr>
            </w:pPr>
            <w:r>
              <w:rPr>
                <w:rFonts w:hint="eastAsia" w:ascii="宋体" w:hAnsi="宋体" w:cs="宋体"/>
                <w:szCs w:val="21"/>
              </w:rPr>
              <w:t>年龄结构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8</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w:t>
            </w:r>
            <w:r>
              <w:rPr>
                <w:rFonts w:ascii="宋体" w:hAnsi="宋体" w:cs="宋体"/>
                <w:szCs w:val="21"/>
              </w:rPr>
              <w:t>8.1%</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1</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w:t>
            </w:r>
            <w:r>
              <w:rPr>
                <w:rFonts w:ascii="宋体" w:hAnsi="宋体" w:cs="宋体"/>
                <w:szCs w:val="21"/>
              </w:rPr>
              <w:t>2.4%</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9</w:t>
            </w:r>
            <w:r>
              <w:rPr>
                <w:rFonts w:ascii="宋体" w:hAnsi="宋体" w:cs="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5" w:hRule="atLeast"/>
        </w:trPr>
        <w:tc>
          <w:tcPr>
            <w:tcW w:w="1548"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szCs w:val="21"/>
              </w:rPr>
            </w:pPr>
            <w:r>
              <w:rPr>
                <w:rFonts w:hint="eastAsia" w:ascii="宋体" w:hAnsi="宋体" w:cs="宋体"/>
                <w:szCs w:val="21"/>
              </w:rPr>
              <w:t>学位结构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0</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0</w:t>
            </w:r>
            <w:r>
              <w:rPr>
                <w:rFonts w:ascii="宋体" w:hAnsi="宋体" w:cs="宋体"/>
                <w:szCs w:val="21"/>
              </w:rPr>
              <w:t>%</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6</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7</w:t>
            </w:r>
            <w:r>
              <w:rPr>
                <w:rFonts w:ascii="宋体" w:hAnsi="宋体" w:cs="宋体"/>
                <w:szCs w:val="21"/>
              </w:rPr>
              <w:t>6.2%</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w:t>
            </w:r>
            <w:r>
              <w:rPr>
                <w:rFonts w:ascii="宋体" w:hAnsi="宋体" w:cs="宋体"/>
                <w:szCs w:val="21"/>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105" w:hRule="atLeast"/>
        </w:trPr>
        <w:tc>
          <w:tcPr>
            <w:tcW w:w="1548"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szCs w:val="21"/>
              </w:rPr>
            </w:pPr>
            <w:r>
              <w:rPr>
                <w:rFonts w:hint="eastAsia" w:ascii="宋体" w:hAnsi="宋体" w:cs="宋体"/>
                <w:szCs w:val="21"/>
              </w:rPr>
              <w:t>双师素质</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w:t>
            </w:r>
            <w:r>
              <w:rPr>
                <w:rFonts w:ascii="宋体" w:hAnsi="宋体" w:cs="宋体"/>
                <w:szCs w:val="21"/>
              </w:rPr>
              <w:t>4</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6</w:t>
            </w:r>
            <w:r>
              <w:rPr>
                <w:rFonts w:ascii="宋体" w:hAnsi="宋体" w:cs="宋体"/>
                <w:szCs w:val="21"/>
              </w:rPr>
              <w:t>6.7%</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7</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w:t>
            </w:r>
            <w:r>
              <w:rPr>
                <w:rFonts w:ascii="宋体" w:hAnsi="宋体" w:cs="宋体"/>
                <w:szCs w:val="21"/>
              </w:rPr>
              <w:t>3.3%</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5" w:hRule="atLeast"/>
        </w:trPr>
        <w:tc>
          <w:tcPr>
            <w:tcW w:w="1548" w:type="dxa"/>
            <w:gridSpan w:val="2"/>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szCs w:val="21"/>
              </w:rPr>
            </w:pPr>
            <w:r>
              <w:rPr>
                <w:rFonts w:hint="eastAsia" w:ascii="宋体" w:hAnsi="宋体" w:cs="宋体"/>
                <w:szCs w:val="21"/>
              </w:rPr>
              <w:t>行业企业经历</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4"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14</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6</w:t>
            </w:r>
            <w:r>
              <w:rPr>
                <w:rFonts w:ascii="宋体" w:hAnsi="宋体" w:cs="宋体"/>
                <w:szCs w:val="21"/>
              </w:rPr>
              <w:t>6.7%</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7</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33.3%</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400" w:lineRule="exact"/>
        <w:ind w:firstLine="420"/>
        <w:jc w:val="center"/>
        <w:rPr>
          <w:rFonts w:ascii="宋体" w:hAnsi="宋体"/>
          <w:szCs w:val="21"/>
        </w:rPr>
      </w:pPr>
    </w:p>
    <w:p>
      <w:pPr>
        <w:spacing w:line="400" w:lineRule="exact"/>
        <w:ind w:firstLine="420"/>
        <w:rPr>
          <w:rFonts w:ascii="宋体" w:hAnsi="宋体"/>
          <w:szCs w:val="21"/>
        </w:rPr>
      </w:pPr>
      <w:r>
        <w:rPr>
          <w:rFonts w:hint="eastAsia" w:ascii="宋体" w:hAnsi="宋体"/>
          <w:szCs w:val="21"/>
        </w:rPr>
        <w:t>2.兼职教师</w:t>
      </w:r>
    </w:p>
    <w:p>
      <w:pPr>
        <w:spacing w:line="400" w:lineRule="exact"/>
        <w:ind w:firstLine="420"/>
        <w:rPr>
          <w:rFonts w:ascii="宋体" w:hAnsi="宋体"/>
          <w:szCs w:val="21"/>
        </w:rPr>
      </w:pPr>
      <w:r>
        <w:rPr>
          <w:rFonts w:hint="eastAsia" w:ascii="宋体" w:hAnsi="宋体"/>
          <w:szCs w:val="21"/>
        </w:rPr>
        <w:t>工业机器人技术应用专业还聘请了企业经验丰富的兼职老师，负责本专业的部分实践教学。</w:t>
      </w:r>
    </w:p>
    <w:p>
      <w:pPr>
        <w:spacing w:line="400" w:lineRule="exact"/>
        <w:ind w:firstLine="420"/>
        <w:jc w:val="center"/>
        <w:rPr>
          <w:rFonts w:ascii="宋体" w:hAnsi="宋体"/>
          <w:szCs w:val="21"/>
        </w:rPr>
      </w:pPr>
      <w:r>
        <w:rPr>
          <w:rFonts w:hint="eastAsia" w:ascii="宋体" w:hAnsi="宋体"/>
          <w:szCs w:val="21"/>
        </w:rPr>
        <w:t>兼职教师一览表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390"/>
        <w:gridCol w:w="4568"/>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jc w:val="center"/>
              <w:rPr>
                <w:rFonts w:ascii="宋体" w:hAnsi="宋体"/>
                <w:b/>
                <w:szCs w:val="21"/>
              </w:rPr>
            </w:pPr>
            <w:r>
              <w:rPr>
                <w:rFonts w:hint="eastAsia" w:ascii="宋体" w:hAnsi="宋体"/>
                <w:b/>
                <w:szCs w:val="21"/>
              </w:rPr>
              <w:t>序号</w:t>
            </w:r>
          </w:p>
        </w:tc>
        <w:tc>
          <w:tcPr>
            <w:tcW w:w="1390" w:type="dxa"/>
            <w:vAlign w:val="center"/>
          </w:tcPr>
          <w:p>
            <w:pPr>
              <w:jc w:val="center"/>
              <w:rPr>
                <w:rFonts w:ascii="宋体" w:hAnsi="宋体"/>
                <w:b/>
                <w:szCs w:val="21"/>
              </w:rPr>
            </w:pPr>
            <w:r>
              <w:rPr>
                <w:rFonts w:hint="eastAsia" w:ascii="宋体" w:hAnsi="宋体"/>
                <w:b/>
                <w:szCs w:val="21"/>
              </w:rPr>
              <w:t>姓名</w:t>
            </w:r>
          </w:p>
        </w:tc>
        <w:tc>
          <w:tcPr>
            <w:tcW w:w="4568" w:type="dxa"/>
            <w:vAlign w:val="center"/>
          </w:tcPr>
          <w:p>
            <w:pPr>
              <w:jc w:val="center"/>
              <w:rPr>
                <w:rFonts w:ascii="宋体" w:hAnsi="宋体"/>
                <w:b/>
                <w:szCs w:val="21"/>
              </w:rPr>
            </w:pPr>
            <w:r>
              <w:rPr>
                <w:rFonts w:hint="eastAsia" w:ascii="宋体" w:hAnsi="宋体"/>
                <w:b/>
                <w:szCs w:val="21"/>
              </w:rPr>
              <w:t>工作单位</w:t>
            </w:r>
          </w:p>
        </w:tc>
        <w:tc>
          <w:tcPr>
            <w:tcW w:w="2802" w:type="dxa"/>
            <w:vAlign w:val="center"/>
          </w:tcPr>
          <w:p>
            <w:pPr>
              <w:jc w:val="center"/>
              <w:rPr>
                <w:rFonts w:ascii="宋体" w:hAnsi="宋体"/>
                <w:b/>
                <w:szCs w:val="21"/>
              </w:rPr>
            </w:pPr>
            <w:r>
              <w:rPr>
                <w:rFonts w:hint="eastAsia" w:ascii="宋体" w:hAnsi="宋体"/>
                <w:b/>
                <w:szCs w:val="21"/>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09" w:type="dxa"/>
            <w:vAlign w:val="center"/>
          </w:tcPr>
          <w:p>
            <w:pPr>
              <w:jc w:val="center"/>
              <w:rPr>
                <w:rFonts w:ascii="宋体" w:hAnsi="宋体"/>
                <w:szCs w:val="21"/>
              </w:rPr>
            </w:pPr>
            <w:r>
              <w:rPr>
                <w:rFonts w:hint="eastAsia" w:ascii="宋体" w:hAnsi="宋体"/>
                <w:szCs w:val="21"/>
              </w:rPr>
              <w:t>1</w:t>
            </w:r>
          </w:p>
        </w:tc>
        <w:tc>
          <w:tcPr>
            <w:tcW w:w="1390" w:type="dxa"/>
            <w:vAlign w:val="center"/>
          </w:tcPr>
          <w:p>
            <w:pPr>
              <w:jc w:val="center"/>
              <w:rPr>
                <w:rFonts w:hint="eastAsia" w:ascii="宋体" w:hAnsi="宋体" w:eastAsia="宋体"/>
                <w:szCs w:val="21"/>
                <w:lang w:eastAsia="zh-CN"/>
              </w:rPr>
            </w:pPr>
            <w:r>
              <w:rPr>
                <w:rFonts w:hint="eastAsia" w:ascii="宋体" w:hAnsi="宋体"/>
                <w:szCs w:val="21"/>
                <w:lang w:eastAsia="zh-CN"/>
              </w:rPr>
              <w:t>甘天明</w:t>
            </w:r>
          </w:p>
        </w:tc>
        <w:tc>
          <w:tcPr>
            <w:tcW w:w="4568" w:type="dxa"/>
            <w:vAlign w:val="center"/>
          </w:tcPr>
          <w:p>
            <w:pPr>
              <w:jc w:val="center"/>
              <w:rPr>
                <w:rFonts w:ascii="宋体" w:hAnsi="宋体"/>
                <w:szCs w:val="21"/>
              </w:rPr>
            </w:pPr>
            <w:r>
              <w:rPr>
                <w:rFonts w:hint="eastAsia" w:ascii="宋体" w:hAnsi="宋体"/>
                <w:bCs/>
                <w:szCs w:val="21"/>
              </w:rPr>
              <w:t>广州狼码教育科技有限公司</w:t>
            </w:r>
          </w:p>
        </w:tc>
        <w:tc>
          <w:tcPr>
            <w:tcW w:w="2802" w:type="dxa"/>
            <w:vAlign w:val="center"/>
          </w:tcPr>
          <w:p>
            <w:pPr>
              <w:jc w:val="center"/>
              <w:rPr>
                <w:rFonts w:hint="eastAsia" w:ascii="宋体" w:hAnsi="宋体" w:eastAsia="宋体"/>
                <w:szCs w:val="21"/>
                <w:lang w:eastAsia="zh-CN"/>
              </w:rPr>
            </w:pPr>
            <w:r>
              <w:rPr>
                <w:rFonts w:hint="eastAsia" w:ascii="宋体" w:hAnsi="宋体"/>
                <w:szCs w:val="21"/>
                <w:lang w:eastAsia="zh-CN"/>
              </w:rPr>
              <w:t>自动化工程师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2</w:t>
            </w:r>
          </w:p>
        </w:tc>
        <w:tc>
          <w:tcPr>
            <w:tcW w:w="1390" w:type="dxa"/>
            <w:vAlign w:val="center"/>
          </w:tcPr>
          <w:p>
            <w:pPr>
              <w:widowControl/>
              <w:jc w:val="center"/>
              <w:rPr>
                <w:rFonts w:hint="eastAsia" w:ascii="宋体" w:hAnsi="宋体" w:eastAsia="宋体" w:cs="Arial"/>
                <w:kern w:val="0"/>
                <w:szCs w:val="21"/>
                <w:lang w:eastAsia="zh-CN"/>
              </w:rPr>
            </w:pPr>
            <w:r>
              <w:rPr>
                <w:rFonts w:hint="eastAsia" w:ascii="宋体" w:hAnsi="宋体" w:cs="Arial"/>
                <w:kern w:val="0"/>
                <w:szCs w:val="21"/>
                <w:lang w:eastAsia="zh-CN"/>
              </w:rPr>
              <w:t>黄国为</w:t>
            </w:r>
          </w:p>
        </w:tc>
        <w:tc>
          <w:tcPr>
            <w:tcW w:w="4568" w:type="dxa"/>
            <w:vAlign w:val="center"/>
          </w:tcPr>
          <w:p>
            <w:pPr>
              <w:widowControl/>
              <w:jc w:val="center"/>
              <w:rPr>
                <w:rFonts w:ascii="宋体" w:hAnsi="宋体" w:cs="Arial"/>
                <w:kern w:val="0"/>
                <w:szCs w:val="21"/>
              </w:rPr>
            </w:pPr>
            <w:r>
              <w:rPr>
                <w:rFonts w:hint="eastAsia" w:ascii="宋体" w:hAnsi="宋体"/>
                <w:bCs/>
                <w:szCs w:val="21"/>
              </w:rPr>
              <w:t>广州国为信息技术有限公司</w:t>
            </w:r>
          </w:p>
        </w:tc>
        <w:tc>
          <w:tcPr>
            <w:tcW w:w="2802" w:type="dxa"/>
            <w:vAlign w:val="center"/>
          </w:tcPr>
          <w:p>
            <w:pPr>
              <w:widowControl/>
              <w:jc w:val="center"/>
              <w:rPr>
                <w:rFonts w:hint="eastAsia" w:ascii="宋体" w:hAnsi="宋体" w:eastAsia="宋体" w:cs="Arial"/>
                <w:kern w:val="0"/>
                <w:szCs w:val="21"/>
                <w:lang w:eastAsia="zh-CN"/>
              </w:rPr>
            </w:pPr>
            <w:r>
              <w:rPr>
                <w:rFonts w:hint="eastAsia" w:ascii="宋体" w:hAnsi="宋体" w:cs="Arial"/>
                <w:kern w:val="0"/>
                <w:szCs w:val="21"/>
                <w:lang w:eastAsia="zh-CN"/>
              </w:rPr>
              <w:t>自动化程序设计师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3</w:t>
            </w:r>
          </w:p>
        </w:tc>
        <w:tc>
          <w:tcPr>
            <w:tcW w:w="1390" w:type="dxa"/>
            <w:vAlign w:val="center"/>
          </w:tcPr>
          <w:p>
            <w:pPr>
              <w:widowControl/>
              <w:jc w:val="center"/>
              <w:rPr>
                <w:rFonts w:hint="eastAsia" w:ascii="宋体" w:hAnsi="宋体" w:eastAsia="宋体" w:cs="Arial"/>
                <w:kern w:val="0"/>
                <w:szCs w:val="21"/>
                <w:lang w:eastAsia="zh-CN"/>
              </w:rPr>
            </w:pPr>
            <w:r>
              <w:rPr>
                <w:rFonts w:hint="eastAsia" w:ascii="宋体" w:hAnsi="宋体" w:cs="Arial"/>
                <w:kern w:val="0"/>
                <w:szCs w:val="21"/>
                <w:lang w:eastAsia="zh-CN"/>
              </w:rPr>
              <w:t>司小雨</w:t>
            </w:r>
          </w:p>
        </w:tc>
        <w:tc>
          <w:tcPr>
            <w:tcW w:w="4568" w:type="dxa"/>
            <w:vAlign w:val="center"/>
          </w:tcPr>
          <w:p>
            <w:pPr>
              <w:widowControl/>
              <w:jc w:val="center"/>
              <w:rPr>
                <w:rFonts w:ascii="宋体" w:hAnsi="宋体" w:cs="Arial"/>
                <w:kern w:val="0"/>
                <w:szCs w:val="21"/>
              </w:rPr>
            </w:pPr>
            <w:r>
              <w:rPr>
                <w:rFonts w:hint="eastAsia" w:ascii="宋体" w:hAnsi="宋体"/>
                <w:bCs/>
                <w:szCs w:val="21"/>
              </w:rPr>
              <w:t>深圳源昊信息技术有限公司</w:t>
            </w:r>
          </w:p>
        </w:tc>
        <w:tc>
          <w:tcPr>
            <w:tcW w:w="2802" w:type="dxa"/>
            <w:vAlign w:val="center"/>
          </w:tcPr>
          <w:p>
            <w:pPr>
              <w:widowControl/>
              <w:jc w:val="center"/>
              <w:rPr>
                <w:rFonts w:hint="eastAsia" w:ascii="宋体" w:hAnsi="宋体" w:eastAsia="宋体" w:cs="Arial"/>
                <w:kern w:val="0"/>
                <w:szCs w:val="21"/>
                <w:lang w:eastAsia="zh-CN"/>
              </w:rPr>
            </w:pPr>
            <w:r>
              <w:rPr>
                <w:rFonts w:hint="eastAsia" w:ascii="宋体" w:hAnsi="宋体" w:cs="Arial"/>
                <w:kern w:val="0"/>
                <w:szCs w:val="21"/>
                <w:lang w:eastAsia="zh-CN"/>
              </w:rPr>
              <w:t>程序设计师</w:t>
            </w:r>
          </w:p>
        </w:tc>
      </w:tr>
    </w:tbl>
    <w:p>
      <w:pPr>
        <w:spacing w:line="360" w:lineRule="auto"/>
        <w:ind w:firstLine="420" w:firstLineChars="200"/>
        <w:outlineLvl w:val="0"/>
        <w:rPr>
          <w:rStyle w:val="9"/>
          <w:rFonts w:ascii="宋体" w:hAnsi="宋体"/>
          <w:b w:val="0"/>
          <w:szCs w:val="21"/>
        </w:rPr>
      </w:pPr>
    </w:p>
    <w:p>
      <w:pPr>
        <w:spacing w:line="360" w:lineRule="auto"/>
        <w:ind w:firstLine="422" w:firstLineChars="200"/>
        <w:outlineLvl w:val="0"/>
        <w:rPr>
          <w:rStyle w:val="9"/>
          <w:rFonts w:ascii="宋体" w:hAnsi="宋体"/>
          <w:szCs w:val="21"/>
        </w:rPr>
      </w:pPr>
    </w:p>
    <w:p>
      <w:pPr>
        <w:spacing w:line="360" w:lineRule="auto"/>
        <w:ind w:firstLine="422" w:firstLineChars="200"/>
        <w:outlineLvl w:val="0"/>
        <w:rPr>
          <w:rStyle w:val="9"/>
          <w:rFonts w:ascii="宋体" w:hAnsi="宋体"/>
          <w:szCs w:val="21"/>
        </w:rPr>
      </w:pPr>
      <w:r>
        <w:rPr>
          <w:rStyle w:val="9"/>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本专业有校内实训基地一个，分别是共用机房和计算机专业实训楼，专业实训室有4个，可以提供所有上机实训。校外实训基地3个，可以提供学生校外真实项目实训。</w:t>
      </w:r>
    </w:p>
    <w:p>
      <w:pPr>
        <w:spacing w:line="420" w:lineRule="exact"/>
        <w:ind w:firstLine="420" w:firstLineChars="200"/>
        <w:jc w:val="center"/>
        <w:rPr>
          <w:rFonts w:ascii="宋体" w:hAnsi="宋体"/>
          <w:position w:val="6"/>
          <w:highlight w:val="none"/>
        </w:rPr>
      </w:pPr>
      <w:r>
        <w:rPr>
          <w:rFonts w:hint="eastAsia" w:ascii="宋体" w:hAnsi="宋体"/>
          <w:bCs/>
          <w:position w:val="6"/>
          <w:highlight w:val="none"/>
        </w:rPr>
        <w:t>校内实训基地一览表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708"/>
        <w:gridCol w:w="2268"/>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序号</w:t>
            </w:r>
          </w:p>
        </w:tc>
        <w:tc>
          <w:tcPr>
            <w:tcW w:w="1516" w:type="dxa"/>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实训室名称</w:t>
            </w:r>
          </w:p>
        </w:tc>
        <w:tc>
          <w:tcPr>
            <w:tcW w:w="708" w:type="dxa"/>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位置</w:t>
            </w:r>
          </w:p>
        </w:tc>
        <w:tc>
          <w:tcPr>
            <w:tcW w:w="2268" w:type="dxa"/>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教学科目</w:t>
            </w:r>
          </w:p>
        </w:tc>
        <w:tc>
          <w:tcPr>
            <w:tcW w:w="1737" w:type="dxa"/>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实验设备</w:t>
            </w:r>
          </w:p>
        </w:tc>
        <w:tc>
          <w:tcPr>
            <w:tcW w:w="2073" w:type="dxa"/>
            <w:vAlign w:val="center"/>
          </w:tcPr>
          <w:p>
            <w:pPr>
              <w:widowControl/>
              <w:jc w:val="center"/>
              <w:rPr>
                <w:rFonts w:ascii="宋体" w:hAnsi="宋体" w:cs="宋体"/>
                <w:b/>
                <w:bCs/>
                <w:kern w:val="0"/>
                <w:szCs w:val="21"/>
                <w:highlight w:val="none"/>
              </w:rPr>
            </w:pPr>
            <w:r>
              <w:rPr>
                <w:rFonts w:hint="eastAsia" w:ascii="宋体" w:hAnsi="宋体" w:cs="宋体"/>
                <w:b/>
                <w:bCs/>
                <w:kern w:val="0"/>
                <w:szCs w:val="21"/>
                <w:highlight w:val="none"/>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1</w:t>
            </w:r>
          </w:p>
        </w:tc>
        <w:tc>
          <w:tcPr>
            <w:tcW w:w="1516" w:type="dxa"/>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运动控制技术</w:t>
            </w:r>
          </w:p>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实训室</w:t>
            </w:r>
          </w:p>
        </w:tc>
        <w:tc>
          <w:tcPr>
            <w:tcW w:w="708" w:type="dxa"/>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实训楼</w:t>
            </w:r>
          </w:p>
        </w:tc>
        <w:tc>
          <w:tcPr>
            <w:tcW w:w="2268" w:type="dxa"/>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可编程控制技</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术、工控组态与现</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场总线技术、变频</w:t>
            </w:r>
          </w:p>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及伺服技术</w:t>
            </w:r>
          </w:p>
        </w:tc>
        <w:tc>
          <w:tcPr>
            <w:tcW w:w="1737" w:type="dxa"/>
            <w:vAlign w:val="center"/>
          </w:tcPr>
          <w:p>
            <w:pPr>
              <w:widowControl/>
              <w:jc w:val="center"/>
              <w:rPr>
                <w:rFonts w:hint="default"/>
                <w:highlight w:val="none"/>
                <w:lang w:val="en-US"/>
              </w:rPr>
            </w:pPr>
            <w:r>
              <w:rPr>
                <w:rFonts w:hint="eastAsia" w:ascii="宋体" w:hAnsi="宋体" w:cs="宋体"/>
                <w:kern w:val="0"/>
                <w:sz w:val="18"/>
                <w:szCs w:val="18"/>
                <w:highlight w:val="none"/>
              </w:rPr>
              <w:t>PLC 实训系统</w:t>
            </w:r>
            <w:r>
              <w:rPr>
                <w:rFonts w:hint="eastAsia" w:ascii="宋体" w:hAnsi="宋体" w:cs="宋体"/>
                <w:kern w:val="0"/>
                <w:sz w:val="18"/>
                <w:szCs w:val="18"/>
                <w:highlight w:val="none"/>
                <w:lang w:eastAsia="zh-CN"/>
              </w:rPr>
              <w:t>、微型计算机、</w:t>
            </w:r>
            <w:r>
              <w:rPr>
                <w:rFonts w:hint="eastAsia" w:ascii="宋体" w:hAnsi="宋体" w:eastAsia="宋体" w:cs="宋体"/>
                <w:color w:val="000000"/>
                <w:kern w:val="0"/>
                <w:sz w:val="18"/>
                <w:szCs w:val="18"/>
                <w:highlight w:val="none"/>
                <w:lang w:val="en-US" w:eastAsia="zh-CN" w:bidi="ar"/>
              </w:rPr>
              <w:t>运动控制 实训装置</w:t>
            </w:r>
            <w:r>
              <w:rPr>
                <w:rFonts w:hint="eastAsia" w:ascii="宋体" w:hAnsi="宋体" w:cs="宋体"/>
                <w:color w:val="000000"/>
                <w:kern w:val="0"/>
                <w:sz w:val="18"/>
                <w:szCs w:val="18"/>
                <w:highlight w:val="none"/>
                <w:lang w:val="en-US" w:eastAsia="zh-CN" w:bidi="ar"/>
              </w:rPr>
              <w:t>、传感器综合实训装置各10套</w:t>
            </w:r>
          </w:p>
          <w:p>
            <w:pPr>
              <w:widowControl/>
              <w:jc w:val="center"/>
              <w:rPr>
                <w:rFonts w:hint="eastAsia" w:ascii="宋体" w:hAnsi="宋体" w:eastAsia="宋体" w:cs="宋体"/>
                <w:kern w:val="0"/>
                <w:sz w:val="18"/>
                <w:szCs w:val="18"/>
                <w:highlight w:val="none"/>
                <w:lang w:eastAsia="zh-CN"/>
              </w:rPr>
            </w:pPr>
          </w:p>
        </w:tc>
        <w:tc>
          <w:tcPr>
            <w:tcW w:w="2073" w:type="dxa"/>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PLC 基本指令的使用、PLC 基本控制系统</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搭建、HMI 基本编程、HMI 与 PLC 数据交</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互、变频器的参数设置及使用、伺服控制器</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的参数设置及使用、PLC 控制的变频调速系</w:t>
            </w:r>
          </w:p>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统、PLC 控制的伺服定位控制等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2</w:t>
            </w:r>
          </w:p>
        </w:tc>
        <w:tc>
          <w:tcPr>
            <w:tcW w:w="1516" w:type="dxa"/>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工业机器人装</w:t>
            </w:r>
          </w:p>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调实训室</w:t>
            </w:r>
          </w:p>
        </w:tc>
        <w:tc>
          <w:tcPr>
            <w:tcW w:w="708" w:type="dxa"/>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实训楼</w:t>
            </w:r>
          </w:p>
        </w:tc>
        <w:tc>
          <w:tcPr>
            <w:tcW w:w="2268" w:type="dxa"/>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工业机器人技术</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基础、机械基础、</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工业机器人工作站</w:t>
            </w:r>
          </w:p>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系统运行维护</w:t>
            </w:r>
          </w:p>
        </w:tc>
        <w:tc>
          <w:tcPr>
            <w:tcW w:w="1737" w:type="dxa"/>
            <w:vAlign w:val="center"/>
          </w:tcPr>
          <w:p>
            <w:pPr>
              <w:widowControl/>
              <w:jc w:val="center"/>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rPr>
              <w:t>机械传动部件演示台</w:t>
            </w:r>
            <w:r>
              <w:rPr>
                <w:rFonts w:hint="eastAsia" w:ascii="宋体" w:hAnsi="宋体" w:cs="宋体"/>
                <w:kern w:val="0"/>
                <w:sz w:val="18"/>
                <w:szCs w:val="18"/>
                <w:highlight w:val="none"/>
                <w:lang w:val="en-US" w:eastAsia="zh-CN"/>
              </w:rPr>
              <w:t>1套、直角坐标</w:t>
            </w:r>
          </w:p>
          <w:p>
            <w:pPr>
              <w:widowControl/>
              <w:jc w:val="center"/>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机器人装调实训装置5套、关节机器</w:t>
            </w:r>
          </w:p>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人装调实训装置5套</w:t>
            </w:r>
          </w:p>
        </w:tc>
        <w:tc>
          <w:tcPr>
            <w:tcW w:w="2073" w:type="dxa"/>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常见机械结构件认知、工业机器人结构认</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知、工业机器人的原点校准、工业机器人标</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定、工业机器人本体拆装、工业机器人整机</w:t>
            </w:r>
          </w:p>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联调、工业机器人维保等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3</w:t>
            </w:r>
          </w:p>
        </w:tc>
        <w:tc>
          <w:tcPr>
            <w:tcW w:w="1516" w:type="dxa"/>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工业机器人工</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作站系统应用</w:t>
            </w:r>
          </w:p>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实训室</w:t>
            </w:r>
          </w:p>
        </w:tc>
        <w:tc>
          <w:tcPr>
            <w:tcW w:w="708" w:type="dxa"/>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实训楼</w:t>
            </w:r>
          </w:p>
        </w:tc>
        <w:tc>
          <w:tcPr>
            <w:tcW w:w="2268" w:type="dxa"/>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工业机器人工</w:t>
            </w:r>
          </w:p>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作站系统集成</w:t>
            </w:r>
          </w:p>
        </w:tc>
        <w:tc>
          <w:tcPr>
            <w:tcW w:w="1737" w:type="dxa"/>
            <w:vAlign w:val="center"/>
          </w:tcPr>
          <w:p>
            <w:pPr>
              <w:keepNext w:val="0"/>
              <w:keepLines w:val="0"/>
              <w:widowControl/>
              <w:suppressLineNumbers w:val="0"/>
              <w:jc w:val="left"/>
              <w:rPr>
                <w:highlight w:val="none"/>
              </w:rPr>
            </w:pPr>
            <w:r>
              <w:rPr>
                <w:rFonts w:hint="eastAsia" w:ascii="宋体" w:hAnsi="宋体" w:cs="宋体"/>
                <w:kern w:val="0"/>
                <w:sz w:val="18"/>
                <w:szCs w:val="18"/>
                <w:highlight w:val="none"/>
              </w:rPr>
              <w:t>工业机器人搬运</w:t>
            </w:r>
            <w:r>
              <w:rPr>
                <w:rFonts w:hint="eastAsia" w:ascii="宋体" w:hAnsi="宋体" w:cs="宋体"/>
                <w:kern w:val="0"/>
                <w:sz w:val="18"/>
                <w:szCs w:val="18"/>
                <w:highlight w:val="none"/>
                <w:lang w:eastAsia="zh-CN"/>
              </w:rPr>
              <w:t>工</w:t>
            </w:r>
            <w:r>
              <w:rPr>
                <w:rFonts w:hint="eastAsia" w:ascii="宋体" w:hAnsi="宋体" w:cs="宋体"/>
                <w:kern w:val="0"/>
                <w:sz w:val="18"/>
                <w:szCs w:val="18"/>
                <w:highlight w:val="none"/>
              </w:rPr>
              <w:t>作站</w:t>
            </w:r>
            <w:r>
              <w:rPr>
                <w:rFonts w:hint="eastAsia" w:ascii="宋体" w:hAnsi="宋体" w:cs="宋体"/>
                <w:kern w:val="0"/>
                <w:sz w:val="18"/>
                <w:szCs w:val="18"/>
                <w:highlight w:val="none"/>
                <w:lang w:val="en-US" w:eastAsia="zh-CN"/>
              </w:rPr>
              <w:t>1套、</w:t>
            </w:r>
            <w:r>
              <w:rPr>
                <w:rFonts w:hint="eastAsia" w:ascii="宋体" w:hAnsi="宋体" w:eastAsia="宋体" w:cs="宋体"/>
                <w:color w:val="000000"/>
                <w:kern w:val="0"/>
                <w:sz w:val="18"/>
                <w:szCs w:val="18"/>
                <w:highlight w:val="none"/>
                <w:lang w:val="en-US" w:eastAsia="zh-CN" w:bidi="ar"/>
              </w:rPr>
              <w:t>工业机器人焊割工作站</w:t>
            </w:r>
            <w:r>
              <w:rPr>
                <w:rFonts w:hint="eastAsia" w:ascii="宋体" w:hAnsi="宋体" w:cs="宋体"/>
                <w:color w:val="000000"/>
                <w:kern w:val="0"/>
                <w:sz w:val="18"/>
                <w:szCs w:val="18"/>
                <w:highlight w:val="none"/>
                <w:lang w:val="en-US" w:eastAsia="zh-CN" w:bidi="ar"/>
              </w:rPr>
              <w:t>1套</w:t>
            </w:r>
            <w:r>
              <w:rPr>
                <w:rFonts w:hint="eastAsia" w:ascii="宋体" w:hAnsi="宋体" w:eastAsia="宋体" w:cs="宋体"/>
                <w:color w:val="000000"/>
                <w:kern w:val="0"/>
                <w:sz w:val="18"/>
                <w:szCs w:val="18"/>
                <w:highlight w:val="none"/>
                <w:lang w:val="en-US" w:eastAsia="zh-CN" w:bidi="ar"/>
              </w:rPr>
              <w:t xml:space="preserve"> </w:t>
            </w:r>
          </w:p>
          <w:p>
            <w:pPr>
              <w:widowControl/>
              <w:jc w:val="center"/>
              <w:rPr>
                <w:rFonts w:hint="eastAsia" w:ascii="宋体" w:hAnsi="宋体" w:eastAsia="宋体" w:cs="宋体"/>
                <w:kern w:val="0"/>
                <w:sz w:val="18"/>
                <w:szCs w:val="18"/>
                <w:highlight w:val="none"/>
                <w:lang w:val="en-US" w:eastAsia="zh-CN"/>
              </w:rPr>
            </w:pPr>
          </w:p>
        </w:tc>
        <w:tc>
          <w:tcPr>
            <w:tcW w:w="2073" w:type="dxa"/>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工业机器人及外围系统安装、工业机器人</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工作站程序调试、系统人机界面开发调试、</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数控机床等外围设备通信及基础调试、工作</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站系统故障诊断及常见故障排除、工作站系</w:t>
            </w:r>
          </w:p>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统方案设计等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4</w:t>
            </w:r>
          </w:p>
        </w:tc>
        <w:tc>
          <w:tcPr>
            <w:tcW w:w="1516" w:type="dxa"/>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工业机器人综</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合应用系统实</w:t>
            </w:r>
          </w:p>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训室</w:t>
            </w:r>
          </w:p>
        </w:tc>
        <w:tc>
          <w:tcPr>
            <w:tcW w:w="708" w:type="dxa"/>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实训楼</w:t>
            </w:r>
          </w:p>
        </w:tc>
        <w:tc>
          <w:tcPr>
            <w:tcW w:w="2268" w:type="dxa"/>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工业机器人综</w:t>
            </w:r>
          </w:p>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合实训</w:t>
            </w:r>
          </w:p>
        </w:tc>
        <w:tc>
          <w:tcPr>
            <w:tcW w:w="1737" w:type="dxa"/>
            <w:vAlign w:val="center"/>
          </w:tcPr>
          <w:p>
            <w:pPr>
              <w:keepNext w:val="0"/>
              <w:keepLines w:val="0"/>
              <w:widowControl/>
              <w:suppressLineNumbers w:val="0"/>
              <w:jc w:val="left"/>
              <w:rPr>
                <w:rFonts w:hint="default"/>
                <w:highlight w:val="none"/>
                <w:lang w:val="en-US"/>
              </w:rPr>
            </w:pPr>
            <w:r>
              <w:rPr>
                <w:rFonts w:hint="eastAsia" w:ascii="宋体" w:hAnsi="宋体" w:eastAsia="宋体" w:cs="宋体"/>
                <w:color w:val="000000"/>
                <w:kern w:val="0"/>
                <w:sz w:val="18"/>
                <w:szCs w:val="18"/>
                <w:highlight w:val="none"/>
                <w:lang w:val="en-US" w:eastAsia="zh-CN" w:bidi="ar"/>
              </w:rPr>
              <w:t>自动化仓储单元</w:t>
            </w:r>
            <w:r>
              <w:rPr>
                <w:rFonts w:hint="eastAsia" w:ascii="宋体" w:hAnsi="宋体" w:cs="宋体"/>
                <w:color w:val="000000"/>
                <w:kern w:val="0"/>
                <w:sz w:val="18"/>
                <w:szCs w:val="18"/>
                <w:highlight w:val="none"/>
                <w:lang w:val="en-US" w:eastAsia="zh-CN" w:bidi="ar"/>
              </w:rPr>
              <w:t>1套、自动化物流单元1套、自动化生产单元1套、信息管理系统1套</w:t>
            </w:r>
          </w:p>
          <w:p>
            <w:pPr>
              <w:widowControl/>
              <w:jc w:val="center"/>
              <w:rPr>
                <w:rFonts w:ascii="宋体" w:hAnsi="宋体" w:cs="宋体"/>
                <w:kern w:val="0"/>
                <w:sz w:val="18"/>
                <w:szCs w:val="18"/>
                <w:highlight w:val="none"/>
              </w:rPr>
            </w:pPr>
          </w:p>
        </w:tc>
        <w:tc>
          <w:tcPr>
            <w:tcW w:w="2073" w:type="dxa"/>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工业机器人综合系统主要功能部件安装、</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工业机器人综合系统编程、工业机器人综合</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系统基本人机界面开发、智能物流管理系统</w:t>
            </w:r>
          </w:p>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或制造执行系统的使用、工业机器人综合系</w:t>
            </w:r>
          </w:p>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统故障排除等</w:t>
            </w:r>
          </w:p>
        </w:tc>
      </w:tr>
    </w:tbl>
    <w:p>
      <w:pPr>
        <w:spacing w:line="420" w:lineRule="exact"/>
        <w:ind w:left="420"/>
        <w:rPr>
          <w:rFonts w:ascii="宋体" w:hAnsi="宋体"/>
          <w:position w:val="6"/>
        </w:rPr>
      </w:pPr>
    </w:p>
    <w:p>
      <w:pPr>
        <w:spacing w:line="420" w:lineRule="exact"/>
        <w:ind w:left="420"/>
        <w:jc w:val="center"/>
        <w:rPr>
          <w:rFonts w:ascii="宋体" w:hAnsi="宋体"/>
          <w:position w:val="6"/>
        </w:rPr>
      </w:pPr>
      <w:r>
        <w:rPr>
          <w:rFonts w:hint="eastAsia" w:ascii="宋体" w:hAnsi="宋体"/>
          <w:position w:val="6"/>
        </w:rPr>
        <w:t>校外实训基地一览表</w:t>
      </w:r>
    </w:p>
    <w:tbl>
      <w:tblPr>
        <w:tblStyle w:val="7"/>
        <w:tblW w:w="0" w:type="auto"/>
        <w:jc w:val="center"/>
        <w:tblLayout w:type="fixed"/>
        <w:tblCellMar>
          <w:top w:w="0" w:type="dxa"/>
          <w:left w:w="108" w:type="dxa"/>
          <w:bottom w:w="0" w:type="dxa"/>
          <w:right w:w="108" w:type="dxa"/>
        </w:tblCellMar>
      </w:tblPr>
      <w:tblGrid>
        <w:gridCol w:w="745"/>
        <w:gridCol w:w="2926"/>
        <w:gridCol w:w="5531"/>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序号</w:t>
            </w:r>
          </w:p>
        </w:tc>
        <w:tc>
          <w:tcPr>
            <w:tcW w:w="2926" w:type="dxa"/>
            <w:tcBorders>
              <w:top w:val="single" w:color="auto" w:sz="2" w:space="0"/>
              <w:left w:val="single" w:color="auto" w:sz="2" w:space="0"/>
              <w:bottom w:val="single" w:color="auto" w:sz="2" w:space="0"/>
              <w:right w:val="single" w:color="auto" w:sz="2" w:space="0"/>
            </w:tcBorders>
            <w:vAlign w:val="center"/>
          </w:tcPr>
          <w:p>
            <w:pPr>
              <w:spacing w:line="360" w:lineRule="auto"/>
              <w:jc w:val="center"/>
              <w:rPr>
                <w:rFonts w:ascii="宋体" w:hAnsi="宋体"/>
                <w:b/>
                <w:szCs w:val="21"/>
              </w:rPr>
            </w:pPr>
            <w:r>
              <w:rPr>
                <w:rFonts w:hint="eastAsia" w:ascii="宋体" w:hAnsi="宋体"/>
                <w:b/>
                <w:szCs w:val="21"/>
              </w:rPr>
              <w:t>名称/合作企业</w:t>
            </w:r>
          </w:p>
        </w:tc>
        <w:tc>
          <w:tcPr>
            <w:tcW w:w="5531" w:type="dxa"/>
            <w:tcBorders>
              <w:top w:val="single" w:color="auto" w:sz="2" w:space="0"/>
              <w:left w:val="single" w:color="auto" w:sz="2" w:space="0"/>
              <w:bottom w:val="single" w:color="auto" w:sz="2" w:space="0"/>
              <w:right w:val="single" w:color="auto" w:sz="12" w:space="0"/>
            </w:tcBorders>
            <w:vAlign w:val="center"/>
          </w:tcPr>
          <w:p>
            <w:pPr>
              <w:spacing w:line="360" w:lineRule="auto"/>
              <w:jc w:val="center"/>
              <w:rPr>
                <w:rFonts w:ascii="宋体" w:hAnsi="宋体"/>
                <w:b/>
                <w:szCs w:val="21"/>
              </w:rPr>
            </w:pPr>
            <w:r>
              <w:rPr>
                <w:rFonts w:hint="eastAsia" w:ascii="宋体" w:hAnsi="宋体"/>
                <w:b/>
                <w:szCs w:val="21"/>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400" w:lineRule="exact"/>
              <w:jc w:val="center"/>
              <w:rPr>
                <w:rFonts w:ascii="宋体" w:hAnsi="宋体"/>
                <w:bCs/>
                <w:szCs w:val="21"/>
              </w:rPr>
            </w:pPr>
            <w:r>
              <w:rPr>
                <w:rFonts w:hint="eastAsia" w:ascii="宋体" w:hAnsi="宋体"/>
                <w:bCs/>
                <w:szCs w:val="21"/>
              </w:rPr>
              <w:t>1</w:t>
            </w:r>
          </w:p>
        </w:tc>
        <w:tc>
          <w:tcPr>
            <w:tcW w:w="2926" w:type="dxa"/>
            <w:tcBorders>
              <w:top w:val="single" w:color="auto" w:sz="2" w:space="0"/>
              <w:left w:val="single" w:color="auto" w:sz="2" w:space="0"/>
              <w:bottom w:val="single" w:color="auto" w:sz="2" w:space="0"/>
              <w:right w:val="single" w:color="auto" w:sz="2" w:space="0"/>
            </w:tcBorders>
            <w:vAlign w:val="center"/>
          </w:tcPr>
          <w:p>
            <w:pPr>
              <w:spacing w:line="400" w:lineRule="exact"/>
              <w:jc w:val="center"/>
              <w:rPr>
                <w:rFonts w:ascii="宋体" w:hAnsi="宋体"/>
                <w:bCs/>
                <w:szCs w:val="21"/>
              </w:rPr>
            </w:pPr>
            <w:r>
              <w:rPr>
                <w:rFonts w:hint="eastAsia" w:ascii="宋体" w:hAnsi="宋体"/>
                <w:bCs/>
                <w:szCs w:val="21"/>
              </w:rPr>
              <w:t>天杰智能科技</w:t>
            </w:r>
          </w:p>
        </w:tc>
        <w:tc>
          <w:tcPr>
            <w:tcW w:w="5531" w:type="dxa"/>
            <w:tcBorders>
              <w:top w:val="single" w:color="auto" w:sz="2" w:space="0"/>
              <w:left w:val="single" w:color="auto" w:sz="2" w:space="0"/>
              <w:bottom w:val="single" w:color="auto" w:sz="2" w:space="0"/>
              <w:right w:val="single" w:color="auto" w:sz="12" w:space="0"/>
            </w:tcBorders>
            <w:vAlign w:val="center"/>
          </w:tcPr>
          <w:p>
            <w:pPr>
              <w:spacing w:line="400" w:lineRule="exact"/>
              <w:jc w:val="center"/>
              <w:rPr>
                <w:rFonts w:ascii="宋体" w:hAnsi="宋体"/>
                <w:bCs/>
                <w:szCs w:val="21"/>
              </w:rPr>
            </w:pPr>
            <w:r>
              <w:rPr>
                <w:rFonts w:hint="eastAsia" w:ascii="宋体" w:hAnsi="宋体"/>
                <w:bCs/>
                <w:szCs w:val="21"/>
              </w:rPr>
              <w:t>工业机器人工作站、操作与应用</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400" w:lineRule="exact"/>
              <w:jc w:val="center"/>
              <w:rPr>
                <w:rFonts w:ascii="宋体" w:hAnsi="宋体"/>
                <w:bCs/>
                <w:szCs w:val="21"/>
              </w:rPr>
            </w:pPr>
            <w:r>
              <w:rPr>
                <w:rFonts w:hint="eastAsia" w:ascii="宋体" w:hAnsi="宋体"/>
                <w:bCs/>
                <w:szCs w:val="21"/>
              </w:rPr>
              <w:t>2</w:t>
            </w:r>
          </w:p>
        </w:tc>
        <w:tc>
          <w:tcPr>
            <w:tcW w:w="2926" w:type="dxa"/>
            <w:tcBorders>
              <w:top w:val="single" w:color="auto" w:sz="2" w:space="0"/>
              <w:left w:val="single" w:color="auto" w:sz="2" w:space="0"/>
              <w:bottom w:val="single" w:color="auto" w:sz="2" w:space="0"/>
              <w:right w:val="single" w:color="auto" w:sz="2" w:space="0"/>
            </w:tcBorders>
            <w:vAlign w:val="center"/>
          </w:tcPr>
          <w:p>
            <w:pPr>
              <w:spacing w:line="400" w:lineRule="exact"/>
              <w:jc w:val="center"/>
              <w:rPr>
                <w:rFonts w:ascii="宋体" w:hAnsi="宋体"/>
                <w:bCs/>
                <w:szCs w:val="21"/>
              </w:rPr>
            </w:pPr>
            <w:r>
              <w:rPr>
                <w:rFonts w:hint="eastAsia" w:ascii="宋体" w:hAnsi="宋体"/>
                <w:bCs/>
                <w:szCs w:val="21"/>
              </w:rPr>
              <w:t>广州国为信息技术有限公司</w:t>
            </w:r>
          </w:p>
        </w:tc>
        <w:tc>
          <w:tcPr>
            <w:tcW w:w="5531" w:type="dxa"/>
            <w:tcBorders>
              <w:top w:val="single" w:color="auto" w:sz="2" w:space="0"/>
              <w:left w:val="single" w:color="auto" w:sz="2" w:space="0"/>
              <w:bottom w:val="single" w:color="auto" w:sz="2" w:space="0"/>
              <w:right w:val="single" w:color="auto" w:sz="12" w:space="0"/>
            </w:tcBorders>
            <w:vAlign w:val="center"/>
          </w:tcPr>
          <w:p>
            <w:pPr>
              <w:spacing w:line="400" w:lineRule="exact"/>
              <w:jc w:val="center"/>
              <w:rPr>
                <w:rFonts w:ascii="宋体" w:hAnsi="宋体"/>
                <w:bCs/>
                <w:szCs w:val="21"/>
              </w:rPr>
            </w:pPr>
            <w:r>
              <w:rPr>
                <w:rFonts w:hint="eastAsia" w:ascii="宋体" w:hAnsi="宋体"/>
                <w:bCs/>
                <w:szCs w:val="21"/>
              </w:rPr>
              <w:t>工业机器人应用与编程</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400" w:lineRule="exact"/>
              <w:jc w:val="center"/>
              <w:rPr>
                <w:rFonts w:ascii="宋体" w:hAnsi="宋体"/>
                <w:bCs/>
                <w:szCs w:val="21"/>
              </w:rPr>
            </w:pPr>
            <w:r>
              <w:rPr>
                <w:rFonts w:hint="eastAsia" w:ascii="宋体" w:hAnsi="宋体"/>
                <w:bCs/>
                <w:szCs w:val="21"/>
              </w:rPr>
              <w:t>3</w:t>
            </w:r>
          </w:p>
        </w:tc>
        <w:tc>
          <w:tcPr>
            <w:tcW w:w="2926" w:type="dxa"/>
            <w:tcBorders>
              <w:top w:val="single" w:color="auto" w:sz="2" w:space="0"/>
              <w:left w:val="single" w:color="auto" w:sz="2" w:space="0"/>
              <w:bottom w:val="single" w:color="auto" w:sz="2" w:space="0"/>
              <w:right w:val="single" w:color="auto" w:sz="2" w:space="0"/>
            </w:tcBorders>
            <w:vAlign w:val="center"/>
          </w:tcPr>
          <w:p>
            <w:pPr>
              <w:spacing w:line="400" w:lineRule="exact"/>
              <w:jc w:val="center"/>
              <w:rPr>
                <w:rFonts w:ascii="宋体" w:hAnsi="宋体"/>
                <w:bCs/>
                <w:szCs w:val="21"/>
              </w:rPr>
            </w:pPr>
            <w:r>
              <w:rPr>
                <w:rFonts w:hint="eastAsia" w:ascii="宋体" w:hAnsi="宋体"/>
                <w:bCs/>
                <w:szCs w:val="21"/>
              </w:rPr>
              <w:t>深圳源昊信息技术有限公司</w:t>
            </w:r>
          </w:p>
        </w:tc>
        <w:tc>
          <w:tcPr>
            <w:tcW w:w="5531" w:type="dxa"/>
            <w:tcBorders>
              <w:top w:val="single" w:color="auto" w:sz="2" w:space="0"/>
              <w:left w:val="single" w:color="auto" w:sz="2" w:space="0"/>
              <w:bottom w:val="single" w:color="auto" w:sz="2" w:space="0"/>
              <w:right w:val="single" w:color="auto" w:sz="12" w:space="0"/>
            </w:tcBorders>
            <w:vAlign w:val="center"/>
          </w:tcPr>
          <w:p>
            <w:pPr>
              <w:spacing w:line="400" w:lineRule="exact"/>
              <w:jc w:val="center"/>
              <w:rPr>
                <w:rFonts w:ascii="宋体" w:hAnsi="宋体"/>
                <w:bCs/>
                <w:szCs w:val="21"/>
              </w:rPr>
            </w:pPr>
            <w:r>
              <w:rPr>
                <w:rFonts w:hint="eastAsia" w:ascii="宋体" w:hAnsi="宋体"/>
                <w:bCs/>
                <w:szCs w:val="21"/>
              </w:rPr>
              <w:t>工业机器人离线编程</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400" w:lineRule="exact"/>
              <w:jc w:val="center"/>
              <w:rPr>
                <w:rFonts w:hint="eastAsia" w:ascii="宋体" w:hAnsi="宋体" w:eastAsia="宋体"/>
                <w:bCs/>
                <w:szCs w:val="21"/>
                <w:lang w:val="en-US" w:eastAsia="zh-CN"/>
              </w:rPr>
            </w:pPr>
            <w:r>
              <w:rPr>
                <w:rFonts w:hint="eastAsia" w:ascii="宋体" w:hAnsi="宋体"/>
                <w:bCs/>
                <w:szCs w:val="21"/>
                <w:lang w:val="en-US" w:eastAsia="zh-CN"/>
              </w:rPr>
              <w:t>4</w:t>
            </w:r>
          </w:p>
        </w:tc>
        <w:tc>
          <w:tcPr>
            <w:tcW w:w="2926" w:type="dxa"/>
            <w:tcBorders>
              <w:top w:val="single" w:color="auto" w:sz="2" w:space="0"/>
              <w:left w:val="single" w:color="auto" w:sz="2" w:space="0"/>
              <w:bottom w:val="single" w:color="auto" w:sz="2" w:space="0"/>
              <w:right w:val="single" w:color="auto" w:sz="2" w:space="0"/>
            </w:tcBorders>
            <w:vAlign w:val="center"/>
          </w:tcPr>
          <w:p>
            <w:pPr>
              <w:spacing w:line="400" w:lineRule="exact"/>
              <w:jc w:val="center"/>
              <w:rPr>
                <w:rFonts w:hint="eastAsia" w:ascii="宋体" w:hAnsi="宋体"/>
                <w:bCs/>
                <w:szCs w:val="21"/>
              </w:rPr>
            </w:pPr>
            <w:r>
              <w:rPr>
                <w:rFonts w:hint="eastAsia" w:ascii="宋体" w:hAnsi="宋体"/>
                <w:bCs/>
                <w:szCs w:val="21"/>
              </w:rPr>
              <w:t>广州狼码教育科技有限公司</w:t>
            </w:r>
          </w:p>
        </w:tc>
        <w:tc>
          <w:tcPr>
            <w:tcW w:w="5531" w:type="dxa"/>
            <w:tcBorders>
              <w:top w:val="single" w:color="auto" w:sz="2" w:space="0"/>
              <w:left w:val="single" w:color="auto" w:sz="2" w:space="0"/>
              <w:bottom w:val="single" w:color="auto" w:sz="2" w:space="0"/>
              <w:right w:val="single" w:color="auto" w:sz="12" w:space="0"/>
            </w:tcBorders>
            <w:vAlign w:val="center"/>
          </w:tcPr>
          <w:p>
            <w:pPr>
              <w:spacing w:line="400" w:lineRule="exact"/>
              <w:jc w:val="center"/>
              <w:rPr>
                <w:rFonts w:hint="eastAsia" w:ascii="宋体" w:hAnsi="宋体"/>
                <w:bCs/>
                <w:szCs w:val="21"/>
              </w:rPr>
            </w:pPr>
            <w:r>
              <w:rPr>
                <w:rFonts w:hint="eastAsia" w:ascii="宋体" w:hAnsi="宋体"/>
                <w:bCs/>
                <w:szCs w:val="21"/>
              </w:rPr>
              <w:t>工业机器人离线编程</w:t>
            </w:r>
          </w:p>
        </w:tc>
      </w:tr>
    </w:tbl>
    <w:p>
      <w:pPr>
        <w:spacing w:line="360" w:lineRule="auto"/>
        <w:ind w:firstLine="422" w:firstLineChars="200"/>
        <w:outlineLvl w:val="0"/>
        <w:rPr>
          <w:rStyle w:val="9"/>
          <w:rFonts w:ascii="宋体" w:hAnsi="宋体"/>
          <w:szCs w:val="21"/>
        </w:rPr>
      </w:pPr>
    </w:p>
    <w:p>
      <w:pPr>
        <w:spacing w:line="360" w:lineRule="auto"/>
        <w:ind w:firstLine="422" w:firstLineChars="200"/>
        <w:outlineLvl w:val="0"/>
        <w:rPr>
          <w:rStyle w:val="9"/>
          <w:rFonts w:ascii="宋体" w:hAnsi="宋体"/>
          <w:szCs w:val="21"/>
        </w:rPr>
      </w:pPr>
    </w:p>
    <w:p>
      <w:pPr>
        <w:spacing w:line="360" w:lineRule="auto"/>
        <w:ind w:firstLine="422" w:firstLineChars="200"/>
        <w:outlineLvl w:val="0"/>
        <w:rPr>
          <w:rStyle w:val="9"/>
          <w:rFonts w:ascii="宋体" w:hAnsi="宋体"/>
          <w:szCs w:val="21"/>
        </w:rPr>
      </w:pPr>
      <w:r>
        <w:rPr>
          <w:rStyle w:val="9"/>
          <w:rFonts w:hint="eastAsia" w:ascii="宋体" w:hAnsi="宋体"/>
          <w:szCs w:val="21"/>
        </w:rPr>
        <w:t>（三）教学资源</w:t>
      </w:r>
    </w:p>
    <w:p>
      <w:pPr>
        <w:spacing w:line="400" w:lineRule="exact"/>
        <w:ind w:firstLine="421"/>
        <w:rPr>
          <w:rFonts w:ascii="宋体" w:hAnsi="宋体"/>
          <w:bCs/>
          <w:szCs w:val="21"/>
        </w:rPr>
      </w:pPr>
      <w:r>
        <w:rPr>
          <w:rFonts w:hint="eastAsia" w:ascii="宋体" w:hAnsi="宋体"/>
          <w:bCs/>
          <w:szCs w:val="21"/>
        </w:rPr>
        <w:t>教学资源主要包括能满足学生专业学习、教师专业教学研究和教学实施的教材、图书文献及数字资源等。</w:t>
      </w:r>
    </w:p>
    <w:p>
      <w:pPr>
        <w:spacing w:line="400" w:lineRule="exact"/>
        <w:ind w:firstLine="421"/>
        <w:rPr>
          <w:rFonts w:ascii="宋体" w:hAnsi="宋体"/>
          <w:bCs/>
          <w:szCs w:val="21"/>
        </w:rPr>
      </w:pPr>
      <w:r>
        <w:rPr>
          <w:rFonts w:hint="eastAsia" w:ascii="宋体" w:hAnsi="宋体"/>
          <w:bCs/>
          <w:szCs w:val="21"/>
        </w:rPr>
        <w:t>1.教材选用有关基本要求：按照国家规定选用优质教材，优先从国家和省两级规划教材目录中选用教材，鼓励与行业企业合作开发特色鲜明的专业课校本教材，禁止不合格的教材进入课堂。</w:t>
      </w:r>
    </w:p>
    <w:p>
      <w:pPr>
        <w:spacing w:line="400" w:lineRule="exact"/>
        <w:ind w:firstLine="421"/>
        <w:rPr>
          <w:rFonts w:ascii="宋体" w:hAnsi="宋体"/>
          <w:bCs/>
          <w:szCs w:val="21"/>
        </w:rPr>
      </w:pPr>
      <w:r>
        <w:rPr>
          <w:rFonts w:hint="eastAsia" w:ascii="宋体" w:hAnsi="宋体"/>
          <w:bCs/>
          <w:szCs w:val="21"/>
        </w:rPr>
        <w:t>2.图书配备有关基本要求：图书文献配备能满足人才培养、专业建设、教科研等工作的需要，方便师生查询、借阅。</w:t>
      </w:r>
    </w:p>
    <w:p>
      <w:pPr>
        <w:spacing w:line="400" w:lineRule="exact"/>
        <w:ind w:firstLine="421"/>
        <w:rPr>
          <w:rFonts w:ascii="宋体" w:hAnsi="宋体"/>
          <w:bCs/>
          <w:szCs w:val="21"/>
        </w:rPr>
      </w:pPr>
      <w:r>
        <w:rPr>
          <w:rFonts w:hint="eastAsia" w:ascii="宋体" w:hAnsi="宋体"/>
          <w:bCs/>
          <w:szCs w:val="21"/>
        </w:rPr>
        <w:t>3.数字资源配备有关基本要求：逐步建设、配备与本专业有关的音视频素材、教学课件、数字化教学案例库、虚拟仿真软件、数字教材等专业教学资源库，应种类丰富、形式多样、使用便捷、动态更新，能满足教学要求。</w:t>
      </w:r>
    </w:p>
    <w:p>
      <w:pPr>
        <w:spacing w:line="400" w:lineRule="exact"/>
        <w:ind w:firstLine="421"/>
        <w:rPr>
          <w:rFonts w:ascii="宋体" w:hAnsi="宋体"/>
          <w:b/>
          <w:szCs w:val="21"/>
        </w:rPr>
      </w:pPr>
      <w:r>
        <w:rPr>
          <w:rFonts w:hint="eastAsia" w:ascii="宋体" w:hAnsi="宋体"/>
          <w:b/>
          <w:szCs w:val="21"/>
        </w:rPr>
        <w:t>九、质量保障</w:t>
      </w:r>
    </w:p>
    <w:p>
      <w:pPr>
        <w:spacing w:line="400" w:lineRule="exact"/>
        <w:ind w:firstLine="421"/>
        <w:rPr>
          <w:rFonts w:ascii="宋体" w:hAnsi="宋体"/>
          <w:bCs/>
          <w:szCs w:val="21"/>
        </w:rPr>
      </w:pPr>
      <w:r>
        <w:rPr>
          <w:rFonts w:hint="eastAsia" w:ascii="宋体" w:hAnsi="宋体"/>
          <w:bCs/>
          <w:szCs w:val="21"/>
        </w:rPr>
        <w:t>（一）需遵循专业建设和教学过程质量监控机制，主要课程以企业标准进行课程评价，对教学主要环节要有严格的质量要求和标准，对教学实施、过程监控、质量评价要进行有效的管理，以达成人才培养规格。</w:t>
      </w:r>
    </w:p>
    <w:p>
      <w:pPr>
        <w:spacing w:line="400" w:lineRule="exact"/>
        <w:ind w:firstLine="421"/>
        <w:rPr>
          <w:rFonts w:ascii="宋体" w:hAnsi="宋体"/>
          <w:szCs w:val="21"/>
        </w:rPr>
      </w:pPr>
      <w:r>
        <w:rPr>
          <w:rFonts w:hint="eastAsia" w:ascii="宋体" w:hAnsi="宋体"/>
          <w:szCs w:val="21"/>
        </w:rPr>
        <w:t>本专业尝试“学分替换”制改革。所谓“学分替换”制，是指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20学分。</w:t>
      </w:r>
    </w:p>
    <w:p>
      <w:pPr>
        <w:spacing w:line="400" w:lineRule="exact"/>
        <w:ind w:firstLine="421"/>
        <w:rPr>
          <w:rFonts w:ascii="宋体" w:hAnsi="宋体"/>
          <w:szCs w:val="21"/>
        </w:rPr>
      </w:pPr>
      <w:r>
        <w:rPr>
          <w:rFonts w:hint="eastAsia" w:ascii="宋体" w:hAnsi="宋体"/>
          <w:szCs w:val="21"/>
        </w:rPr>
        <w:t>其中，学分替换规则如下表所示：</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gridSpan w:val="2"/>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技能竞赛类</w:t>
            </w:r>
          </w:p>
        </w:tc>
        <w:tc>
          <w:tcPr>
            <w:tcW w:w="2160" w:type="dxa"/>
          </w:tcPr>
          <w:p>
            <w:pPr>
              <w:rPr>
                <w:rFonts w:ascii="宋体" w:hAnsi="宋体"/>
                <w:sz w:val="18"/>
                <w:szCs w:val="18"/>
              </w:rPr>
            </w:pPr>
            <w:r>
              <w:rPr>
                <w:rFonts w:hint="eastAsia" w:ascii="宋体" w:hAnsi="宋体"/>
                <w:sz w:val="18"/>
                <w:szCs w:val="18"/>
              </w:rPr>
              <w:t>教育行政主管部门组织的竞赛</w:t>
            </w:r>
          </w:p>
        </w:tc>
        <w:tc>
          <w:tcPr>
            <w:tcW w:w="6258" w:type="dxa"/>
          </w:tcPr>
          <w:p>
            <w:pPr>
              <w:rPr>
                <w:rFonts w:ascii="宋体" w:hAnsi="宋体"/>
                <w:sz w:val="18"/>
                <w:szCs w:val="18"/>
              </w:rPr>
            </w:pPr>
            <w:r>
              <w:rPr>
                <w:rFonts w:hint="eastAsia" w:ascii="宋体" w:hAnsi="宋体"/>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其他行业协会或社会组织的竞赛</w:t>
            </w:r>
          </w:p>
        </w:tc>
        <w:tc>
          <w:tcPr>
            <w:tcW w:w="6258" w:type="dxa"/>
          </w:tcPr>
          <w:p>
            <w:pPr>
              <w:rPr>
                <w:rFonts w:ascii="宋体" w:hAnsi="宋体"/>
                <w:sz w:val="18"/>
                <w:szCs w:val="18"/>
              </w:rPr>
            </w:pPr>
            <w:r>
              <w:rPr>
                <w:rFonts w:hint="eastAsia" w:ascii="宋体" w:hAnsi="宋体"/>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校级竞赛</w:t>
            </w:r>
          </w:p>
        </w:tc>
        <w:tc>
          <w:tcPr>
            <w:tcW w:w="6258" w:type="dxa"/>
          </w:tcPr>
          <w:p>
            <w:pPr>
              <w:rPr>
                <w:rFonts w:ascii="宋体" w:hAnsi="宋体"/>
                <w:sz w:val="18"/>
                <w:szCs w:val="18"/>
              </w:rPr>
            </w:pPr>
            <w:r>
              <w:rPr>
                <w:rFonts w:hint="eastAsia" w:ascii="宋体" w:hAnsi="宋体"/>
                <w:sz w:val="18"/>
                <w:szCs w:val="18"/>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项目开发类</w:t>
            </w:r>
          </w:p>
        </w:tc>
        <w:tc>
          <w:tcPr>
            <w:tcW w:w="2160" w:type="dxa"/>
          </w:tcPr>
          <w:p>
            <w:pPr>
              <w:rPr>
                <w:rFonts w:ascii="宋体" w:hAnsi="宋体"/>
                <w:sz w:val="18"/>
                <w:szCs w:val="18"/>
              </w:rPr>
            </w:pPr>
            <w:r>
              <w:rPr>
                <w:rFonts w:hint="eastAsia" w:ascii="宋体" w:hAnsi="宋体"/>
                <w:sz w:val="18"/>
                <w:szCs w:val="18"/>
              </w:rPr>
              <w:t>自主实施的项目开发</w:t>
            </w:r>
          </w:p>
        </w:tc>
        <w:tc>
          <w:tcPr>
            <w:tcW w:w="6258" w:type="dxa"/>
          </w:tcPr>
          <w:p>
            <w:pPr>
              <w:rPr>
                <w:rFonts w:ascii="宋体" w:hAnsi="宋体"/>
                <w:sz w:val="18"/>
                <w:szCs w:val="18"/>
              </w:rPr>
            </w:pPr>
            <w:r>
              <w:rPr>
                <w:rFonts w:hint="eastAsia" w:ascii="宋体" w:hAnsi="宋体"/>
                <w:sz w:val="18"/>
                <w:szCs w:val="18"/>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参与老师组织的项目开发</w:t>
            </w:r>
          </w:p>
        </w:tc>
        <w:tc>
          <w:tcPr>
            <w:tcW w:w="6258" w:type="dxa"/>
          </w:tcPr>
          <w:p>
            <w:pPr>
              <w:rPr>
                <w:rFonts w:ascii="宋体" w:hAnsi="宋体"/>
                <w:sz w:val="18"/>
                <w:szCs w:val="18"/>
              </w:rPr>
            </w:pPr>
            <w:r>
              <w:rPr>
                <w:rFonts w:hint="eastAsia" w:ascii="宋体" w:hAnsi="宋体"/>
                <w:sz w:val="18"/>
                <w:szCs w:val="18"/>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rPr>
                <w:rFonts w:ascii="宋体" w:hAnsi="宋体"/>
                <w:sz w:val="18"/>
                <w:szCs w:val="18"/>
              </w:rPr>
            </w:pPr>
            <w:r>
              <w:rPr>
                <w:rFonts w:hint="eastAsia" w:ascii="宋体" w:hAnsi="宋体"/>
                <w:sz w:val="18"/>
                <w:szCs w:val="18"/>
              </w:rPr>
              <w:t>职业资格证书类</w:t>
            </w:r>
          </w:p>
        </w:tc>
        <w:tc>
          <w:tcPr>
            <w:tcW w:w="2160" w:type="dxa"/>
          </w:tcPr>
          <w:p>
            <w:pPr>
              <w:rPr>
                <w:rFonts w:ascii="宋体" w:hAnsi="宋体"/>
                <w:sz w:val="18"/>
                <w:szCs w:val="18"/>
              </w:rPr>
            </w:pPr>
            <w:r>
              <w:rPr>
                <w:rFonts w:hint="eastAsia" w:ascii="宋体" w:hAnsi="宋体"/>
                <w:sz w:val="18"/>
                <w:szCs w:val="18"/>
              </w:rPr>
              <w:t>人力资源和社会保障系统职业资格证书</w:t>
            </w:r>
          </w:p>
        </w:tc>
        <w:tc>
          <w:tcPr>
            <w:tcW w:w="6258" w:type="dxa"/>
          </w:tcPr>
          <w:p>
            <w:pPr>
              <w:rPr>
                <w:rFonts w:ascii="宋体" w:hAnsi="宋体"/>
                <w:sz w:val="18"/>
                <w:szCs w:val="18"/>
              </w:rPr>
            </w:pPr>
            <w:r>
              <w:rPr>
                <w:rFonts w:hint="eastAsia" w:ascii="宋体" w:hAnsi="宋体"/>
                <w:sz w:val="18"/>
                <w:szCs w:val="18"/>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发明专利类</w:t>
            </w:r>
          </w:p>
        </w:tc>
        <w:tc>
          <w:tcPr>
            <w:tcW w:w="2160" w:type="dxa"/>
          </w:tcPr>
          <w:p>
            <w:pPr>
              <w:rPr>
                <w:rFonts w:ascii="宋体" w:hAnsi="宋体"/>
                <w:sz w:val="18"/>
                <w:szCs w:val="18"/>
              </w:rPr>
            </w:pPr>
            <w:r>
              <w:rPr>
                <w:rFonts w:ascii="宋体" w:hAnsi="宋体"/>
                <w:sz w:val="18"/>
                <w:szCs w:val="18"/>
              </w:rPr>
              <w:t>发明专利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发明专利</w:t>
            </w:r>
            <w:r>
              <w:rPr>
                <w:rFonts w:hint="eastAsia" w:ascii="宋体" w:hAnsi="宋体"/>
                <w:sz w:val="18"/>
                <w:szCs w:val="18"/>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实用新型专利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实用新型专利</w:t>
            </w:r>
            <w:r>
              <w:rPr>
                <w:rFonts w:hint="eastAsia" w:ascii="宋体" w:hAnsi="宋体"/>
                <w:sz w:val="18"/>
                <w:szCs w:val="18"/>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外观设计专利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外观设计专利</w:t>
            </w:r>
            <w:r>
              <w:rPr>
                <w:rFonts w:hint="eastAsia" w:ascii="宋体" w:hAnsi="宋体"/>
                <w:sz w:val="18"/>
                <w:szCs w:val="18"/>
              </w:rPr>
              <w:t>可替换4学分</w:t>
            </w:r>
          </w:p>
        </w:tc>
      </w:tr>
    </w:tbl>
    <w:p>
      <w:pPr>
        <w:spacing w:line="400" w:lineRule="exact"/>
        <w:ind w:firstLine="421"/>
        <w:rPr>
          <w:rFonts w:ascii="宋体" w:hAnsi="宋体"/>
          <w:szCs w:val="21"/>
        </w:rPr>
      </w:pPr>
    </w:p>
    <w:p>
      <w:pPr>
        <w:spacing w:line="400" w:lineRule="exact"/>
        <w:ind w:firstLine="421"/>
        <w:rPr>
          <w:rFonts w:ascii="宋体" w:hAnsi="宋体"/>
          <w:bCs/>
          <w:szCs w:val="21"/>
        </w:rPr>
      </w:pPr>
      <w:r>
        <w:rPr>
          <w:rFonts w:hint="eastAsia" w:ascii="宋体" w:hAnsi="宋体"/>
          <w:bCs/>
          <w:szCs w:val="21"/>
        </w:rPr>
        <w:t>（二）学校和学院建立健全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400" w:lineRule="exact"/>
        <w:ind w:firstLine="421"/>
        <w:rPr>
          <w:rFonts w:ascii="宋体" w:hAnsi="宋体"/>
          <w:bCs/>
          <w:szCs w:val="21"/>
        </w:rPr>
      </w:pPr>
      <w:r>
        <w:rPr>
          <w:rFonts w:hint="eastAsia" w:ascii="宋体" w:hAnsi="宋体"/>
          <w:bCs/>
          <w:szCs w:val="21"/>
        </w:rPr>
        <w:t>（三）建立毕业生跟踪反馈机制及社会评价机制，并对生源情况、在校生学业水平、毕业生就业情况等进行分析，定期评价人才培养质量和培养目标达成情况。</w:t>
      </w:r>
    </w:p>
    <w:p>
      <w:pPr>
        <w:adjustRightInd w:val="0"/>
        <w:snapToGrid w:val="0"/>
        <w:spacing w:before="156" w:beforeLines="50" w:line="360" w:lineRule="auto"/>
        <w:rPr>
          <w:rFonts w:ascii="宋体" w:hAnsi="宋体"/>
          <w:b/>
          <w:bCs/>
          <w:szCs w:val="21"/>
        </w:rPr>
      </w:pPr>
      <w:r>
        <w:rPr>
          <w:rFonts w:hint="eastAsia" w:ascii="宋体" w:hAnsi="宋体"/>
          <w:bCs/>
          <w:szCs w:val="21"/>
        </w:rPr>
        <w:t xml:space="preserve">    （四）专业教研组织利用评价分析结果有效改进专业教学，持续提高人才培养质量。</w:t>
      </w:r>
    </w:p>
    <w:p>
      <w:pPr>
        <w:adjustRightInd w:val="0"/>
        <w:snapToGrid w:val="0"/>
        <w:spacing w:line="360" w:lineRule="auto"/>
        <w:rPr>
          <w:rFonts w:ascii="宋体" w:hAnsi="宋体"/>
          <w:b/>
          <w:bCs/>
          <w:szCs w:val="21"/>
        </w:rPr>
      </w:pPr>
    </w:p>
    <w:p>
      <w:pPr>
        <w:spacing w:line="360" w:lineRule="exact"/>
        <w:outlineLvl w:val="0"/>
        <w:rPr>
          <w:rFonts w:ascii="仿宋_GB2312"/>
        </w:rPr>
      </w:pPr>
      <w:r>
        <w:rPr>
          <w:rFonts w:hint="eastAsia" w:ascii="宋体" w:hAnsi="宋体" w:cs="宋体"/>
          <w:b/>
        </w:rPr>
        <w:t>十、教学进程安排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ascii="宋体" w:hAnsi="宋体"/>
          <w:b/>
          <w:bCs/>
          <w:szCs w:val="21"/>
        </w:rPr>
      </w:pPr>
      <w:r>
        <w:rPr>
          <w:rFonts w:hint="eastAsia" w:ascii="宋体" w:hAnsi="宋体"/>
          <w:szCs w:val="21"/>
        </w:rPr>
        <w:t>4．实践课教学进程表（见附件1－4）</w:t>
      </w: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p>
      <w:pPr>
        <w:adjustRightInd w:val="0"/>
        <w:snapToGrid w:val="0"/>
        <w:spacing w:line="360" w:lineRule="auto"/>
        <w:jc w:val="center"/>
        <w:rPr>
          <w:rFonts w:hint="eastAsia" w:ascii="宋体" w:hAnsi="宋体" w:eastAsia="宋体"/>
          <w:b/>
          <w:bCs/>
          <w:szCs w:val="21"/>
          <w:lang w:eastAsia="zh-CN"/>
        </w:rPr>
      </w:pPr>
      <w:r>
        <w:rPr>
          <w:rFonts w:hint="eastAsia" w:ascii="宋体" w:hAnsi="宋体" w:eastAsia="宋体"/>
          <w:b/>
          <w:bCs/>
          <w:szCs w:val="21"/>
          <w:lang w:eastAsia="zh-CN"/>
        </w:rPr>
        <w:drawing>
          <wp:inline distT="0" distB="0" distL="114300" distR="114300">
            <wp:extent cx="4945380" cy="2834640"/>
            <wp:effectExtent l="0" t="0" r="7620" b="0"/>
            <wp:docPr id="1" name="图片 1" descr="1667700906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67700906571"/>
                    <pic:cNvPicPr>
                      <a:picLocks noChangeAspect="1"/>
                    </pic:cNvPicPr>
                  </pic:nvPicPr>
                  <pic:blipFill>
                    <a:blip r:embed="rId6"/>
                    <a:stretch>
                      <a:fillRect/>
                    </a:stretch>
                  </pic:blipFill>
                  <pic:spPr>
                    <a:xfrm>
                      <a:off x="0" y="0"/>
                      <a:ext cx="4945380" cy="2834640"/>
                    </a:xfrm>
                    <a:prstGeom prst="rect">
                      <a:avLst/>
                    </a:prstGeom>
                  </pic:spPr>
                </pic:pic>
              </a:graphicData>
            </a:graphic>
          </wp:inline>
        </w:drawing>
      </w:r>
    </w:p>
    <w:p>
      <w:pPr>
        <w:adjustRightInd w:val="0"/>
        <w:snapToGrid w:val="0"/>
        <w:spacing w:line="360" w:lineRule="auto"/>
        <w:jc w:val="left"/>
        <w:rPr>
          <w:rFonts w:hint="eastAsia" w:ascii="宋体" w:hAnsi="宋体"/>
          <w:b/>
          <w:bCs/>
          <w:szCs w:val="21"/>
        </w:rPr>
      </w:pPr>
    </w:p>
    <w:p>
      <w:pPr>
        <w:adjustRightInd w:val="0"/>
        <w:snapToGrid w:val="0"/>
        <w:spacing w:line="360" w:lineRule="auto"/>
        <w:jc w:val="left"/>
        <w:rPr>
          <w:rFonts w:hint="eastAsia" w:ascii="宋体" w:hAnsi="宋体"/>
          <w:b/>
          <w:bCs/>
          <w:szCs w:val="21"/>
          <w:lang w:val="en-US" w:eastAsia="zh-CN"/>
        </w:rPr>
      </w:pPr>
      <w:r>
        <w:rPr>
          <w:rFonts w:hint="eastAsia" w:ascii="宋体" w:hAnsi="宋体"/>
          <w:b/>
          <w:bCs/>
          <w:szCs w:val="21"/>
        </w:rPr>
        <w:t>附件1-</w:t>
      </w:r>
      <w:r>
        <w:rPr>
          <w:rFonts w:hint="eastAsia" w:ascii="宋体" w:hAnsi="宋体"/>
          <w:b/>
          <w:bCs/>
          <w:szCs w:val="21"/>
          <w:lang w:val="en-US" w:eastAsia="zh-CN"/>
        </w:rPr>
        <w:t>2</w:t>
      </w:r>
    </w:p>
    <w:p>
      <w:pPr>
        <w:adjustRightInd w:val="0"/>
        <w:snapToGrid w:val="0"/>
        <w:spacing w:line="360" w:lineRule="auto"/>
        <w:jc w:val="center"/>
        <w:rPr>
          <w:rFonts w:hint="eastAsia" w:ascii="宋体" w:hAnsi="宋体"/>
          <w:b/>
          <w:bCs/>
          <w:szCs w:val="21"/>
          <w:lang w:val="en-US" w:eastAsia="zh-CN"/>
        </w:rPr>
      </w:pPr>
      <w:r>
        <w:rPr>
          <w:rFonts w:hint="eastAsia" w:ascii="宋体" w:hAnsi="宋体"/>
          <w:b/>
          <w:bCs/>
          <w:szCs w:val="21"/>
          <w:lang w:val="en-US" w:eastAsia="zh-CN"/>
        </w:rPr>
        <w:drawing>
          <wp:inline distT="0" distB="0" distL="114300" distR="114300">
            <wp:extent cx="4994275" cy="8474710"/>
            <wp:effectExtent l="0" t="0" r="4445" b="13970"/>
            <wp:docPr id="2" name="图片 2" descr="1667701079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67701079739"/>
                    <pic:cNvPicPr>
                      <a:picLocks noChangeAspect="1"/>
                    </pic:cNvPicPr>
                  </pic:nvPicPr>
                  <pic:blipFill>
                    <a:blip r:embed="rId7"/>
                    <a:stretch>
                      <a:fillRect/>
                    </a:stretch>
                  </pic:blipFill>
                  <pic:spPr>
                    <a:xfrm>
                      <a:off x="0" y="0"/>
                      <a:ext cx="4994275" cy="8474710"/>
                    </a:xfrm>
                    <a:prstGeom prst="rect">
                      <a:avLst/>
                    </a:prstGeom>
                  </pic:spPr>
                </pic:pic>
              </a:graphicData>
            </a:graphic>
          </wp:inline>
        </w:drawing>
      </w:r>
    </w:p>
    <w:p>
      <w:pPr>
        <w:adjustRightInd w:val="0"/>
        <w:snapToGrid w:val="0"/>
        <w:spacing w:line="360" w:lineRule="auto"/>
        <w:jc w:val="left"/>
        <w:rPr>
          <w:rFonts w:ascii="宋体" w:hAnsi="宋体"/>
          <w:szCs w:val="21"/>
        </w:rPr>
      </w:pPr>
      <w:r>
        <w:rPr>
          <w:rFonts w:hint="eastAsia" w:ascii="宋体" w:hAnsi="宋体"/>
          <w:szCs w:val="21"/>
        </w:rPr>
        <w:t>附件1－3</w:t>
      </w:r>
    </w:p>
    <w:p>
      <w:pPr>
        <w:adjustRightInd w:val="0"/>
        <w:snapToGrid w:val="0"/>
        <w:spacing w:line="360" w:lineRule="auto"/>
        <w:jc w:val="center"/>
        <w:rPr>
          <w:rFonts w:hint="eastAsia" w:ascii="宋体" w:hAnsi="宋体" w:eastAsia="宋体"/>
          <w:b/>
          <w:bCs/>
          <w:szCs w:val="21"/>
          <w:lang w:eastAsia="zh-CN"/>
        </w:rPr>
      </w:pPr>
      <w:r>
        <w:rPr>
          <w:rFonts w:hint="eastAsia" w:ascii="宋体" w:hAnsi="宋体" w:eastAsia="宋体"/>
          <w:b/>
          <w:bCs/>
          <w:szCs w:val="21"/>
          <w:lang w:eastAsia="zh-CN"/>
        </w:rPr>
        <w:drawing>
          <wp:inline distT="0" distB="0" distL="114300" distR="114300">
            <wp:extent cx="5612130" cy="8491220"/>
            <wp:effectExtent l="0" t="0" r="11430" b="12700"/>
            <wp:docPr id="5" name="图片 5" descr="1667895624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67895624042"/>
                    <pic:cNvPicPr>
                      <a:picLocks noChangeAspect="1"/>
                    </pic:cNvPicPr>
                  </pic:nvPicPr>
                  <pic:blipFill>
                    <a:blip r:embed="rId8"/>
                    <a:stretch>
                      <a:fillRect/>
                    </a:stretch>
                  </pic:blipFill>
                  <pic:spPr>
                    <a:xfrm>
                      <a:off x="0" y="0"/>
                      <a:ext cx="5612130" cy="8491220"/>
                    </a:xfrm>
                    <a:prstGeom prst="rect">
                      <a:avLst/>
                    </a:prstGeom>
                  </pic:spPr>
                </pic:pic>
              </a:graphicData>
            </a:graphic>
          </wp:inline>
        </w:drawing>
      </w:r>
    </w:p>
    <w:p>
      <w:pPr>
        <w:adjustRightInd w:val="0"/>
        <w:snapToGrid w:val="0"/>
        <w:spacing w:line="360" w:lineRule="auto"/>
      </w:pPr>
      <w:r>
        <w:rPr>
          <w:rFonts w:hint="eastAsia"/>
        </w:rPr>
        <w:t>附件1-</w:t>
      </w:r>
      <w:r>
        <w:t>4</w:t>
      </w:r>
    </w:p>
    <w:p>
      <w:pPr>
        <w:adjustRightInd w:val="0"/>
        <w:snapToGrid w:val="0"/>
        <w:spacing w:line="360" w:lineRule="auto"/>
        <w:rPr>
          <w:rFonts w:hint="eastAsia" w:ascii="宋体" w:hAnsi="宋体" w:eastAsia="宋体"/>
          <w:b w:val="0"/>
          <w:bCs w:val="0"/>
          <w:szCs w:val="21"/>
          <w:lang w:eastAsia="zh-CN"/>
        </w:rPr>
      </w:pPr>
      <w:r>
        <w:rPr>
          <w:rFonts w:hint="eastAsia" w:ascii="宋体" w:hAnsi="宋体" w:eastAsia="宋体"/>
          <w:b w:val="0"/>
          <w:bCs w:val="0"/>
          <w:szCs w:val="21"/>
          <w:lang w:eastAsia="zh-CN"/>
        </w:rPr>
        <w:drawing>
          <wp:inline distT="0" distB="0" distL="114300" distR="114300">
            <wp:extent cx="6006465" cy="2496185"/>
            <wp:effectExtent l="0" t="0" r="13335" b="3175"/>
            <wp:docPr id="4" name="图片 4" descr="1667701183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67701183686"/>
                    <pic:cNvPicPr>
                      <a:picLocks noChangeAspect="1"/>
                    </pic:cNvPicPr>
                  </pic:nvPicPr>
                  <pic:blipFill>
                    <a:blip r:embed="rId9"/>
                    <a:stretch>
                      <a:fillRect/>
                    </a:stretch>
                  </pic:blipFill>
                  <pic:spPr>
                    <a:xfrm>
                      <a:off x="0" y="0"/>
                      <a:ext cx="6006465" cy="2496185"/>
                    </a:xfrm>
                    <a:prstGeom prst="rect">
                      <a:avLst/>
                    </a:prstGeom>
                  </pic:spPr>
                </pic:pic>
              </a:graphicData>
            </a:graphic>
          </wp:inline>
        </w:drawing>
      </w: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fldChar w:fldCharType="begin"/>
    </w:r>
    <w:r>
      <w:instrText xml:space="preserve"> PAGE   \* MERGEFORMAT </w:instrText>
    </w:r>
    <w:r>
      <w:fldChar w:fldCharType="separate"/>
    </w:r>
    <w:r>
      <w:rPr>
        <w:lang w:val="zh-CN"/>
      </w:rPr>
      <w:t>13</w:t>
    </w:r>
    <w:r>
      <w:fldChar w:fldCharType="end"/>
    </w:r>
  </w:p>
  <w:p>
    <w:pPr>
      <w:pStyle w:val="4"/>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0"/>
      </w:rPr>
    </w:pPr>
    <w:r>
      <w:fldChar w:fldCharType="begin"/>
    </w:r>
    <w:r>
      <w:rPr>
        <w:rStyle w:val="10"/>
      </w:rPr>
      <w:instrText xml:space="preserve">PAGE  </w:instrText>
    </w:r>
    <w:r>
      <w:fldChar w:fldCharType="end"/>
    </w:r>
  </w:p>
  <w:p>
    <w:pPr>
      <w:pStyle w:val="4"/>
    </w:pP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7A6D68"/>
    <w:multiLevelType w:val="multilevel"/>
    <w:tmpl w:val="1E7A6D68"/>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DF10E96"/>
    <w:multiLevelType w:val="multilevel"/>
    <w:tmpl w:val="3DF10E96"/>
    <w:lvl w:ilvl="0" w:tentative="0">
      <w:start w:val="1"/>
      <w:numFmt w:val="decimal"/>
      <w:lvlText w:val="(%1)"/>
      <w:lvlJc w:val="left"/>
      <w:pPr>
        <w:ind w:left="836" w:hanging="420"/>
      </w:pPr>
      <w:rPr>
        <w:rFonts w:hint="eastAsia"/>
      </w:rPr>
    </w:lvl>
    <w:lvl w:ilvl="1" w:tentative="0">
      <w:start w:val="1"/>
      <w:numFmt w:val="lowerLetter"/>
      <w:lvlText w:val="%2)"/>
      <w:lvlJc w:val="left"/>
      <w:pPr>
        <w:ind w:left="1256" w:hanging="420"/>
      </w:pPr>
    </w:lvl>
    <w:lvl w:ilvl="2" w:tentative="0">
      <w:start w:val="1"/>
      <w:numFmt w:val="lowerRoman"/>
      <w:lvlText w:val="%3."/>
      <w:lvlJc w:val="right"/>
      <w:pPr>
        <w:ind w:left="1676" w:hanging="420"/>
      </w:pPr>
    </w:lvl>
    <w:lvl w:ilvl="3" w:tentative="0">
      <w:start w:val="1"/>
      <w:numFmt w:val="decimal"/>
      <w:lvlText w:val="%4."/>
      <w:lvlJc w:val="left"/>
      <w:pPr>
        <w:ind w:left="2096" w:hanging="420"/>
      </w:pPr>
    </w:lvl>
    <w:lvl w:ilvl="4" w:tentative="0">
      <w:start w:val="1"/>
      <w:numFmt w:val="lowerLetter"/>
      <w:lvlText w:val="%5)"/>
      <w:lvlJc w:val="left"/>
      <w:pPr>
        <w:ind w:left="2516" w:hanging="420"/>
      </w:pPr>
    </w:lvl>
    <w:lvl w:ilvl="5" w:tentative="0">
      <w:start w:val="1"/>
      <w:numFmt w:val="lowerRoman"/>
      <w:lvlText w:val="%6."/>
      <w:lvlJc w:val="right"/>
      <w:pPr>
        <w:ind w:left="2936" w:hanging="420"/>
      </w:pPr>
    </w:lvl>
    <w:lvl w:ilvl="6" w:tentative="0">
      <w:start w:val="1"/>
      <w:numFmt w:val="decimal"/>
      <w:lvlText w:val="%7."/>
      <w:lvlJc w:val="left"/>
      <w:pPr>
        <w:ind w:left="3356" w:hanging="420"/>
      </w:pPr>
    </w:lvl>
    <w:lvl w:ilvl="7" w:tentative="0">
      <w:start w:val="1"/>
      <w:numFmt w:val="lowerLetter"/>
      <w:lvlText w:val="%8)"/>
      <w:lvlJc w:val="left"/>
      <w:pPr>
        <w:ind w:left="3776" w:hanging="420"/>
      </w:pPr>
    </w:lvl>
    <w:lvl w:ilvl="8" w:tentative="0">
      <w:start w:val="1"/>
      <w:numFmt w:val="lowerRoman"/>
      <w:lvlText w:val="%9."/>
      <w:lvlJc w:val="right"/>
      <w:pPr>
        <w:ind w:left="4196" w:hanging="420"/>
      </w:pPr>
    </w:lvl>
  </w:abstractNum>
  <w:abstractNum w:abstractNumId="2">
    <w:nsid w:val="59196ECB"/>
    <w:multiLevelType w:val="singleLevel"/>
    <w:tmpl w:val="59196ECB"/>
    <w:lvl w:ilvl="0" w:tentative="0">
      <w:start w:val="3"/>
      <w:numFmt w:val="chineseCounting"/>
      <w:suff w:val="nothing"/>
      <w:lvlText w:val="（%1）"/>
      <w:lvlJc w:val="left"/>
    </w:lvl>
  </w:abstractNum>
  <w:abstractNum w:abstractNumId="3">
    <w:nsid w:val="591970B7"/>
    <w:multiLevelType w:val="singleLevel"/>
    <w:tmpl w:val="591970B7"/>
    <w:lvl w:ilvl="0" w:tentative="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MjdlOWI1MzA5Mzc3NGMxOGE2Y2I5M2QxOTFjZDQifQ=="/>
  </w:docVars>
  <w:rsids>
    <w:rsidRoot w:val="0000374C"/>
    <w:rsid w:val="0000374C"/>
    <w:rsid w:val="00056410"/>
    <w:rsid w:val="000B32B3"/>
    <w:rsid w:val="000F0BBD"/>
    <w:rsid w:val="000F4257"/>
    <w:rsid w:val="00104D78"/>
    <w:rsid w:val="00137827"/>
    <w:rsid w:val="0018207D"/>
    <w:rsid w:val="00207C41"/>
    <w:rsid w:val="00210CBC"/>
    <w:rsid w:val="00262A80"/>
    <w:rsid w:val="002E2815"/>
    <w:rsid w:val="002F6E95"/>
    <w:rsid w:val="00312827"/>
    <w:rsid w:val="0034756A"/>
    <w:rsid w:val="00383AC9"/>
    <w:rsid w:val="00387013"/>
    <w:rsid w:val="003870C7"/>
    <w:rsid w:val="00396300"/>
    <w:rsid w:val="004021BF"/>
    <w:rsid w:val="004259A5"/>
    <w:rsid w:val="00495F34"/>
    <w:rsid w:val="004B238E"/>
    <w:rsid w:val="004E11E8"/>
    <w:rsid w:val="00512169"/>
    <w:rsid w:val="00524BF5"/>
    <w:rsid w:val="00570071"/>
    <w:rsid w:val="00592333"/>
    <w:rsid w:val="005A2CC8"/>
    <w:rsid w:val="005C0109"/>
    <w:rsid w:val="005D31CD"/>
    <w:rsid w:val="005D76A3"/>
    <w:rsid w:val="005E1795"/>
    <w:rsid w:val="00601321"/>
    <w:rsid w:val="0060152A"/>
    <w:rsid w:val="006070E8"/>
    <w:rsid w:val="00633F37"/>
    <w:rsid w:val="00651883"/>
    <w:rsid w:val="006C36C8"/>
    <w:rsid w:val="006C6569"/>
    <w:rsid w:val="006C7C43"/>
    <w:rsid w:val="0071504A"/>
    <w:rsid w:val="007919BB"/>
    <w:rsid w:val="007E1AAC"/>
    <w:rsid w:val="008119F5"/>
    <w:rsid w:val="00880BFD"/>
    <w:rsid w:val="008825AF"/>
    <w:rsid w:val="008F4A3E"/>
    <w:rsid w:val="00927297"/>
    <w:rsid w:val="00936318"/>
    <w:rsid w:val="009427E6"/>
    <w:rsid w:val="00984BBF"/>
    <w:rsid w:val="009B6DC1"/>
    <w:rsid w:val="009E49CC"/>
    <w:rsid w:val="00A34C98"/>
    <w:rsid w:val="00A64CC4"/>
    <w:rsid w:val="00A74478"/>
    <w:rsid w:val="00AB0D47"/>
    <w:rsid w:val="00AD5A90"/>
    <w:rsid w:val="00B136BE"/>
    <w:rsid w:val="00BA6ADB"/>
    <w:rsid w:val="00BB7C09"/>
    <w:rsid w:val="00C052D5"/>
    <w:rsid w:val="00C2745A"/>
    <w:rsid w:val="00C37769"/>
    <w:rsid w:val="00C53EFF"/>
    <w:rsid w:val="00CA603F"/>
    <w:rsid w:val="00CD23E0"/>
    <w:rsid w:val="00CD492D"/>
    <w:rsid w:val="00CF4613"/>
    <w:rsid w:val="00CF541B"/>
    <w:rsid w:val="00D675CC"/>
    <w:rsid w:val="00D87D7A"/>
    <w:rsid w:val="00DB711A"/>
    <w:rsid w:val="00E046AB"/>
    <w:rsid w:val="00E27EBB"/>
    <w:rsid w:val="00E615B8"/>
    <w:rsid w:val="00E66872"/>
    <w:rsid w:val="00EC6F44"/>
    <w:rsid w:val="00EC749A"/>
    <w:rsid w:val="00EF3EC3"/>
    <w:rsid w:val="00F420B6"/>
    <w:rsid w:val="00FB51F5"/>
    <w:rsid w:val="02F211A7"/>
    <w:rsid w:val="063875F7"/>
    <w:rsid w:val="11B4260B"/>
    <w:rsid w:val="12221B46"/>
    <w:rsid w:val="12877E78"/>
    <w:rsid w:val="17551F50"/>
    <w:rsid w:val="19E3607B"/>
    <w:rsid w:val="1D1F1B5E"/>
    <w:rsid w:val="2B004985"/>
    <w:rsid w:val="397064B2"/>
    <w:rsid w:val="44434631"/>
    <w:rsid w:val="44822F44"/>
    <w:rsid w:val="4DDF48AA"/>
    <w:rsid w:val="4F4557D8"/>
    <w:rsid w:val="536E524E"/>
    <w:rsid w:val="58DC47C9"/>
    <w:rsid w:val="5A3B217E"/>
    <w:rsid w:val="612C6F7A"/>
    <w:rsid w:val="687708B4"/>
    <w:rsid w:val="715D4CF0"/>
    <w:rsid w:val="76166289"/>
    <w:rsid w:val="79753BFA"/>
    <w:rsid w:val="7C166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9">
    <w:name w:val="Strong"/>
    <w:qFormat/>
    <w:uiPriority w:val="0"/>
    <w:rPr>
      <w:b/>
      <w:bCs/>
    </w:rPr>
  </w:style>
  <w:style w:type="character" w:styleId="10">
    <w:name w:val="page number"/>
    <w:basedOn w:val="8"/>
    <w:qFormat/>
    <w:uiPriority w:val="0"/>
  </w:style>
  <w:style w:type="character" w:styleId="11">
    <w:name w:val="FollowedHyperlink"/>
    <w:basedOn w:val="8"/>
    <w:semiHidden/>
    <w:unhideWhenUsed/>
    <w:qFormat/>
    <w:uiPriority w:val="99"/>
    <w:rPr>
      <w:color w:val="800080"/>
      <w:u w:val="single"/>
    </w:rPr>
  </w:style>
  <w:style w:type="character" w:styleId="12">
    <w:name w:val="Hyperlink"/>
    <w:basedOn w:val="8"/>
    <w:semiHidden/>
    <w:unhideWhenUsed/>
    <w:qFormat/>
    <w:uiPriority w:val="99"/>
    <w:rPr>
      <w:color w:val="0000FF"/>
      <w:u w:val="single"/>
    </w:rPr>
  </w:style>
  <w:style w:type="character" w:customStyle="1" w:styleId="13">
    <w:name w:val="批注框文本 字符"/>
    <w:basedOn w:val="8"/>
    <w:link w:val="3"/>
    <w:semiHidden/>
    <w:qFormat/>
    <w:uiPriority w:val="99"/>
    <w:rPr>
      <w:rFonts w:ascii="Times New Roman" w:hAnsi="Times New Roman" w:eastAsia="宋体" w:cs="Times New Roman"/>
      <w:sz w:val="18"/>
      <w:szCs w:val="18"/>
    </w:rPr>
  </w:style>
  <w:style w:type="character" w:customStyle="1" w:styleId="14">
    <w:name w:val="页脚 字符"/>
    <w:link w:val="4"/>
    <w:qFormat/>
    <w:uiPriority w:val="99"/>
    <w:rPr>
      <w:sz w:val="18"/>
      <w:szCs w:val="18"/>
    </w:rPr>
  </w:style>
  <w:style w:type="character" w:customStyle="1" w:styleId="15">
    <w:name w:val="页眉 字符"/>
    <w:basedOn w:val="8"/>
    <w:link w:val="5"/>
    <w:qFormat/>
    <w:uiPriority w:val="99"/>
    <w:rPr>
      <w:rFonts w:ascii="Times New Roman" w:hAnsi="Times New Roman" w:eastAsia="宋体" w:cs="Times New Roman"/>
      <w:sz w:val="18"/>
      <w:szCs w:val="18"/>
    </w:rPr>
  </w:style>
  <w:style w:type="character" w:customStyle="1" w:styleId="16">
    <w:name w:val="页脚 Char1"/>
    <w:basedOn w:val="8"/>
    <w:semiHidden/>
    <w:qFormat/>
    <w:uiPriority w:val="99"/>
    <w:rPr>
      <w:rFonts w:ascii="Times New Roman" w:hAnsi="Times New Roman" w:eastAsia="宋体" w:cs="Times New Roman"/>
      <w:sz w:val="18"/>
      <w:szCs w:val="18"/>
    </w:rPr>
  </w:style>
  <w:style w:type="paragraph" w:styleId="17">
    <w:name w:val="List Paragraph"/>
    <w:basedOn w:val="1"/>
    <w:qFormat/>
    <w:uiPriority w:val="34"/>
    <w:pPr>
      <w:ind w:firstLine="420" w:firstLineChars="200"/>
    </w:pPr>
  </w:style>
  <w:style w:type="paragraph" w:customStyle="1" w:styleId="18">
    <w:name w:val="font0"/>
    <w:basedOn w:val="1"/>
    <w:uiPriority w:val="0"/>
    <w:pPr>
      <w:widowControl/>
      <w:spacing w:before="100" w:beforeAutospacing="1" w:after="100" w:afterAutospacing="1"/>
      <w:jc w:val="left"/>
    </w:pPr>
    <w:rPr>
      <w:rFonts w:ascii="宋体" w:hAnsi="宋体" w:cs="宋体"/>
      <w:kern w:val="0"/>
      <w:sz w:val="24"/>
    </w:rPr>
  </w:style>
  <w:style w:type="paragraph" w:customStyle="1" w:styleId="19">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0">
    <w:name w:val="font6"/>
    <w:basedOn w:val="1"/>
    <w:uiPriority w:val="0"/>
    <w:pPr>
      <w:widowControl/>
      <w:spacing w:before="100" w:beforeAutospacing="1" w:after="100" w:afterAutospacing="1"/>
      <w:jc w:val="left"/>
    </w:pPr>
    <w:rPr>
      <w:rFonts w:ascii="宋体" w:hAnsi="宋体" w:cs="宋体"/>
      <w:kern w:val="0"/>
      <w:sz w:val="20"/>
      <w:szCs w:val="20"/>
    </w:rPr>
  </w:style>
  <w:style w:type="paragraph" w:customStyle="1" w:styleId="21">
    <w:name w:val="font7"/>
    <w:basedOn w:val="1"/>
    <w:qFormat/>
    <w:uiPriority w:val="0"/>
    <w:pPr>
      <w:widowControl/>
      <w:spacing w:before="100" w:beforeAutospacing="1" w:after="100" w:afterAutospacing="1"/>
      <w:jc w:val="left"/>
    </w:pPr>
    <w:rPr>
      <w:kern w:val="0"/>
      <w:sz w:val="18"/>
      <w:szCs w:val="18"/>
    </w:rPr>
  </w:style>
  <w:style w:type="paragraph" w:customStyle="1" w:styleId="22">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3">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4">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6">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7">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8">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9">
    <w:name w:val="xl6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0">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1">
    <w:name w:val="xl68"/>
    <w:basedOn w:val="1"/>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2">
    <w:name w:val="xl69"/>
    <w:basedOn w:val="1"/>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3">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4">
    <w:name w:val="xl71"/>
    <w:basedOn w:val="1"/>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5">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6">
    <w:name w:val="xl73"/>
    <w:basedOn w:val="1"/>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7">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8">
    <w:name w:val="xl75"/>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9">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40">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41">
    <w:name w:val="xl78"/>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42">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3">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4">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5">
    <w:name w:val="xl82"/>
    <w:basedOn w:val="1"/>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6">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7">
    <w:name w:val="xl84"/>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8">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9">
    <w:name w:val="xl8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50">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1">
    <w:name w:val="xl88"/>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2">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3">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4">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5">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6">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7">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8">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9">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60">
    <w:name w:val="xl97"/>
    <w:basedOn w:val="1"/>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61">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62">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3">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4">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5">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6">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7">
    <w:name w:val="xl104"/>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8">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9">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0">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1">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2">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3">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4">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5">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6">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7">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8">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9">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2">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3">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4">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5">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6">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7">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8">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9">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0">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91">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2">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3">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4">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5">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6">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7">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8">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9">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100">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2">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3">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4">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5">
    <w:name w:val="xl142"/>
    <w:basedOn w:val="1"/>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6">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7">
    <w:name w:val="xl144"/>
    <w:basedOn w:val="1"/>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8">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9">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10">
    <w:name w:val="xl147"/>
    <w:basedOn w:val="1"/>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1">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2">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3">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4">
    <w:name w:val="xl151"/>
    <w:basedOn w:val="1"/>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5">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6">
    <w:name w:val="xl153"/>
    <w:basedOn w:val="1"/>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7">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8">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9">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20">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21">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table" w:customStyle="1" w:styleId="122">
    <w:name w:val="网格型浅色1"/>
    <w:basedOn w:val="7"/>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shenduxitong</Company>
  <Pages>14</Pages>
  <Words>7224</Words>
  <Characters>7526</Characters>
  <Lines>51</Lines>
  <Paragraphs>14</Paragraphs>
  <TotalTime>4</TotalTime>
  <ScaleCrop>false</ScaleCrop>
  <LinksUpToDate>false</LinksUpToDate>
  <CharactersWithSpaces>7753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2022-09-23T02:04:00Z</dcterms:created>
  <dc:creator>Windows 用户</dc:creator>
  <cp:lastModifiedBy>Van</cp:lastModifiedBy>
  <dcterms:modified xsi:type="dcterms:W3CDTF">2022-12-13T08:43:26Z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F244DB6890B649B2B888535BC8796718</vt:lpwstr>
  </property>
</Properties>
</file>