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eastAsia="方正小标宋简体"/>
          <w:b/>
          <w:spacing w:val="34"/>
          <w:sz w:val="44"/>
          <w:szCs w:val="44"/>
        </w:rPr>
      </w:pPr>
    </w:p>
    <w:p>
      <w:pPr>
        <w:spacing w:line="800" w:lineRule="exact"/>
        <w:jc w:val="center"/>
        <w:rPr>
          <w:rFonts w:ascii="黑体" w:hAnsi="黑体" w:eastAsia="黑体"/>
          <w:b/>
          <w:sz w:val="56"/>
          <w:szCs w:val="56"/>
        </w:rPr>
      </w:pPr>
      <w:r>
        <w:rPr>
          <w:rFonts w:hint="eastAsia" w:ascii="黑体" w:hAnsi="黑体" w:eastAsia="黑体"/>
          <w:b/>
          <w:spacing w:val="34"/>
          <w:sz w:val="56"/>
          <w:szCs w:val="56"/>
        </w:rPr>
        <w:t>广东茂名幼儿师范专科学校</w:t>
      </w:r>
    </w:p>
    <w:p>
      <w:pPr>
        <w:spacing w:line="80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小学语文教育专业人才培养方案</w:t>
      </w:r>
    </w:p>
    <w:p>
      <w:pPr>
        <w:spacing w:line="800" w:lineRule="exact"/>
        <w:jc w:val="center"/>
        <w:rPr>
          <w:rFonts w:ascii="仿宋_GB2312" w:eastAsia="仿宋_GB2312"/>
          <w:b/>
          <w:sz w:val="32"/>
          <w:szCs w:val="32"/>
        </w:rPr>
      </w:pPr>
      <w:r>
        <w:rPr>
          <w:rFonts w:hint="eastAsia" w:ascii="仿宋_GB2312" w:eastAsia="仿宋_GB2312"/>
          <w:b/>
          <w:sz w:val="32"/>
          <w:szCs w:val="32"/>
        </w:rPr>
        <w:t> </w:t>
      </w:r>
    </w:p>
    <w:p>
      <w:pPr>
        <w:spacing w:line="800" w:lineRule="exact"/>
        <w:jc w:val="center"/>
        <w:rPr>
          <w:rFonts w:ascii="仿宋_GB2312" w:hAnsi="宋体" w:eastAsia="仿宋_GB2312"/>
          <w:sz w:val="32"/>
          <w:szCs w:val="32"/>
        </w:rPr>
      </w:pPr>
      <w:r>
        <w:rPr>
          <w:rFonts w:hint="eastAsia" w:ascii="仿宋_GB2312" w:hAnsi="宋体" w:eastAsia="仿宋_GB2312"/>
          <w:sz w:val="32"/>
          <w:szCs w:val="32"/>
        </w:rPr>
        <w:t> </w:t>
      </w:r>
    </w:p>
    <w:p>
      <w:pPr>
        <w:tabs>
          <w:tab w:val="left" w:pos="7080"/>
        </w:tabs>
        <w:spacing w:line="800" w:lineRule="exact"/>
        <w:ind w:firstLine="1574" w:firstLineChars="492"/>
        <w:rPr>
          <w:rFonts w:ascii="仿宋_GB2312" w:hAnsi="宋体" w:eastAsia="仿宋_GB2312"/>
          <w:sz w:val="32"/>
          <w:szCs w:val="32"/>
          <w:u w:val="single"/>
        </w:rPr>
      </w:pPr>
      <w:r>
        <w:rPr>
          <w:rFonts w:hint="eastAsia" w:ascii="仿宋_GB2312" w:hAnsi="宋体" w:eastAsia="仿宋_GB2312"/>
          <w:sz w:val="32"/>
          <w:szCs w:val="32"/>
        </w:rPr>
        <w:t>学         院</w:t>
      </w:r>
      <w:r>
        <w:rPr>
          <w:rFonts w:hint="eastAsia" w:ascii="仿宋_GB2312" w:hAnsi="宋体" w:eastAsia="仿宋_GB2312"/>
          <w:sz w:val="32"/>
          <w:szCs w:val="32"/>
          <w:u w:val="single"/>
        </w:rPr>
        <w:t xml:space="preserve">       文学院          </w:t>
      </w:r>
    </w:p>
    <w:p>
      <w:pPr>
        <w:tabs>
          <w:tab w:val="left" w:pos="7080"/>
        </w:tabs>
        <w:spacing w:line="800" w:lineRule="exact"/>
        <w:ind w:firstLine="1574" w:firstLineChars="492"/>
        <w:rPr>
          <w:rFonts w:ascii="仿宋_GB2312" w:hAnsi="宋体" w:eastAsia="仿宋_GB2312"/>
          <w:sz w:val="32"/>
          <w:szCs w:val="32"/>
          <w:u w:val="single"/>
        </w:rPr>
      </w:pPr>
      <w:r>
        <w:rPr>
          <w:rFonts w:hint="eastAsia" w:ascii="仿宋_GB2312" w:hAnsi="宋体" w:eastAsia="仿宋_GB2312"/>
          <w:sz w:val="32"/>
          <w:szCs w:val="32"/>
        </w:rPr>
        <w:t xml:space="preserve">专         业 </w:t>
      </w:r>
      <w:r>
        <w:rPr>
          <w:rFonts w:hint="eastAsia" w:ascii="仿宋_GB2312" w:hAnsi="宋体" w:eastAsia="仿宋_GB2312"/>
          <w:sz w:val="32"/>
          <w:szCs w:val="32"/>
          <w:u w:val="single"/>
        </w:rPr>
        <w:t xml:space="preserve">    小学语文教育专业   </w:t>
      </w:r>
    </w:p>
    <w:p>
      <w:pPr>
        <w:tabs>
          <w:tab w:val="left" w:pos="7080"/>
        </w:tabs>
        <w:spacing w:line="800" w:lineRule="exact"/>
        <w:ind w:firstLine="1574" w:firstLineChars="492"/>
        <w:rPr>
          <w:rFonts w:ascii="仿宋_GB2312" w:hAnsi="宋体" w:eastAsia="仿宋_GB2312"/>
          <w:sz w:val="32"/>
          <w:szCs w:val="32"/>
          <w:u w:val="single"/>
        </w:rPr>
      </w:pPr>
      <w:r>
        <w:rPr>
          <w:rFonts w:hint="eastAsia" w:ascii="仿宋_GB2312" w:hAnsi="宋体" w:eastAsia="仿宋_GB2312"/>
          <w:sz w:val="32"/>
          <w:szCs w:val="32"/>
        </w:rPr>
        <w:t xml:space="preserve">年         级 </w:t>
      </w:r>
      <w:r>
        <w:rPr>
          <w:rFonts w:hint="eastAsia" w:ascii="仿宋_GB2312" w:hAnsi="宋体" w:eastAsia="仿宋_GB2312"/>
          <w:sz w:val="32"/>
          <w:szCs w:val="32"/>
          <w:u w:val="single"/>
        </w:rPr>
        <w:t xml:space="preserve">       2023           </w:t>
      </w:r>
    </w:p>
    <w:p>
      <w:pPr>
        <w:tabs>
          <w:tab w:val="left" w:pos="7080"/>
        </w:tabs>
        <w:spacing w:line="800" w:lineRule="exact"/>
        <w:ind w:firstLine="1574" w:firstLineChars="492"/>
        <w:rPr>
          <w:rFonts w:ascii="仿宋_GB2312" w:hAnsi="宋体" w:eastAsia="仿宋_GB2312"/>
          <w:sz w:val="32"/>
          <w:szCs w:val="32"/>
        </w:rPr>
      </w:pPr>
      <w:r>
        <w:rPr>
          <w:rFonts w:hint="eastAsia" w:ascii="仿宋_GB2312" w:hAnsi="宋体" w:eastAsia="仿宋_GB2312"/>
          <w:sz w:val="32"/>
          <w:szCs w:val="32"/>
        </w:rPr>
        <w:t xml:space="preserve">制   定    人 </w:t>
      </w:r>
      <w:r>
        <w:rPr>
          <w:rFonts w:hint="eastAsia" w:ascii="仿宋_GB2312" w:hAnsi="宋体" w:eastAsia="仿宋_GB2312"/>
          <w:sz w:val="32"/>
          <w:szCs w:val="32"/>
          <w:u w:val="single"/>
        </w:rPr>
        <w:t xml:space="preserve">      杨泽松           </w:t>
      </w:r>
    </w:p>
    <w:p>
      <w:pPr>
        <w:tabs>
          <w:tab w:val="left" w:pos="7080"/>
        </w:tabs>
        <w:spacing w:line="800" w:lineRule="exact"/>
        <w:ind w:firstLine="1573" w:firstLineChars="562"/>
        <w:rPr>
          <w:rFonts w:ascii="仿宋_GB2312" w:hAnsi="宋体" w:eastAsia="仿宋_GB2312"/>
          <w:spacing w:val="-20"/>
          <w:sz w:val="32"/>
          <w:szCs w:val="32"/>
        </w:rPr>
      </w:pPr>
      <w:r>
        <w:rPr>
          <w:rFonts w:hint="eastAsia" w:ascii="仿宋_GB2312" w:hAnsi="宋体" w:eastAsia="仿宋_GB2312"/>
          <w:spacing w:val="-20"/>
          <w:sz w:val="32"/>
          <w:szCs w:val="32"/>
        </w:rPr>
        <w:t xml:space="preserve">审定人（院长） </w:t>
      </w:r>
      <w:r>
        <w:rPr>
          <w:rFonts w:hint="eastAsia" w:ascii="仿宋_GB2312" w:hAnsi="宋体" w:eastAsia="仿宋_GB2312"/>
          <w:spacing w:val="-20"/>
          <w:sz w:val="32"/>
          <w:szCs w:val="32"/>
          <w:u w:val="single"/>
        </w:rPr>
        <w:t xml:space="preserve">签名（盖章）                  </w:t>
      </w:r>
    </w:p>
    <w:p>
      <w:pPr>
        <w:tabs>
          <w:tab w:val="left" w:pos="7080"/>
        </w:tabs>
        <w:spacing w:line="800" w:lineRule="exact"/>
        <w:ind w:firstLine="1573" w:firstLineChars="605"/>
        <w:rPr>
          <w:rFonts w:ascii="仿宋_GB2312" w:hAnsi="宋体" w:eastAsia="仿宋_GB2312"/>
          <w:spacing w:val="-30"/>
          <w:sz w:val="32"/>
          <w:szCs w:val="32"/>
          <w:u w:val="single"/>
        </w:rPr>
      </w:pPr>
      <w:r>
        <w:rPr>
          <w:rFonts w:hint="eastAsia" w:ascii="仿宋_GB2312" w:hAnsi="宋体" w:eastAsia="仿宋_GB2312"/>
          <w:spacing w:val="-30"/>
          <w:sz w:val="32"/>
          <w:szCs w:val="32"/>
        </w:rPr>
        <w:t xml:space="preserve">审批人（教务部长） </w:t>
      </w:r>
      <w:r>
        <w:rPr>
          <w:rFonts w:hint="eastAsia" w:ascii="仿宋_GB2312" w:hAnsi="宋体" w:eastAsia="仿宋_GB2312"/>
          <w:spacing w:val="-30"/>
          <w:sz w:val="32"/>
          <w:szCs w:val="32"/>
          <w:u w:val="single"/>
        </w:rPr>
        <w:t xml:space="preserve">签名（盖章）                    </w:t>
      </w:r>
    </w:p>
    <w:p>
      <w:pPr>
        <w:tabs>
          <w:tab w:val="left" w:pos="7080"/>
        </w:tabs>
        <w:spacing w:line="800" w:lineRule="exact"/>
        <w:ind w:firstLine="1574" w:firstLineChars="492"/>
        <w:rPr>
          <w:rFonts w:ascii="仿宋_GB2312" w:hAnsi="宋体" w:eastAsia="仿宋_GB2312"/>
          <w:sz w:val="32"/>
          <w:szCs w:val="32"/>
          <w:u w:val="single"/>
        </w:rPr>
      </w:pPr>
      <w:r>
        <w:rPr>
          <w:rFonts w:hint="eastAsia" w:ascii="仿宋_GB2312" w:hAnsi="宋体" w:eastAsia="仿宋_GB2312"/>
          <w:sz w:val="32"/>
          <w:szCs w:val="32"/>
        </w:rPr>
        <w:t xml:space="preserve">主 管 副 校 长 </w:t>
      </w:r>
      <w:r>
        <w:rPr>
          <w:rFonts w:hint="eastAsia" w:ascii="仿宋_GB2312" w:hAnsi="宋体" w:eastAsia="仿宋_GB2312"/>
          <w:sz w:val="32"/>
          <w:szCs w:val="32"/>
          <w:u w:val="single"/>
        </w:rPr>
        <w:t xml:space="preserve">                      </w:t>
      </w:r>
    </w:p>
    <w:p>
      <w:pPr>
        <w:spacing w:after="120" w:line="800" w:lineRule="exact"/>
        <w:jc w:val="center"/>
        <w:rPr>
          <w:rFonts w:ascii="仿宋_GB2312" w:hAnsi="宋体" w:eastAsia="仿宋_GB2312"/>
          <w:sz w:val="32"/>
          <w:szCs w:val="32"/>
        </w:rPr>
      </w:pPr>
      <w:r>
        <w:rPr>
          <w:rFonts w:hint="eastAsia" w:ascii="仿宋_GB2312" w:hAnsi="宋体" w:eastAsia="仿宋_GB2312"/>
          <w:sz w:val="32"/>
          <w:szCs w:val="32"/>
        </w:rPr>
        <w:t>  </w:t>
      </w:r>
    </w:p>
    <w:p>
      <w:pPr>
        <w:spacing w:after="120" w:line="800" w:lineRule="exact"/>
        <w:jc w:val="center"/>
        <w:rPr>
          <w:rFonts w:ascii="仿宋_GB2312" w:hAnsi="宋体" w:eastAsia="仿宋_GB2312"/>
          <w:sz w:val="32"/>
          <w:szCs w:val="32"/>
        </w:rPr>
      </w:pPr>
    </w:p>
    <w:p>
      <w:pPr>
        <w:spacing w:line="800" w:lineRule="exact"/>
        <w:jc w:val="center"/>
        <w:rPr>
          <w:rFonts w:ascii="仿宋_GB2312" w:hAnsi="宋体" w:eastAsia="仿宋_GB2312"/>
          <w:b/>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rPr>
        <w:t>年10月</w:t>
      </w:r>
    </w:p>
    <w:p>
      <w:pPr>
        <w:spacing w:line="800" w:lineRule="exact"/>
        <w:jc w:val="center"/>
        <w:rPr>
          <w:rFonts w:ascii="仿宋_GB2312" w:hAnsi="宋体" w:eastAsia="仿宋_GB2312"/>
          <w:b/>
          <w:sz w:val="32"/>
          <w:szCs w:val="32"/>
        </w:rPr>
      </w:pPr>
    </w:p>
    <w:p>
      <w:pPr>
        <w:spacing w:line="360" w:lineRule="auto"/>
        <w:rPr>
          <w:rFonts w:ascii="仿宋_GB2312" w:hAnsi="宋体" w:eastAsia="仿宋_GB2312"/>
          <w:b/>
          <w:sz w:val="32"/>
          <w:szCs w:val="32"/>
        </w:rPr>
      </w:pPr>
    </w:p>
    <w:p>
      <w:pPr>
        <w:spacing w:line="360" w:lineRule="auto"/>
        <w:rPr>
          <w:rFonts w:ascii="仿宋_GB2312" w:hAnsi="宋体" w:eastAsia="仿宋_GB2312"/>
          <w:b/>
          <w:sz w:val="32"/>
          <w:szCs w:val="32"/>
        </w:rPr>
      </w:pPr>
    </w:p>
    <w:p>
      <w:pPr>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广东茂名幼儿师范专科学校</w:t>
      </w:r>
    </w:p>
    <w:p>
      <w:pPr>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2023级小学语文教育专业人才培养方案</w:t>
      </w:r>
    </w:p>
    <w:p>
      <w:pPr>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（三年制大专）</w:t>
      </w:r>
    </w:p>
    <w:p>
      <w:pPr>
        <w:spacing w:line="360" w:lineRule="auto"/>
        <w:rPr>
          <w:rFonts w:ascii="仿宋_GB2312" w:hAnsi="宋体" w:eastAsia="仿宋_GB2312"/>
          <w:b/>
          <w:bCs/>
          <w:sz w:val="32"/>
          <w:szCs w:val="32"/>
        </w:rPr>
      </w:pPr>
    </w:p>
    <w:p>
      <w:pPr>
        <w:spacing w:line="360" w:lineRule="auto"/>
        <w:ind w:firstLine="422" w:firstLineChars="200"/>
        <w:rPr>
          <w:rStyle w:val="7"/>
          <w:rFonts w:asciiTheme="minorEastAsia" w:hAnsiTheme="minorEastAsia" w:eastAsiaTheme="minorEastAsia"/>
          <w:szCs w:val="21"/>
        </w:rPr>
      </w:pPr>
      <w:r>
        <w:rPr>
          <w:rStyle w:val="7"/>
          <w:rFonts w:hint="eastAsia" w:asciiTheme="minorEastAsia" w:hAnsiTheme="minorEastAsia" w:eastAsiaTheme="minorEastAsia"/>
          <w:szCs w:val="21"/>
        </w:rPr>
        <w:t xml:space="preserve">一、专业名称及代码 </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专业名称：小学语文教育</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专业代码: 570104K</w:t>
      </w:r>
    </w:p>
    <w:p>
      <w:pPr>
        <w:spacing w:line="360" w:lineRule="auto"/>
        <w:ind w:firstLine="422" w:firstLineChars="200"/>
        <w:rPr>
          <w:rStyle w:val="7"/>
          <w:rFonts w:asciiTheme="minorEastAsia" w:hAnsiTheme="minorEastAsia" w:eastAsiaTheme="minorEastAsia"/>
          <w:szCs w:val="21"/>
        </w:rPr>
      </w:pPr>
      <w:r>
        <w:rPr>
          <w:rStyle w:val="7"/>
          <w:rFonts w:hint="eastAsia" w:asciiTheme="minorEastAsia" w:hAnsiTheme="minorEastAsia" w:eastAsiaTheme="minorEastAsia"/>
          <w:szCs w:val="21"/>
        </w:rPr>
        <w:t>二、入学要求</w:t>
      </w:r>
    </w:p>
    <w:p>
      <w:pPr>
        <w:spacing w:line="360" w:lineRule="auto"/>
        <w:ind w:firstLine="420" w:firstLineChars="200"/>
        <w:rPr>
          <w:rStyle w:val="7"/>
          <w:rFonts w:asciiTheme="minorEastAsia" w:hAnsiTheme="minorEastAsia" w:eastAsiaTheme="minorEastAsia"/>
          <w:szCs w:val="21"/>
        </w:rPr>
      </w:pPr>
      <w:r>
        <w:rPr>
          <w:rFonts w:hint="eastAsia" w:asciiTheme="minorEastAsia" w:hAnsiTheme="minorEastAsia" w:eastAsiaTheme="minorEastAsia"/>
          <w:szCs w:val="21"/>
        </w:rPr>
        <w:t>普通高级中学毕业、中等职业学校毕业或具备同等学力者。</w:t>
      </w:r>
    </w:p>
    <w:p>
      <w:pPr>
        <w:spacing w:line="360" w:lineRule="auto"/>
        <w:ind w:firstLine="422" w:firstLineChars="200"/>
        <w:rPr>
          <w:rStyle w:val="7"/>
          <w:rFonts w:asciiTheme="minorEastAsia" w:hAnsiTheme="minorEastAsia" w:eastAsiaTheme="minorEastAsia"/>
          <w:szCs w:val="21"/>
        </w:rPr>
      </w:pPr>
      <w:r>
        <w:rPr>
          <w:rStyle w:val="7"/>
          <w:rFonts w:hint="eastAsia" w:asciiTheme="minorEastAsia" w:hAnsiTheme="minorEastAsia" w:eastAsiaTheme="minorEastAsia"/>
          <w:szCs w:val="21"/>
        </w:rPr>
        <w:t>三、基本修业年限</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全日制三年。</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四、职业面向</w:t>
      </w:r>
    </w:p>
    <w:p>
      <w:pPr>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（一）职业面向</w:t>
      </w:r>
    </w:p>
    <w:tbl>
      <w:tblPr>
        <w:tblStyle w:val="5"/>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275"/>
        <w:gridCol w:w="1701"/>
        <w:gridCol w:w="226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所属专业大类</w:t>
            </w:r>
          </w:p>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（代码）</w:t>
            </w:r>
          </w:p>
        </w:tc>
        <w:tc>
          <w:tcPr>
            <w:tcW w:w="1142"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所属专业类（代码）</w:t>
            </w:r>
          </w:p>
        </w:tc>
        <w:tc>
          <w:tcPr>
            <w:tcW w:w="1275"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对应行业（代码）</w:t>
            </w:r>
          </w:p>
        </w:tc>
        <w:tc>
          <w:tcPr>
            <w:tcW w:w="1701"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主要职业类别（代码）</w:t>
            </w:r>
          </w:p>
        </w:tc>
        <w:tc>
          <w:tcPr>
            <w:tcW w:w="2268"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主要岗位类别或技术领域</w:t>
            </w:r>
          </w:p>
        </w:tc>
        <w:tc>
          <w:tcPr>
            <w:tcW w:w="2552" w:type="dxa"/>
          </w:tcPr>
          <w:p>
            <w:pPr>
              <w:spacing w:line="360" w:lineRule="auto"/>
              <w:jc w:val="left"/>
              <w:rPr>
                <w:rFonts w:cs="宋体" w:asciiTheme="minorEastAsia" w:hAnsiTheme="minorEastAsia" w:eastAsiaTheme="minorEastAsia"/>
                <w:bCs/>
                <w:szCs w:val="21"/>
              </w:rPr>
            </w:pPr>
            <w:r>
              <w:rPr>
                <w:rFonts w:hint="eastAsia" w:cs="宋体" w:asciiTheme="minorEastAsia" w:hAnsiTheme="minorEastAsia" w:eastAsiaTheme="minorEastAsia"/>
                <w:bCs/>
                <w:szCs w:val="21"/>
              </w:rPr>
              <w:t>职业资格证书或技能等级证书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教育与体育大类（57）</w:t>
            </w:r>
          </w:p>
        </w:tc>
        <w:tc>
          <w:tcPr>
            <w:tcW w:w="1142"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教育类（5701）</w:t>
            </w:r>
          </w:p>
        </w:tc>
        <w:tc>
          <w:tcPr>
            <w:tcW w:w="1275"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初等教育（8420）</w:t>
            </w:r>
          </w:p>
        </w:tc>
        <w:tc>
          <w:tcPr>
            <w:tcW w:w="1701"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教师（2-09-04-00）</w:t>
            </w:r>
          </w:p>
        </w:tc>
        <w:tc>
          <w:tcPr>
            <w:tcW w:w="2268"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1.小学阶段语文教师</w:t>
            </w:r>
          </w:p>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2.小学教育管理工作者</w:t>
            </w:r>
          </w:p>
        </w:tc>
        <w:tc>
          <w:tcPr>
            <w:tcW w:w="2552" w:type="dxa"/>
          </w:tcPr>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1.二级乙等（含）以上普通话等级证。</w:t>
            </w:r>
          </w:p>
          <w:p>
            <w:pPr>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2.小学语文教师资格证。</w:t>
            </w:r>
          </w:p>
        </w:tc>
      </w:tr>
    </w:tbl>
    <w:p>
      <w:pPr>
        <w:spacing w:line="360" w:lineRule="auto"/>
        <w:ind w:firstLine="417" w:firstLineChars="198"/>
        <w:rPr>
          <w:rFonts w:asciiTheme="minorEastAsia" w:hAnsiTheme="minorEastAsia" w:eastAsiaTheme="minorEastAsia"/>
          <w:b/>
          <w:szCs w:val="21"/>
        </w:rPr>
      </w:pPr>
      <w:r>
        <w:rPr>
          <w:rFonts w:hint="eastAsia" w:asciiTheme="minorEastAsia" w:hAnsiTheme="minorEastAsia" w:eastAsiaTheme="minorEastAsia"/>
          <w:b/>
          <w:szCs w:val="21"/>
        </w:rPr>
        <w:t>(二) 职业岗位群和核心能力分析</w:t>
      </w:r>
    </w:p>
    <w:tbl>
      <w:tblPr>
        <w:tblStyle w:val="5"/>
        <w:tblW w:w="10031" w:type="dxa"/>
        <w:tblInd w:w="0" w:type="dxa"/>
        <w:tblLayout w:type="autofit"/>
        <w:tblCellMar>
          <w:top w:w="0" w:type="dxa"/>
          <w:left w:w="108" w:type="dxa"/>
          <w:bottom w:w="0" w:type="dxa"/>
          <w:right w:w="108" w:type="dxa"/>
        </w:tblCellMar>
      </w:tblPr>
      <w:tblGrid>
        <w:gridCol w:w="1291"/>
        <w:gridCol w:w="4346"/>
        <w:gridCol w:w="4394"/>
      </w:tblGrid>
      <w:tr>
        <w:tblPrEx>
          <w:tblCellMar>
            <w:top w:w="0" w:type="dxa"/>
            <w:left w:w="108" w:type="dxa"/>
            <w:bottom w:w="0" w:type="dxa"/>
            <w:right w:w="108" w:type="dxa"/>
          </w:tblCellMar>
        </w:tblPrEx>
        <w:trPr>
          <w:trHeight w:val="405" w:hRule="atLeast"/>
        </w:trPr>
        <w:tc>
          <w:tcPr>
            <w:tcW w:w="12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职业岗位描述</w:t>
            </w:r>
          </w:p>
        </w:tc>
        <w:tc>
          <w:tcPr>
            <w:tcW w:w="4346"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职业岗位对应知识、能力、素质结构</w:t>
            </w:r>
          </w:p>
        </w:tc>
        <w:tc>
          <w:tcPr>
            <w:tcW w:w="4394"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主要连接课程</w:t>
            </w:r>
          </w:p>
        </w:tc>
      </w:tr>
      <w:tr>
        <w:tblPrEx>
          <w:tblCellMar>
            <w:top w:w="0" w:type="dxa"/>
            <w:left w:w="108" w:type="dxa"/>
            <w:bottom w:w="0" w:type="dxa"/>
            <w:right w:w="108" w:type="dxa"/>
          </w:tblCellMar>
        </w:tblPrEx>
        <w:trPr>
          <w:trHeight w:val="2619" w:hRule="atLeast"/>
        </w:trPr>
        <w:tc>
          <w:tcPr>
            <w:tcW w:w="129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小学语文教师及其相关工作</w:t>
            </w:r>
          </w:p>
        </w:tc>
        <w:tc>
          <w:tcPr>
            <w:tcW w:w="4346" w:type="dxa"/>
            <w:tcBorders>
              <w:top w:val="nil"/>
              <w:left w:val="nil"/>
              <w:bottom w:val="single" w:color="auto" w:sz="4" w:space="0"/>
              <w:right w:val="single" w:color="auto" w:sz="4" w:space="0"/>
            </w:tcBorders>
            <w:shd w:val="clear" w:color="auto" w:fill="auto"/>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职业岗位知识</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1.掌握小学语文教育的基本理论、基本知识和基本能力，熟练掌握现代教学理念、教学方法和教学策略；</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2.懂得根据儿童身心发展的规律去教书育人，熟悉小学语文教育改革发展动态和趋势；</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3.掌握小学语文教学的知识体系、基本思想和方法，熟练掌握小学语文的课程标准和教学技能，具备一定的人文社会科学与自然科学等方面的通识性知识。</w:t>
            </w:r>
          </w:p>
        </w:tc>
        <w:tc>
          <w:tcPr>
            <w:tcW w:w="4394" w:type="dxa"/>
            <w:tcBorders>
              <w:top w:val="nil"/>
              <w:left w:val="nil"/>
              <w:bottom w:val="single" w:color="auto" w:sz="4" w:space="0"/>
              <w:right w:val="single" w:color="auto" w:sz="4" w:space="0"/>
            </w:tcBorders>
            <w:shd w:val="clear" w:color="auto" w:fill="auto"/>
          </w:tcPr>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 xml:space="preserve">1.小学语文课程标准与教材分析、小学语文教学设计与实施 </w:t>
            </w:r>
          </w:p>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 xml:space="preserve">2.心理学、班级管理、教育学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3.大学英语、大学美术、大学音乐</w:t>
            </w:r>
          </w:p>
        </w:tc>
      </w:tr>
      <w:tr>
        <w:tblPrEx>
          <w:tblCellMar>
            <w:top w:w="0" w:type="dxa"/>
            <w:left w:w="108" w:type="dxa"/>
            <w:bottom w:w="0" w:type="dxa"/>
            <w:right w:w="108" w:type="dxa"/>
          </w:tblCellMar>
        </w:tblPrEx>
        <w:trPr>
          <w:trHeight w:val="699" w:hRule="atLeast"/>
        </w:trPr>
        <w:tc>
          <w:tcPr>
            <w:tcW w:w="1291"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4346" w:type="dxa"/>
            <w:tcBorders>
              <w:top w:val="nil"/>
              <w:left w:val="nil"/>
              <w:bottom w:val="single" w:color="auto" w:sz="4" w:space="0"/>
              <w:right w:val="single" w:color="auto" w:sz="4" w:space="0"/>
            </w:tcBorders>
            <w:shd w:val="clear" w:color="auto" w:fill="auto"/>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职业岗位能力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1.具备语文思维能力、逻辑推理能力、空间想象能力；</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2.具备较强课堂组织、实施、指导、管理和教学反思能力；</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3.具备运用现代化教学手段的能力；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4.具备粗浅的科学研究能力和可持续发展的专业能力。 </w:t>
            </w:r>
          </w:p>
        </w:tc>
        <w:tc>
          <w:tcPr>
            <w:tcW w:w="4394" w:type="dxa"/>
            <w:tcBorders>
              <w:top w:val="nil"/>
              <w:left w:val="nil"/>
              <w:bottom w:val="single" w:color="auto" w:sz="4" w:space="0"/>
              <w:right w:val="single" w:color="auto" w:sz="4" w:space="0"/>
            </w:tcBorders>
            <w:shd w:val="clear" w:color="auto" w:fill="auto"/>
          </w:tcPr>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1.教育教学知识与能力</w:t>
            </w:r>
          </w:p>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2.现代教育技术、信息技术</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3.创新创业教育、教师书写、普通话</w:t>
            </w:r>
          </w:p>
        </w:tc>
      </w:tr>
      <w:tr>
        <w:tblPrEx>
          <w:tblCellMar>
            <w:top w:w="0" w:type="dxa"/>
            <w:left w:w="108" w:type="dxa"/>
            <w:bottom w:w="0" w:type="dxa"/>
            <w:right w:w="108" w:type="dxa"/>
          </w:tblCellMar>
        </w:tblPrEx>
        <w:trPr>
          <w:trHeight w:val="4395" w:hRule="atLeast"/>
        </w:trPr>
        <w:tc>
          <w:tcPr>
            <w:tcW w:w="1291"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4346" w:type="dxa"/>
            <w:tcBorders>
              <w:top w:val="nil"/>
              <w:left w:val="nil"/>
              <w:bottom w:val="single" w:color="auto" w:sz="4" w:space="0"/>
              <w:right w:val="single" w:color="auto" w:sz="4" w:space="0"/>
            </w:tcBorders>
            <w:shd w:val="clear" w:color="auto" w:fill="auto"/>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职业岗位素质</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1.具备坚定正确的政治方向和法治精神；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2.具备较高的职业道德素养；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3.具备较强的职业认同感和心理适应能力； </w:t>
            </w:r>
          </w:p>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 xml:space="preserve">4.具备一定的问题解决能力，能充分发挥个人主观能动性和创造性；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5.具备良好的人际交往能力和沟通合作能力。</w:t>
            </w:r>
          </w:p>
        </w:tc>
        <w:tc>
          <w:tcPr>
            <w:tcW w:w="4394" w:type="dxa"/>
            <w:tcBorders>
              <w:top w:val="nil"/>
              <w:left w:val="nil"/>
              <w:bottom w:val="single" w:color="auto" w:sz="4" w:space="0"/>
              <w:right w:val="single" w:color="auto" w:sz="4" w:space="0"/>
            </w:tcBorders>
            <w:shd w:val="clear" w:color="auto" w:fill="auto"/>
            <w:vAlign w:val="bottom"/>
          </w:tcPr>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 xml:space="preserve">1.思想道德修养与法律基础、毛泽东思想和中国特色社会主义理论体系概论、形势与政策、马克思主义哲学、中华优秀传统文化、入学教育与军事理论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2.教师职业素养、教师职业道德 </w:t>
            </w:r>
          </w:p>
          <w:p>
            <w:pPr>
              <w:widowControl/>
              <w:spacing w:line="360" w:lineRule="auto"/>
              <w:jc w:val="left"/>
              <w:rPr>
                <w:rFonts w:hint="eastAsia" w:cs="宋体" w:asciiTheme="minorEastAsia" w:hAnsiTheme="minorEastAsia" w:eastAsiaTheme="minorEastAsia"/>
                <w:kern w:val="0"/>
                <w:szCs w:val="21"/>
                <w:lang w:eastAsia="zh-CN"/>
              </w:rPr>
            </w:pPr>
            <w:r>
              <w:rPr>
                <w:rFonts w:hint="eastAsia" w:cs="宋体" w:asciiTheme="minorEastAsia" w:hAnsiTheme="minorEastAsia" w:eastAsiaTheme="minorEastAsia"/>
                <w:kern w:val="0"/>
                <w:szCs w:val="21"/>
              </w:rPr>
              <w:t xml:space="preserve">3.大学生心理健康教育、大学生职业发展与就业指导、体育与健康、健康教育与安全教育 </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4.社会实践、军事技能、劳动教育、创新创业教育</w:t>
            </w:r>
          </w:p>
        </w:tc>
      </w:tr>
    </w:tbl>
    <w:p>
      <w:pPr>
        <w:spacing w:line="360" w:lineRule="auto"/>
        <w:ind w:firstLine="417" w:firstLineChars="198"/>
        <w:rPr>
          <w:rStyle w:val="7"/>
          <w:rFonts w:asciiTheme="minorEastAsia" w:hAnsiTheme="minorEastAsia" w:eastAsiaTheme="minorEastAsia"/>
          <w:szCs w:val="21"/>
        </w:rPr>
      </w:pPr>
      <w:r>
        <w:rPr>
          <w:rFonts w:hint="eastAsia" w:asciiTheme="minorEastAsia" w:hAnsiTheme="minorEastAsia" w:eastAsiaTheme="minorEastAsia"/>
          <w:b/>
          <w:szCs w:val="21"/>
        </w:rPr>
        <w:t>五</w:t>
      </w:r>
      <w:r>
        <w:rPr>
          <w:rFonts w:hint="eastAsia" w:asciiTheme="minorEastAsia" w:hAnsiTheme="minorEastAsia" w:eastAsiaTheme="minorEastAsia"/>
          <w:szCs w:val="21"/>
        </w:rPr>
        <w:t>、</w:t>
      </w:r>
      <w:r>
        <w:rPr>
          <w:rStyle w:val="7"/>
          <w:rFonts w:hint="eastAsia" w:asciiTheme="minorEastAsia" w:hAnsiTheme="minorEastAsia" w:eastAsiaTheme="minorEastAsia"/>
          <w:szCs w:val="21"/>
        </w:rPr>
        <w:t>培养目标与培养规格</w:t>
      </w:r>
    </w:p>
    <w:p>
      <w:pPr>
        <w:spacing w:line="360" w:lineRule="auto"/>
        <w:ind w:firstLine="417" w:firstLineChars="198"/>
        <w:rPr>
          <w:rStyle w:val="7"/>
          <w:rFonts w:asciiTheme="minorEastAsia" w:hAnsiTheme="minorEastAsia" w:eastAsiaTheme="minorEastAsia"/>
          <w:szCs w:val="21"/>
        </w:rPr>
      </w:pPr>
      <w:r>
        <w:rPr>
          <w:rStyle w:val="7"/>
          <w:rFonts w:hint="eastAsia" w:asciiTheme="minorEastAsia" w:hAnsiTheme="minorEastAsia" w:eastAsiaTheme="minorEastAsia"/>
          <w:szCs w:val="21"/>
        </w:rPr>
        <w:t>（一）培养目标</w:t>
      </w:r>
    </w:p>
    <w:p>
      <w:pPr>
        <w:spacing w:line="360" w:lineRule="auto"/>
        <w:ind w:firstLine="415" w:firstLineChars="198"/>
        <w:rPr>
          <w:rFonts w:asciiTheme="minorEastAsia" w:hAnsiTheme="minorEastAsia" w:eastAsiaTheme="minorEastAsia"/>
          <w:szCs w:val="21"/>
        </w:rPr>
      </w:pPr>
      <w:r>
        <w:rPr>
          <w:rFonts w:hint="eastAsia" w:asciiTheme="minorEastAsia" w:hAnsiTheme="minorEastAsia" w:eastAsiaTheme="minorEastAsia"/>
          <w:szCs w:val="21"/>
        </w:rPr>
        <w:t>本专业以立德树人为根本任务，培养德智体美劳全面发展，适应国家基础教育改革发展要求，掌握扎实的科学文化基础和思想政治理论、教育教学基础理论、语文学科知识等，立足茂名市，面向广东地区，具备良好的人文素养、科学素养和创新意识，较强的课程设计与实施、班级建设与管理、数字化教育技术应用、终身学习等能力，具有工匠精神和信息素养，能够从事小学语文教育教学工作和管理工作的高素质教育工作者 。</w:t>
      </w:r>
    </w:p>
    <w:p>
      <w:pPr>
        <w:spacing w:line="360" w:lineRule="auto"/>
        <w:ind w:firstLine="417" w:firstLineChars="198"/>
        <w:rPr>
          <w:rFonts w:asciiTheme="minorEastAsia" w:hAnsiTheme="minorEastAsia" w:eastAsiaTheme="minorEastAsia"/>
          <w:bCs/>
          <w:szCs w:val="21"/>
        </w:rPr>
      </w:pPr>
      <w:r>
        <w:rPr>
          <w:rFonts w:hint="eastAsia" w:asciiTheme="minorEastAsia" w:hAnsiTheme="minorEastAsia" w:eastAsiaTheme="minorEastAsia"/>
          <w:b/>
          <w:szCs w:val="21"/>
        </w:rPr>
        <w:t>（二）</w:t>
      </w:r>
      <w:r>
        <w:rPr>
          <w:rStyle w:val="7"/>
          <w:rFonts w:hint="eastAsia" w:asciiTheme="minorEastAsia" w:hAnsiTheme="minorEastAsia" w:eastAsiaTheme="minorEastAsia"/>
          <w:szCs w:val="21"/>
        </w:rPr>
        <w:t>培养规格</w:t>
      </w:r>
    </w:p>
    <w:p>
      <w:pPr>
        <w:spacing w:line="360" w:lineRule="auto"/>
        <w:ind w:firstLine="435"/>
        <w:rPr>
          <w:rFonts w:asciiTheme="minorEastAsia" w:hAnsiTheme="minorEastAsia" w:eastAsiaTheme="minorEastAsia"/>
          <w:b/>
          <w:szCs w:val="21"/>
        </w:rPr>
      </w:pPr>
      <w:r>
        <w:rPr>
          <w:rFonts w:hint="eastAsia" w:asciiTheme="minorEastAsia" w:hAnsiTheme="minorEastAsia" w:eastAsiaTheme="minorEastAsia"/>
          <w:b/>
          <w:szCs w:val="21"/>
        </w:rPr>
        <w:t>1.综合素质</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思想政治素质：具有良好的思想道德和职业道德。热爱社会主义祖国，拥护中国共产党的领导，树立正确的理想、信念和世界观、人生观和价值观，忠诚于人民的教育事业，具有高尚职业道德和较强的法制观念。</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文化素质：具有良好的文化修养。全面掌握本专业的基础知识、基本理论，并具有一定的理论联系实际、分析解决实际问题的能力，具有良好的人文素养和传授语文知识的基本技能，有较开阔的知识视野和较敏锐的审美判断力。</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职业素质：热爱教育事业，热爱中小学语文教育、学前教育工作，具有良好的职业理想。理解中小学语文、学前语言教师职业的性质、特点、艰苦和责任的重大；认同中小学语文、学前语言教师的专业性和独特性。</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4）身心素质：具有良好的身体素质和心理素质。具有现代体育理念，懂得科学锻炼身体的方法，有良好的生活习惯和卫生习惯。具有健康的心理素质，有较强的心理承受能力和自我调节能力，善于与他人相处，具有合作意识和团队精神。 </w:t>
      </w:r>
    </w:p>
    <w:p>
      <w:pPr>
        <w:spacing w:line="360" w:lineRule="auto"/>
        <w:ind w:firstLine="316" w:firstLineChars="150"/>
        <w:rPr>
          <w:rFonts w:asciiTheme="minorEastAsia" w:hAnsiTheme="minorEastAsia" w:eastAsiaTheme="minorEastAsia"/>
          <w:b/>
          <w:szCs w:val="21"/>
        </w:rPr>
      </w:pPr>
      <w:r>
        <w:rPr>
          <w:rFonts w:hint="eastAsia" w:asciiTheme="minorEastAsia" w:hAnsiTheme="minorEastAsia" w:eastAsiaTheme="minorEastAsia"/>
          <w:b/>
          <w:szCs w:val="21"/>
        </w:rPr>
        <w:t>2.知识素质</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（1）具备较为全面系统的文学知识和语言学基本理论，具备从事中小学语文教学与研究的能力和运用语言文学知识解决实际问题的基本能力。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掌握中小学语文教学的基础理论、基本知识和基本技能，了解新课程改革的理论基础、基本动态、较前沿成果和发展方向。懂得教育教学的基本规律和心理学规律，并能自觉加以应用，具有一定的教育行政管理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（3）熟悉教育法规，具有良好的教师素养、过硬的教学能力和与时代相适应的教育理论，能熟练运用现代化教学手段。熟悉教育教学活动的其它形式，能熟练组织相关的文化建设基本活动。</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（4）了解自然科学基础知识，熟练掌握、运用计算机、网络等现代化手段，及时获取各种新知识、新信息、新技能，增强适应社会各种能力。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（5）能讲准确流利的普通话，在口语表达和各种不同文体写作中有较高的语言运用能力，具有一定的书法基础、计算机操作与应用技能，具备中小学教师的基本素质与工作能力。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（6）关注前沿，关注生活，对本学科有敏锐的感知力，善于发现问题，具有研究一般性问题的思想方法和写作能力。掌握资料收集、文献普查、社会调查等基本方法，有继续学习的能力。</w:t>
      </w:r>
    </w:p>
    <w:p>
      <w:pPr>
        <w:numPr>
          <w:ilvl w:val="0"/>
          <w:numId w:val="1"/>
        </w:numPr>
        <w:spacing w:line="360" w:lineRule="auto"/>
        <w:ind w:firstLine="316" w:firstLineChars="150"/>
        <w:rPr>
          <w:rFonts w:asciiTheme="minorEastAsia" w:hAnsiTheme="minorEastAsia" w:eastAsiaTheme="minorEastAsia"/>
          <w:b/>
          <w:szCs w:val="21"/>
        </w:rPr>
      </w:pPr>
      <w:r>
        <w:rPr>
          <w:rFonts w:hint="eastAsia" w:asciiTheme="minorEastAsia" w:hAnsiTheme="minorEastAsia" w:eastAsiaTheme="minorEastAsia"/>
          <w:b/>
          <w:szCs w:val="21"/>
        </w:rPr>
        <w:t>能力素质</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（1）具有普通话标准流利，汉字书写规范美观的能力；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 具有较强的朗读、阅读分析和文学审美鉴赏、写作的能力；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（3）具有良好的语言表达、沟通合作的能力；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（4）具有独立设计、实施小学语文教育教学活动的能力；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（5）具有较强的班级管理能力和班队活动组织的能力，具有良好的反思和教育教学研究的能力；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（6）具有一定的艺术修养和审美的能力，具有与小学教育教学相应的艺术欣赏与表现的能力；</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（7）具有适应智能化、数字化发展需求的基本数字技能，具有小学教育领域的专业信息技术能力； </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（8）掌握与本专业从事职业活动相关的国家法律、行业规定，遵守教师职业道德规范和行为准则，具有社会责任感和担当精神;</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（9）具有探究学习、终身学习和可持续发展的能力。</w:t>
      </w:r>
    </w:p>
    <w:p>
      <w:pPr>
        <w:spacing w:line="360" w:lineRule="auto"/>
        <w:ind w:firstLine="417" w:firstLineChars="198"/>
        <w:rPr>
          <w:rFonts w:asciiTheme="minorEastAsia" w:hAnsiTheme="minorEastAsia" w:eastAsiaTheme="minorEastAsia"/>
          <w:b/>
          <w:szCs w:val="21"/>
        </w:rPr>
      </w:pPr>
      <w:r>
        <w:rPr>
          <w:rFonts w:hint="eastAsia" w:asciiTheme="minorEastAsia" w:hAnsiTheme="minorEastAsia" w:eastAsiaTheme="minorEastAsia"/>
          <w:b/>
          <w:szCs w:val="21"/>
        </w:rPr>
        <w:t>六、毕业要求</w:t>
      </w:r>
    </w:p>
    <w:p>
      <w:pPr>
        <w:spacing w:line="360" w:lineRule="auto"/>
        <w:ind w:firstLine="417" w:firstLineChars="198"/>
        <w:rPr>
          <w:rFonts w:asciiTheme="minorEastAsia" w:hAnsiTheme="minorEastAsia" w:eastAsiaTheme="minorEastAsia"/>
          <w:b/>
          <w:bCs/>
          <w:szCs w:val="21"/>
        </w:rPr>
      </w:pPr>
      <w:r>
        <w:rPr>
          <w:rFonts w:hint="eastAsia" w:asciiTheme="minorEastAsia" w:hAnsiTheme="minorEastAsia" w:eastAsiaTheme="minorEastAsia"/>
          <w:b/>
          <w:bCs/>
          <w:szCs w:val="21"/>
        </w:rPr>
        <w:t>1．毕业要求</w:t>
      </w:r>
    </w:p>
    <w:p>
      <w:pPr>
        <w:spacing w:line="360" w:lineRule="auto"/>
        <w:ind w:firstLine="415" w:firstLineChars="198"/>
        <w:rPr>
          <w:rFonts w:asciiTheme="minorEastAsia" w:hAnsiTheme="minorEastAsia" w:eastAsiaTheme="minorEastAsia"/>
          <w:szCs w:val="21"/>
        </w:rPr>
      </w:pPr>
      <w:r>
        <w:rPr>
          <w:rFonts w:hint="eastAsia" w:asciiTheme="minorEastAsia" w:hAnsiTheme="minorEastAsia" w:eastAsiaTheme="minorEastAsia"/>
          <w:szCs w:val="21"/>
        </w:rPr>
        <w:t>（1）毕业总学分不得低于143学分，必修学分120学分，选修学分不低于23学分。</w:t>
      </w:r>
    </w:p>
    <w:p>
      <w:pPr>
        <w:spacing w:line="360" w:lineRule="auto"/>
        <w:ind w:firstLine="415" w:firstLineChars="198"/>
        <w:rPr>
          <w:rFonts w:asciiTheme="minorEastAsia" w:hAnsiTheme="minorEastAsia" w:eastAsiaTheme="minorEastAsia"/>
          <w:szCs w:val="21"/>
        </w:rPr>
      </w:pPr>
      <w:r>
        <w:rPr>
          <w:rFonts w:hint="eastAsia" w:asciiTheme="minorEastAsia" w:hAnsiTheme="minorEastAsia" w:eastAsiaTheme="minorEastAsia"/>
          <w:szCs w:val="21"/>
        </w:rPr>
        <w:t>（2）项目替代学分。比赛获奖、考证、参加项目开发等根据专业认定可以替换专业非核心岗位课程学分。替换学分不得超过10学分。</w:t>
      </w:r>
    </w:p>
    <w:p>
      <w:pPr>
        <w:spacing w:line="360" w:lineRule="auto"/>
        <w:ind w:firstLine="415" w:firstLineChars="198"/>
        <w:rPr>
          <w:rFonts w:asciiTheme="minorEastAsia" w:hAnsiTheme="minorEastAsia" w:eastAsiaTheme="minorEastAsia"/>
          <w:szCs w:val="21"/>
        </w:rPr>
      </w:pPr>
      <w:r>
        <w:rPr>
          <w:rFonts w:hint="eastAsia" w:asciiTheme="minorEastAsia" w:hAnsiTheme="minorEastAsia" w:eastAsiaTheme="minorEastAsia"/>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类别</w:t>
            </w:r>
          </w:p>
        </w:tc>
        <w:tc>
          <w:tcPr>
            <w:tcW w:w="6260"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技能竞赛类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教育行政主管部门组织的竞赛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其他行业协会或社会组织的竞赛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校级竞赛</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项目开发类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自主实施的项目开发</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参与老师组织的项目开发</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职业资格证书类</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人力资源和社会保障系统职业资格证书</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驾照</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发明专利</w:t>
            </w: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发明专利</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取得发明专利可替换8学分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实用新型专利</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取得实用新型专利可替换6学分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Theme="minorEastAsia" w:hAnsiTheme="minorEastAsia" w:eastAsiaTheme="minorEastAsia"/>
                <w:szCs w:val="21"/>
              </w:rPr>
            </w:pPr>
          </w:p>
        </w:tc>
        <w:tc>
          <w:tcPr>
            <w:tcW w:w="2158"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外观设计专利</w:t>
            </w:r>
          </w:p>
        </w:tc>
        <w:tc>
          <w:tcPr>
            <w:tcW w:w="6260"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取得外观设计专利可替换4学分</w:t>
            </w:r>
          </w:p>
        </w:tc>
      </w:tr>
    </w:tbl>
    <w:p>
      <w:pPr>
        <w:adjustRightInd w:val="0"/>
        <w:snapToGrid w:val="0"/>
        <w:spacing w:line="360" w:lineRule="auto"/>
        <w:ind w:firstLine="527" w:firstLineChars="250"/>
        <w:rPr>
          <w:rFonts w:asciiTheme="minorEastAsia" w:hAnsiTheme="minorEastAsia" w:eastAsiaTheme="minorEastAsia"/>
          <w:b/>
          <w:bCs/>
          <w:szCs w:val="21"/>
        </w:rPr>
      </w:pPr>
      <w:r>
        <w:rPr>
          <w:rFonts w:hint="eastAsia" w:asciiTheme="minorEastAsia" w:hAnsiTheme="minorEastAsia" w:eastAsiaTheme="minorEastAsia"/>
          <w:b/>
          <w:bCs/>
          <w:szCs w:val="21"/>
        </w:rPr>
        <w:t>2．考证要求</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 (1)小学语文教师资格证书</w:t>
      </w:r>
    </w:p>
    <w:p>
      <w:pPr>
        <w:widowControl/>
        <w:shd w:val="clear" w:color="auto" w:fill="FFFFFF"/>
        <w:adjustRightInd w:val="0"/>
        <w:snapToGrid w:val="0"/>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①</w:t>
      </w:r>
      <w:r>
        <w:rPr>
          <w:rFonts w:hint="eastAsia" w:cs="Helvetica" w:asciiTheme="minorEastAsia" w:hAnsiTheme="minorEastAsia" w:eastAsiaTheme="minorEastAsia"/>
          <w:kern w:val="0"/>
          <w:szCs w:val="21"/>
          <w:shd w:val="clear" w:color="auto" w:fill="FFFFFF"/>
        </w:rPr>
        <w:t>思想品德条件：遵守宪法和法律，热爱教育事业，履行《教师法》规定的义务，遵守教师职业道德。</w:t>
      </w:r>
    </w:p>
    <w:p>
      <w:pPr>
        <w:widowControl/>
        <w:shd w:val="clear" w:color="auto" w:fill="FFFFFF"/>
        <w:adjustRightInd w:val="0"/>
        <w:snapToGrid w:val="0"/>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②</w:t>
      </w:r>
      <w:r>
        <w:rPr>
          <w:rFonts w:hint="eastAsia" w:cs="Helvetica" w:asciiTheme="minorEastAsia" w:hAnsiTheme="minorEastAsia" w:eastAsiaTheme="minorEastAsia"/>
          <w:kern w:val="0"/>
          <w:szCs w:val="21"/>
          <w:shd w:val="clear" w:color="auto" w:fill="FFFFFF"/>
        </w:rPr>
        <w:t>学历要求：具备高等师范专科学校或者其他大学专科毕业及其以上学历。</w:t>
      </w:r>
    </w:p>
    <w:p>
      <w:pPr>
        <w:widowControl/>
        <w:shd w:val="clear" w:color="auto" w:fill="FFFFFF"/>
        <w:adjustRightInd w:val="0"/>
        <w:snapToGrid w:val="0"/>
        <w:spacing w:line="360" w:lineRule="auto"/>
        <w:ind w:firstLine="420" w:firstLineChars="200"/>
        <w:jc w:val="left"/>
        <w:rPr>
          <w:rFonts w:cs="Helvetica" w:asciiTheme="minorEastAsia" w:hAnsiTheme="minorEastAsia" w:eastAsiaTheme="minorEastAsia"/>
          <w:szCs w:val="21"/>
        </w:rPr>
      </w:pPr>
      <w:r>
        <w:rPr>
          <w:rFonts w:hint="eastAsia" w:cs="Calibri" w:asciiTheme="minorEastAsia" w:hAnsiTheme="minorEastAsia" w:eastAsiaTheme="minorEastAsia"/>
          <w:szCs w:val="21"/>
        </w:rPr>
        <w:t>③</w:t>
      </w:r>
      <w:r>
        <w:rPr>
          <w:rFonts w:hint="eastAsia" w:cs="Helvetica" w:asciiTheme="minorEastAsia" w:hAnsiTheme="minorEastAsia" w:eastAsiaTheme="minorEastAsia"/>
          <w:kern w:val="0"/>
          <w:szCs w:val="21"/>
          <w:shd w:val="clear" w:color="auto" w:fill="FFFFFF"/>
        </w:rPr>
        <w:t>教育教学基本素质和能力要求：《(教师资格条例)实施办法》规定，教育教学基本素质和能力的“具体测试办法和标准由省级教育行政部门制定”。</w:t>
      </w:r>
    </w:p>
    <w:p>
      <w:pPr>
        <w:widowControl/>
        <w:shd w:val="clear" w:color="auto" w:fill="FFFFFF"/>
        <w:adjustRightInd w:val="0"/>
        <w:snapToGrid w:val="0"/>
        <w:spacing w:line="360" w:lineRule="auto"/>
        <w:ind w:firstLine="420" w:firstLineChars="200"/>
        <w:jc w:val="left"/>
        <w:rPr>
          <w:rFonts w:cs="Helvetica" w:asciiTheme="minorEastAsia" w:hAnsiTheme="minorEastAsia" w:eastAsiaTheme="minorEastAsia"/>
          <w:kern w:val="0"/>
          <w:szCs w:val="21"/>
          <w:shd w:val="clear" w:color="auto" w:fill="FFFFFF"/>
        </w:rPr>
      </w:pPr>
      <w:r>
        <w:rPr>
          <w:rFonts w:hint="eastAsia" w:cs="宋体" w:asciiTheme="minorEastAsia" w:hAnsiTheme="minorEastAsia" w:eastAsiaTheme="minorEastAsia"/>
          <w:szCs w:val="21"/>
        </w:rPr>
        <w:t>④</w:t>
      </w:r>
      <w:r>
        <w:rPr>
          <w:rFonts w:hint="eastAsia" w:cs="Helvetica" w:asciiTheme="minorEastAsia" w:hAnsiTheme="minorEastAsia" w:eastAsiaTheme="minorEastAsia"/>
          <w:kern w:val="0"/>
          <w:szCs w:val="21"/>
          <w:shd w:val="clear" w:color="auto" w:fill="FFFFFF"/>
        </w:rPr>
        <w:t>担任教师工作所必须具备的身体条件：教师身体条件主要是要求无传染性疾病，无精神病史，有完全的法律行为能力等。“身体条件”的具体标准参照师范教育类专业招生体检标准的有关规定执行。</w:t>
      </w:r>
    </w:p>
    <w:p>
      <w:pPr>
        <w:widowControl/>
        <w:numPr>
          <w:ilvl w:val="0"/>
          <w:numId w:val="2"/>
        </w:numPr>
        <w:shd w:val="clear" w:color="auto" w:fill="FFFFFF"/>
        <w:adjustRightInd w:val="0"/>
        <w:snapToGrid w:val="0"/>
        <w:spacing w:line="360" w:lineRule="auto"/>
        <w:ind w:firstLine="420" w:firstLineChars="200"/>
        <w:jc w:val="left"/>
        <w:rPr>
          <w:rFonts w:cs="Helvetica" w:asciiTheme="minorEastAsia" w:hAnsiTheme="minorEastAsia" w:eastAsiaTheme="minorEastAsia"/>
          <w:kern w:val="0"/>
          <w:szCs w:val="21"/>
          <w:shd w:val="clear" w:color="auto" w:fill="FFFFFF"/>
        </w:rPr>
      </w:pPr>
      <w:r>
        <w:rPr>
          <w:rFonts w:hint="eastAsia" w:cs="Helvetica" w:asciiTheme="minorEastAsia" w:hAnsiTheme="minorEastAsia" w:eastAsiaTheme="minorEastAsia"/>
          <w:kern w:val="0"/>
          <w:szCs w:val="21"/>
          <w:shd w:val="clear" w:color="auto" w:fill="FFFFFF"/>
        </w:rPr>
        <w:t>普通话水平要求：普通话水平应当达到</w:t>
      </w:r>
      <w:r>
        <w:fldChar w:fldCharType="begin"/>
      </w:r>
      <w:r>
        <w:instrText xml:space="preserve"> HYPERLINK "https://baike.baidu.com/item/%E5%9B%BD%E5%AE%B6%E8%AF%AD%E8%A8%80%E6%96%87%E5%AD%97%E5%B7%A5%E4%BD%9C%E5%A7%94%E5%91%98%E4%BC%9A/1360503?fromModule=lemma_inlink" \t "https://baike.baidu.com/item/_blank" </w:instrText>
      </w:r>
      <w:r>
        <w:fldChar w:fldCharType="separate"/>
      </w:r>
      <w:r>
        <w:rPr>
          <w:rStyle w:val="10"/>
          <w:rFonts w:hint="eastAsia" w:cs="Helvetica" w:asciiTheme="minorEastAsia" w:hAnsiTheme="minorEastAsia" w:eastAsiaTheme="minorEastAsia"/>
          <w:color w:val="auto"/>
          <w:szCs w:val="21"/>
          <w:u w:val="none"/>
          <w:shd w:val="clear" w:color="auto" w:fill="FFFFFF"/>
        </w:rPr>
        <w:t>国家语言文字工作委员会</w:t>
      </w:r>
      <w:r>
        <w:rPr>
          <w:rStyle w:val="10"/>
          <w:rFonts w:hint="eastAsia" w:cs="Helvetica" w:asciiTheme="minorEastAsia" w:hAnsiTheme="minorEastAsia" w:eastAsiaTheme="minorEastAsia"/>
          <w:color w:val="auto"/>
          <w:szCs w:val="21"/>
          <w:u w:val="none"/>
          <w:shd w:val="clear" w:color="auto" w:fill="FFFFFF"/>
        </w:rPr>
        <w:fldChar w:fldCharType="end"/>
      </w:r>
      <w:r>
        <w:rPr>
          <w:rFonts w:hint="eastAsia" w:cs="Helvetica" w:asciiTheme="minorEastAsia" w:hAnsiTheme="minorEastAsia" w:eastAsiaTheme="minorEastAsia"/>
          <w:kern w:val="0"/>
          <w:szCs w:val="21"/>
          <w:shd w:val="clear" w:color="auto" w:fill="FFFFFF"/>
        </w:rPr>
        <w:t>颁布的《</w:t>
      </w:r>
      <w:r>
        <w:fldChar w:fldCharType="begin"/>
      </w:r>
      <w:r>
        <w:instrText xml:space="preserve"> HYPERLINK "https://baike.baidu.com/item/%E6%99%AE%E9%80%9A%E8%AF%9D%E6%B0%B4%E5%B9%B3%E6%B5%8B%E8%AF%95%E7%AD%89%E7%BA%A7%E6%A0%87%E5%87%86/7156038?fromModule=lemma_inlink" \t "https://baike.baidu.com/item/_blank" </w:instrText>
      </w:r>
      <w:r>
        <w:fldChar w:fldCharType="separate"/>
      </w:r>
      <w:r>
        <w:rPr>
          <w:rStyle w:val="10"/>
          <w:rFonts w:hint="eastAsia" w:cs="Helvetica" w:asciiTheme="minorEastAsia" w:hAnsiTheme="minorEastAsia" w:eastAsiaTheme="minorEastAsia"/>
          <w:color w:val="auto"/>
          <w:szCs w:val="21"/>
          <w:u w:val="none"/>
          <w:shd w:val="clear" w:color="auto" w:fill="FFFFFF"/>
        </w:rPr>
        <w:t>普通话水平测试等级标准</w:t>
      </w:r>
      <w:r>
        <w:rPr>
          <w:rStyle w:val="10"/>
          <w:rFonts w:hint="eastAsia" w:cs="Helvetica" w:asciiTheme="minorEastAsia" w:hAnsiTheme="minorEastAsia" w:eastAsiaTheme="minorEastAsia"/>
          <w:color w:val="auto"/>
          <w:szCs w:val="21"/>
          <w:u w:val="none"/>
          <w:shd w:val="clear" w:color="auto" w:fill="FFFFFF"/>
        </w:rPr>
        <w:fldChar w:fldCharType="end"/>
      </w:r>
      <w:r>
        <w:rPr>
          <w:rFonts w:hint="eastAsia" w:cs="Helvetica" w:asciiTheme="minorEastAsia" w:hAnsiTheme="minorEastAsia" w:eastAsiaTheme="minorEastAsia"/>
          <w:kern w:val="0"/>
          <w:szCs w:val="21"/>
          <w:shd w:val="clear" w:color="auto" w:fill="FFFFFF"/>
        </w:rPr>
        <w:t>》二级甲等以上标准。</w:t>
      </w:r>
    </w:p>
    <w:p>
      <w:pPr>
        <w:widowControl/>
        <w:numPr>
          <w:ilvl w:val="0"/>
          <w:numId w:val="3"/>
        </w:numPr>
        <w:shd w:val="clear" w:color="auto" w:fill="FFFFFF"/>
        <w:adjustRightInd w:val="0"/>
        <w:snapToGrid w:val="0"/>
        <w:spacing w:line="360" w:lineRule="auto"/>
        <w:ind w:firstLine="420" w:firstLineChars="200"/>
        <w:jc w:val="left"/>
        <w:rPr>
          <w:rFonts w:cs="Helvetica" w:asciiTheme="minorEastAsia" w:hAnsiTheme="minorEastAsia" w:eastAsiaTheme="minorEastAsia"/>
          <w:szCs w:val="21"/>
        </w:rPr>
      </w:pPr>
      <w:r>
        <w:rPr>
          <w:rFonts w:hint="eastAsia" w:cs="Helvetica" w:asciiTheme="minorEastAsia" w:hAnsiTheme="minorEastAsia" w:eastAsiaTheme="minorEastAsia"/>
          <w:szCs w:val="21"/>
        </w:rPr>
        <w:t>教育学、心理学知识要求：</w:t>
      </w:r>
      <w:r>
        <w:rPr>
          <w:rFonts w:hint="eastAsia" w:cs="Helvetica" w:asciiTheme="minorEastAsia" w:hAnsiTheme="minorEastAsia" w:eastAsiaTheme="minorEastAsia"/>
          <w:kern w:val="0"/>
          <w:szCs w:val="21"/>
          <w:shd w:val="clear" w:color="auto" w:fill="FFFFFF"/>
        </w:rPr>
        <w:t>学习、掌握并能在教育教学实践工作中运用教育学、心理学知识原理。</w:t>
      </w:r>
    </w:p>
    <w:p>
      <w:pPr>
        <w:spacing w:line="360" w:lineRule="auto"/>
        <w:ind w:firstLine="417" w:firstLineChars="198"/>
        <w:rPr>
          <w:rFonts w:asciiTheme="minorEastAsia" w:hAnsiTheme="minorEastAsia" w:eastAsiaTheme="minorEastAsia"/>
          <w:b/>
          <w:bCs/>
          <w:szCs w:val="21"/>
        </w:rPr>
      </w:pPr>
      <w:r>
        <w:rPr>
          <w:rFonts w:hint="eastAsia" w:asciiTheme="minorEastAsia" w:hAnsiTheme="minorEastAsia" w:eastAsiaTheme="minorEastAsia"/>
          <w:b/>
          <w:bCs/>
          <w:szCs w:val="21"/>
        </w:rPr>
        <w:t>七、课程设置及学时安排</w:t>
      </w:r>
    </w:p>
    <w:p>
      <w:pPr>
        <w:spacing w:line="360" w:lineRule="auto"/>
        <w:ind w:firstLine="420"/>
        <w:outlineLvl w:val="0"/>
        <w:rPr>
          <w:rFonts w:cs="宋体" w:asciiTheme="minorEastAsia" w:hAnsiTheme="minorEastAsia" w:eastAsiaTheme="minorEastAsia"/>
          <w:b/>
          <w:szCs w:val="21"/>
        </w:rPr>
      </w:pPr>
      <w:r>
        <w:rPr>
          <w:rFonts w:hint="eastAsia" w:cs="宋体" w:asciiTheme="minorEastAsia" w:hAnsiTheme="minorEastAsia" w:eastAsiaTheme="minorEastAsia"/>
          <w:b/>
          <w:szCs w:val="21"/>
        </w:rPr>
        <w:t>（一）课程设置</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小学语文教育专业的课程主要包括综合素质课程和专业课程。</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综合素质课程一般包括思想政治理论课、军事课、大学英语、体育、心理健康、就业指导、创新创业、职业素质等方面的课程或专题讲座（活动）等。</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专业课一般包括专业基础课程、专业核心课程和作业选修课程，并涵盖有关实践性教学环节。</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专业基础课程：心理学、教育学、教师口语、书写技能等。</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专业核心课程：古代汉语、现代汉语、中国古代文学、中国现代文学、中国当代文学、外国文学、儿童文学、小学语文课程与教学等。</w:t>
      </w:r>
    </w:p>
    <w:p>
      <w:pPr>
        <w:numPr>
          <w:ilvl w:val="0"/>
          <w:numId w:val="4"/>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2127" w:type="dxa"/>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专业核心课名称</w:t>
            </w:r>
          </w:p>
        </w:tc>
        <w:tc>
          <w:tcPr>
            <w:tcW w:w="6538" w:type="dxa"/>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2127"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古代汉语、现代汉语</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的主要内容包括：文字的起源、结构、词汇、语法、音韵知识，工具书的使用等基础知识和基本的古代文化常识，现代汉语语音、文字、词汇、语法、修辞等基础知识和基础理论，训练学生的基本技能。通过讲授、阅读实践和语法分析，使学生系统掌握汉语基础知识和基础理论，提高学生理解、分析和运用汉语的能力，为今后从事汉语言文字教育教学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2127"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中国文学（古代、现代、当代）</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内容主要中国古代/现当代文学史和文学作品，以文学史为线索，重点讲授历代有代表性的作家作品，并对作家作品进行评价。使学生全面了解中国文学发展概况，熟悉各个历史时期的重要作家和作品，揭示重要作品的思想内容、历史地位和艺术成就，从历史的和美学的角度去展现、分析和评价各个历史时期的文学运动、文学论争、文学流派、文学社团、文学现象、重要的作家作品。较为细致的解释和分析中国文学发展的规律。培养学生诵读、鉴赏和评价文学作品的能力和实际的写作能力，提高文学修养，为学生从事汉语言教学工作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2127"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写作/应用写作</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理论与实践并重。通过对文章的主题、题材、结构、表达方式和文体分类等写作基础理论知识的讲授，范文的分析与鉴赏，写作的训练与讲评，走以“写”为中心，以学理论和读名作为两翼的道路，使学生系统地了解写作的本质、过程、方法技巧，培养和提高学生写作常用文体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2127"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外国文学</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的主要内容是介绍评价东西方文学发展史，突出介绍欧美近代现代文学重要文学现象、文学思潮、文学流派，重点分析有代表性的作家和作品。使学生了解外国文学的基本知识、发展概况和重要的作家作品，提高学生分析、鉴赏和评价外国文学作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5</w:t>
            </w:r>
          </w:p>
        </w:tc>
        <w:tc>
          <w:tcPr>
            <w:tcW w:w="2127" w:type="dxa"/>
            <w:vAlign w:val="center"/>
          </w:tcPr>
          <w:p>
            <w:pPr>
              <w:spacing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小学语文课程与教学</w:t>
            </w:r>
          </w:p>
        </w:tc>
        <w:tc>
          <w:tcPr>
            <w:tcW w:w="6538" w:type="dxa"/>
          </w:tcPr>
          <w:p>
            <w:pPr>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本课程主要引导学生了解小学语文教育的历史、现状和未来发展趋势，开阔语文教育实践和语文教育科研的视野，理解小学语文教育的基本规律和重要理论，探究小学语文教育改革的成功经验和实际问题，增强语文教育的现代意识和改革观念，完善教育教学知识结构，培养较强的小学语文教育实践能力和语文教育科研能力。</w:t>
            </w:r>
          </w:p>
        </w:tc>
      </w:tr>
    </w:tbl>
    <w:p>
      <w:pPr>
        <w:spacing w:line="360" w:lineRule="auto"/>
        <w:ind w:firstLine="420"/>
        <w:outlineLvl w:val="0"/>
        <w:rPr>
          <w:rFonts w:asciiTheme="minorEastAsia" w:hAnsiTheme="minorEastAsia" w:eastAsiaTheme="minorEastAsia"/>
          <w:bCs/>
          <w:szCs w:val="21"/>
        </w:rPr>
      </w:pPr>
      <w:r>
        <w:rPr>
          <w:rFonts w:hint="eastAsia" w:asciiTheme="minorEastAsia" w:hAnsiTheme="minorEastAsia" w:eastAsiaTheme="minorEastAsia"/>
          <w:bCs/>
          <w:szCs w:val="21"/>
        </w:rPr>
        <w:t>实践性教学环节主要包括顶岗实习、软件开发项目实训、社会实践、毕业项目综合实训、创新创业实践等。</w:t>
      </w:r>
    </w:p>
    <w:p>
      <w:pPr>
        <w:spacing w:line="360" w:lineRule="auto"/>
        <w:ind w:firstLine="417" w:firstLineChars="198"/>
        <w:rPr>
          <w:rFonts w:asciiTheme="minorEastAsia" w:hAnsiTheme="minorEastAsia" w:eastAsiaTheme="minorEastAsia"/>
          <w:b/>
          <w:szCs w:val="21"/>
        </w:rPr>
      </w:pPr>
      <w:r>
        <w:rPr>
          <w:rFonts w:hint="eastAsia" w:asciiTheme="minorEastAsia" w:hAnsiTheme="minorEastAsia" w:eastAsiaTheme="minorEastAsia"/>
          <w:b/>
          <w:szCs w:val="21"/>
        </w:rPr>
        <w:t xml:space="preserve"> (二) 学时安排</w:t>
      </w:r>
    </w:p>
    <w:p>
      <w:pPr>
        <w:spacing w:line="360" w:lineRule="auto"/>
        <w:ind w:firstLine="420"/>
        <w:rPr>
          <w:rFonts w:asciiTheme="minorEastAsia" w:hAnsiTheme="minorEastAsia" w:eastAsiaTheme="minorEastAsia"/>
          <w:bCs/>
          <w:szCs w:val="21"/>
        </w:rPr>
      </w:pPr>
      <w:r>
        <w:rPr>
          <w:rFonts w:hint="eastAsia" w:asciiTheme="minorEastAsia" w:hAnsiTheme="minorEastAsia" w:eastAsiaTheme="minorEastAsia"/>
          <w:bCs/>
          <w:szCs w:val="21"/>
        </w:rPr>
        <w:t>本专业总学时为2748学时，其中实践性教学学时为1485学时，占总学时的54.04% 。其中，顶岗实习为14周，约252学时。</w:t>
      </w:r>
    </w:p>
    <w:p>
      <w:pPr>
        <w:adjustRightInd w:val="0"/>
        <w:snapToGrid w:val="0"/>
        <w:spacing w:line="360" w:lineRule="auto"/>
        <w:ind w:firstLine="527" w:firstLineChars="250"/>
        <w:rPr>
          <w:rFonts w:asciiTheme="minorEastAsia" w:hAnsiTheme="minorEastAsia" w:eastAsiaTheme="minorEastAsia"/>
          <w:b/>
          <w:bCs/>
          <w:szCs w:val="21"/>
        </w:rPr>
      </w:pPr>
      <w:r>
        <w:rPr>
          <w:rFonts w:hint="eastAsia" w:asciiTheme="minorEastAsia" w:hAnsiTheme="minorEastAsia" w:eastAsiaTheme="minorEastAsia"/>
          <w:b/>
          <w:bCs/>
          <w:szCs w:val="21"/>
        </w:rPr>
        <w:t>八、教学基本条件</w:t>
      </w:r>
    </w:p>
    <w:p>
      <w:pPr>
        <w:spacing w:line="360" w:lineRule="auto"/>
        <w:ind w:firstLine="422" w:firstLineChars="200"/>
        <w:outlineLvl w:val="0"/>
        <w:rPr>
          <w:rStyle w:val="7"/>
          <w:rFonts w:asciiTheme="minorEastAsia" w:hAnsiTheme="minorEastAsia" w:eastAsiaTheme="minorEastAsia"/>
          <w:szCs w:val="21"/>
        </w:rPr>
      </w:pPr>
      <w:r>
        <w:rPr>
          <w:rStyle w:val="7"/>
          <w:rFonts w:hint="eastAsia" w:asciiTheme="minorEastAsia" w:hAnsiTheme="minorEastAsia" w:eastAsiaTheme="minorEastAsia"/>
          <w:szCs w:val="21"/>
        </w:rPr>
        <w:t>（一）教师队伍</w:t>
      </w:r>
    </w:p>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1.专任教师</w:t>
      </w:r>
    </w:p>
    <w:p>
      <w:pPr>
        <w:spacing w:line="360" w:lineRule="auto"/>
        <w:ind w:firstLine="420"/>
        <w:jc w:val="center"/>
        <w:rPr>
          <w:rFonts w:asciiTheme="minorEastAsia" w:hAnsiTheme="minorEastAsia" w:eastAsiaTheme="minorEastAsia"/>
          <w:szCs w:val="21"/>
        </w:rPr>
      </w:pPr>
      <w:r>
        <w:rPr>
          <w:rFonts w:hint="eastAsia" w:asciiTheme="minorEastAsia" w:hAnsiTheme="minorEastAsia" w:eastAsiaTheme="minorEastAsia"/>
          <w:szCs w:val="21"/>
        </w:rPr>
        <w:t>专任教师一览表</w:t>
      </w:r>
    </w:p>
    <w:tbl>
      <w:tblPr>
        <w:tblStyle w:val="5"/>
        <w:tblW w:w="8646"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701"/>
        <w:gridCol w:w="3119"/>
        <w:gridCol w:w="198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170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姓名</w:t>
            </w:r>
          </w:p>
        </w:tc>
        <w:tc>
          <w:tcPr>
            <w:tcW w:w="311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职称、职务</w:t>
            </w:r>
          </w:p>
        </w:tc>
        <w:tc>
          <w:tcPr>
            <w:tcW w:w="1984"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学历学位</w:t>
            </w: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2"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杨永英</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2"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蔡宇飞</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严春俏</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 xml:space="preserve">蓝  嫦 </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何辉兰</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古超强</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副教授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杨泽松</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吴  倩</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田  飞</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崔少娟</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szCs w:val="21"/>
              </w:rPr>
              <w:t>副教授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龚茂华</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高级讲师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苏雄辉</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高级讲师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何纯卫</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助教</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张晓玲</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高级讲师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赵丹</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16</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林娥</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17</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刘小桃</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18</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陈艳</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中学语文高级教师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19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陈丽桂</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助教</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黄新垚</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助教</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陈丽斯</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助教</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王永红</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王定康</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副教授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硕士研究生</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张晓玲</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中学语文高级教师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杨泽松</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26</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林雪芬</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27</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彭海燕</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28</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苏文胜</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盘世辉</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龙瑞兰</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张春桃</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沈海涛</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覃素安</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副教授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邱清芸</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副教授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本科硕士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708"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熊勇</w:t>
            </w:r>
          </w:p>
        </w:tc>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讲师</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本科学士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否</w:t>
            </w:r>
          </w:p>
        </w:tc>
      </w:tr>
    </w:tbl>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2.兼职教师</w:t>
      </w:r>
    </w:p>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小学语文教育专业还聘请了企业经验丰富的兼职老师，负责本专业的部分实践教学。</w:t>
      </w:r>
    </w:p>
    <w:p>
      <w:pPr>
        <w:spacing w:line="360" w:lineRule="auto"/>
        <w:ind w:firstLine="420"/>
        <w:jc w:val="center"/>
        <w:rPr>
          <w:rFonts w:asciiTheme="minorEastAsia" w:hAnsiTheme="minorEastAsia" w:eastAsiaTheme="minorEastAsia"/>
          <w:szCs w:val="21"/>
        </w:rPr>
      </w:pPr>
      <w:r>
        <w:rPr>
          <w:rFonts w:hint="eastAsia" w:asciiTheme="minorEastAsia" w:hAnsiTheme="minorEastAsia" w:eastAsiaTheme="minorEastAsia"/>
          <w:szCs w:val="21"/>
        </w:rPr>
        <w:t>兼职教师一览表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1390"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姓名</w:t>
            </w:r>
          </w:p>
        </w:tc>
        <w:tc>
          <w:tcPr>
            <w:tcW w:w="4568"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工作单位</w:t>
            </w:r>
          </w:p>
        </w:tc>
        <w:tc>
          <w:tcPr>
            <w:tcW w:w="2802"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39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林国富</w:t>
            </w:r>
          </w:p>
        </w:tc>
        <w:tc>
          <w:tcPr>
            <w:tcW w:w="4568"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2</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江肇钦</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3</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卢惠平</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广东茂名幼儿师范专科学校</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4</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谭亚叶</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茂名市茂南区教师发展中心</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5</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马  亮</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全职外聘</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6</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余绍标</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广东农林职业技术学院</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7</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张树驹</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信宜市教育城小学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高级语文老师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8</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彭小波</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化州市新安中学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副高级语文老师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9</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冯媚</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高州市第二小学</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高级语文老师</w:t>
            </w:r>
          </w:p>
        </w:tc>
      </w:tr>
    </w:tbl>
    <w:p>
      <w:pPr>
        <w:spacing w:line="360" w:lineRule="auto"/>
        <w:ind w:firstLine="422" w:firstLineChars="200"/>
        <w:outlineLvl w:val="0"/>
        <w:rPr>
          <w:rStyle w:val="7"/>
          <w:rFonts w:asciiTheme="minorEastAsia" w:hAnsiTheme="minorEastAsia" w:eastAsiaTheme="minorEastAsia"/>
          <w:szCs w:val="21"/>
        </w:rPr>
      </w:pPr>
      <w:r>
        <w:rPr>
          <w:rStyle w:val="7"/>
          <w:rFonts w:hint="eastAsia" w:asciiTheme="minorEastAsia" w:hAnsiTheme="minorEastAsia" w:eastAsiaTheme="minorEastAsia"/>
          <w:szCs w:val="21"/>
        </w:rPr>
        <w:t>（二）教学设施</w:t>
      </w:r>
    </w:p>
    <w:p>
      <w:pPr>
        <w:spacing w:line="360" w:lineRule="auto"/>
        <w:ind w:firstLine="420" w:firstLineChars="200"/>
        <w:rPr>
          <w:rFonts w:asciiTheme="minorEastAsia" w:hAnsiTheme="minorEastAsia" w:eastAsiaTheme="minorEastAsia"/>
          <w:bCs/>
          <w:position w:val="6"/>
          <w:szCs w:val="21"/>
        </w:rPr>
      </w:pPr>
      <w:r>
        <w:rPr>
          <w:rFonts w:hint="eastAsia" w:asciiTheme="minorEastAsia" w:hAnsiTheme="minorEastAsia" w:eastAsiaTheme="minorEastAsia"/>
          <w:bCs/>
          <w:position w:val="6"/>
          <w:szCs w:val="21"/>
        </w:rPr>
        <w:t>本专业有校内实训基地两个，分别是秘书岗位多功能实训基地，教师岗位多功能实训基地。校外实训基地5个，可以提供学生校外真实项目实训。</w:t>
      </w:r>
    </w:p>
    <w:p>
      <w:pPr>
        <w:spacing w:line="360" w:lineRule="auto"/>
        <w:ind w:firstLine="420" w:firstLineChars="200"/>
        <w:jc w:val="center"/>
        <w:rPr>
          <w:rFonts w:asciiTheme="minorEastAsia" w:hAnsiTheme="minorEastAsia" w:eastAsiaTheme="minorEastAsia"/>
          <w:position w:val="6"/>
          <w:szCs w:val="21"/>
        </w:rPr>
      </w:pPr>
      <w:r>
        <w:rPr>
          <w:rFonts w:hint="eastAsia" w:asciiTheme="minorEastAsia" w:hAnsiTheme="minorEastAsia" w:eastAsiaTheme="minorEastAsia"/>
          <w:bCs/>
          <w:position w:val="6"/>
          <w:szCs w:val="21"/>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序号</w:t>
            </w:r>
          </w:p>
        </w:tc>
        <w:tc>
          <w:tcPr>
            <w:tcW w:w="1516"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实训室名称</w:t>
            </w:r>
          </w:p>
        </w:tc>
        <w:tc>
          <w:tcPr>
            <w:tcW w:w="708"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位置</w:t>
            </w:r>
          </w:p>
        </w:tc>
        <w:tc>
          <w:tcPr>
            <w:tcW w:w="2268"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教学科目</w:t>
            </w:r>
          </w:p>
        </w:tc>
        <w:tc>
          <w:tcPr>
            <w:tcW w:w="1737"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实验设备</w:t>
            </w:r>
          </w:p>
        </w:tc>
        <w:tc>
          <w:tcPr>
            <w:tcW w:w="2073" w:type="dxa"/>
            <w:vAlign w:val="center"/>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1516"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教师岗位多功能实训室</w:t>
            </w:r>
          </w:p>
        </w:tc>
        <w:tc>
          <w:tcPr>
            <w:tcW w:w="70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高州校区师训楼1楼</w:t>
            </w:r>
          </w:p>
        </w:tc>
        <w:tc>
          <w:tcPr>
            <w:tcW w:w="226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小学语文教学法等</w:t>
            </w:r>
          </w:p>
        </w:tc>
        <w:tc>
          <w:tcPr>
            <w:tcW w:w="1737"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多媒体、课程实录等</w:t>
            </w:r>
          </w:p>
        </w:tc>
        <w:tc>
          <w:tcPr>
            <w:tcW w:w="207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试教、说课等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1516"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秘书岗位多功能实训</w:t>
            </w:r>
          </w:p>
        </w:tc>
        <w:tc>
          <w:tcPr>
            <w:tcW w:w="70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高州校区师训楼</w:t>
            </w:r>
          </w:p>
        </w:tc>
        <w:tc>
          <w:tcPr>
            <w:tcW w:w="2268"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秘书工作实务等</w:t>
            </w:r>
          </w:p>
        </w:tc>
        <w:tc>
          <w:tcPr>
            <w:tcW w:w="1737"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多媒体等</w:t>
            </w:r>
          </w:p>
        </w:tc>
        <w:tc>
          <w:tcPr>
            <w:tcW w:w="207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秘书工作会务、实务</w:t>
            </w:r>
          </w:p>
        </w:tc>
      </w:tr>
    </w:tbl>
    <w:p>
      <w:pPr>
        <w:spacing w:line="360" w:lineRule="auto"/>
        <w:ind w:left="420"/>
        <w:rPr>
          <w:rFonts w:asciiTheme="minorEastAsia" w:hAnsiTheme="minorEastAsia" w:eastAsiaTheme="minorEastAsia"/>
          <w:position w:val="6"/>
          <w:szCs w:val="21"/>
        </w:rPr>
      </w:pPr>
    </w:p>
    <w:p>
      <w:pPr>
        <w:spacing w:line="360" w:lineRule="auto"/>
        <w:ind w:left="420"/>
        <w:jc w:val="center"/>
        <w:rPr>
          <w:rFonts w:asciiTheme="minorEastAsia" w:hAnsiTheme="minorEastAsia" w:eastAsiaTheme="minorEastAsia"/>
          <w:position w:val="6"/>
          <w:szCs w:val="21"/>
        </w:rPr>
      </w:pPr>
      <w:r>
        <w:rPr>
          <w:rFonts w:hint="eastAsia" w:asciiTheme="minorEastAsia" w:hAnsiTheme="minorEastAsia" w:eastAsiaTheme="minorEastAsia"/>
          <w:position w:val="6"/>
          <w:szCs w:val="21"/>
        </w:rPr>
        <w:t>校外实训基地一览表</w:t>
      </w:r>
    </w:p>
    <w:tbl>
      <w:tblPr>
        <w:tblStyle w:val="5"/>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45"/>
        <w:gridCol w:w="2665"/>
        <w:gridCol w:w="579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5" w:hRule="atLeast"/>
          <w:jc w:val="center"/>
        </w:trPr>
        <w:tc>
          <w:tcPr>
            <w:tcW w:w="745"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665"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名称/合作企业</w:t>
            </w:r>
          </w:p>
        </w:tc>
        <w:tc>
          <w:tcPr>
            <w:tcW w:w="5792"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主要实训内容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1</w:t>
            </w:r>
          </w:p>
        </w:tc>
        <w:tc>
          <w:tcPr>
            <w:tcW w:w="2665" w:type="dxa"/>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高州市华阳中英文学校</w:t>
            </w:r>
          </w:p>
        </w:tc>
        <w:tc>
          <w:tcPr>
            <w:tcW w:w="5792" w:type="dxa"/>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2</w:t>
            </w:r>
          </w:p>
        </w:tc>
        <w:tc>
          <w:tcPr>
            <w:tcW w:w="2665" w:type="dxa"/>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高州师范附属金阳学校</w:t>
            </w:r>
          </w:p>
        </w:tc>
        <w:tc>
          <w:tcPr>
            <w:tcW w:w="5792" w:type="dxa"/>
            <w:vAlign w:val="center"/>
          </w:tcPr>
          <w:p>
            <w:pPr>
              <w:widowControl/>
              <w:spacing w:line="360" w:lineRule="auto"/>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3</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高州师范附属第一小学</w:t>
            </w:r>
          </w:p>
        </w:tc>
        <w:tc>
          <w:tcPr>
            <w:tcW w:w="5792" w:type="dxa"/>
            <w:vAlign w:val="center"/>
          </w:tcPr>
          <w:p>
            <w:pPr>
              <w:spacing w:line="360" w:lineRule="auto"/>
              <w:rPr>
                <w:rFonts w:asciiTheme="minorEastAsia" w:hAnsiTheme="minorEastAsia" w:eastAsiaTheme="minorEastAsia"/>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4</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高州市第二小学</w:t>
            </w:r>
          </w:p>
        </w:tc>
        <w:tc>
          <w:tcPr>
            <w:tcW w:w="5792" w:type="dxa"/>
            <w:vAlign w:val="center"/>
          </w:tcPr>
          <w:p>
            <w:pPr>
              <w:spacing w:line="360" w:lineRule="auto"/>
              <w:rPr>
                <w:rFonts w:asciiTheme="minorEastAsia" w:hAnsiTheme="minorEastAsia" w:eastAsiaTheme="minorEastAsia"/>
                <w:szCs w:val="21"/>
              </w:rPr>
            </w:pPr>
            <w:r>
              <w:rPr>
                <w:rFonts w:hint="eastAsia" w:cs="宋体" w:asciiTheme="minorEastAsia" w:hAnsiTheme="minorEastAsia" w:eastAsiaTheme="minorEastAsia"/>
                <w:kern w:val="0"/>
                <w:szCs w:val="21"/>
              </w:rPr>
              <w:t>教师岗位教育教学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5</w:t>
            </w:r>
          </w:p>
        </w:tc>
        <w:tc>
          <w:tcPr>
            <w:tcW w:w="2665" w:type="dxa"/>
            <w:vAlign w:val="center"/>
          </w:tcPr>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高州市档案馆</w:t>
            </w:r>
          </w:p>
        </w:tc>
        <w:tc>
          <w:tcPr>
            <w:tcW w:w="5792"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秘书岗位工作实务</w:t>
            </w:r>
          </w:p>
        </w:tc>
      </w:tr>
    </w:tbl>
    <w:p>
      <w:pPr>
        <w:spacing w:line="360" w:lineRule="auto"/>
        <w:ind w:firstLine="422" w:firstLineChars="200"/>
        <w:outlineLvl w:val="0"/>
        <w:rPr>
          <w:rStyle w:val="7"/>
          <w:rFonts w:asciiTheme="minorEastAsia" w:hAnsiTheme="minorEastAsia" w:eastAsiaTheme="minorEastAsia"/>
          <w:szCs w:val="21"/>
        </w:rPr>
      </w:pPr>
      <w:r>
        <w:rPr>
          <w:rStyle w:val="7"/>
          <w:rFonts w:hint="eastAsia" w:asciiTheme="minorEastAsia" w:hAnsiTheme="minorEastAsia" w:eastAsiaTheme="minorEastAsia"/>
          <w:szCs w:val="21"/>
        </w:rPr>
        <w:t>（三）教学资源</w:t>
      </w:r>
    </w:p>
    <w:p>
      <w:pPr>
        <w:spacing w:line="360" w:lineRule="auto"/>
        <w:ind w:firstLine="420" w:firstLineChars="200"/>
        <w:outlineLvl w:val="0"/>
        <w:rPr>
          <w:rFonts w:asciiTheme="minorEastAsia" w:hAnsiTheme="minorEastAsia" w:eastAsiaTheme="minorEastAsia"/>
          <w:bCs/>
          <w:szCs w:val="21"/>
        </w:rPr>
      </w:pPr>
      <w:r>
        <w:rPr>
          <w:rStyle w:val="7"/>
          <w:rFonts w:hint="eastAsia" w:asciiTheme="minorEastAsia" w:hAnsiTheme="minorEastAsia" w:eastAsiaTheme="minorEastAsia"/>
          <w:b w:val="0"/>
          <w:szCs w:val="21"/>
        </w:rPr>
        <w:t>本专业办学历史悠久，有较为充裕的教育教学资源，有完备的教育教学规章制度。</w:t>
      </w:r>
      <w:r>
        <w:rPr>
          <w:rFonts w:hint="eastAsia" w:asciiTheme="minorEastAsia" w:hAnsiTheme="minorEastAsia" w:eastAsiaTheme="minorEastAsia"/>
          <w:bCs/>
          <w:szCs w:val="21"/>
        </w:rPr>
        <w:t>具备能满足学生专业学习、教师专业教学研究和教学实施的教材、图书及数字资源等。</w:t>
      </w:r>
    </w:p>
    <w:p>
      <w:pPr>
        <w:numPr>
          <w:ilvl w:val="0"/>
          <w:numId w:val="5"/>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文学院有教材选用制度，优先从国家和省两级规划教材目录中选用教材，鼓励与行业企业合作开发特色鲜明的专业课校本教材。</w:t>
      </w:r>
    </w:p>
    <w:p>
      <w:pPr>
        <w:numPr>
          <w:ilvl w:val="0"/>
          <w:numId w:val="5"/>
        </w:num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文学院有足够数量的，能满足教师学习、教师专业教学研究和教学实施的图书库。</w:t>
      </w:r>
    </w:p>
    <w:p>
      <w:pPr>
        <w:numPr>
          <w:ilvl w:val="0"/>
          <w:numId w:val="5"/>
        </w:num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bCs/>
          <w:szCs w:val="21"/>
        </w:rPr>
        <w:t>文学院逐步建成课程资源库、精品课资源库、专业特色专题库、专业试卷库、专业图片库、专业视频动画库、专业合作企业库、真实项目资源库等数字资源。</w:t>
      </w:r>
    </w:p>
    <w:p>
      <w:pPr>
        <w:spacing w:line="360" w:lineRule="auto"/>
        <w:ind w:firstLine="421"/>
        <w:rPr>
          <w:rFonts w:asciiTheme="minorEastAsia" w:hAnsiTheme="minorEastAsia" w:eastAsiaTheme="minorEastAsia"/>
          <w:b/>
          <w:szCs w:val="21"/>
        </w:rPr>
      </w:pPr>
      <w:r>
        <w:rPr>
          <w:rFonts w:hint="eastAsia" w:asciiTheme="minorEastAsia" w:hAnsiTheme="minorEastAsia" w:eastAsiaTheme="minorEastAsia"/>
          <w:b/>
          <w:szCs w:val="21"/>
        </w:rPr>
        <w:t>九、质量保障</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（一）办学传统优良，办学经验丰富</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我校是一所以培养、培训小学教育与学前教育师资为主的高等师范专科院校，办学传统优良，办学经验丰富。我校举办的语文教育专业，已经有几十年的发展历史，沉淀了丰富的办学经验和办学资源。这样，在语文教育专业招生情况理想，办学经验丰富，师资力量充裕的情况下举办语文教育相近的中文专业，有稳定的生源，有优质的办学条件保障。</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（二）师资队伍优质，开课设节规范</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师资队伍优质。学校依托师资培养相关工程，根据“引培结合，以培为主”的方针，形成了一支教学水平精湛、科研能力突出、结构合理的专业师资团体。中文专业群现有专任教师45人，高级以上职称12人，占专任教师的26.6%；硕士学位研究生17人，占专任教师的37.8%。另外，常年聘请华南师范大学文学院院长陈少华教授（博士生导师）、文学系主任陈建森教授（博士生导师）等老师为客座教授，定期邀请他们到来为全院全体师生讲学。近10年来，中文专业群团队主编或参编教材14本（册），发表论文105篇，获奖论文18篇，发表作品30篇，获奖作品11篇；完成和在研的国家级课题2项，省级立项课题13项，市级立项课题25项，开发校本教材3本。开课设节规范。学校聘请校内外专家对汉语专业的教学计划、课程体系、培养方式都进行反复细致的梳理，不断优化课程设置，优化人才培养方案。</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（三）建立有效评价机制，不断提升人才培养质量</w:t>
      </w:r>
    </w:p>
    <w:p>
      <w:pPr>
        <w:spacing w:line="360" w:lineRule="auto"/>
        <w:ind w:firstLine="421"/>
        <w:rPr>
          <w:rFonts w:asciiTheme="minorEastAsia" w:hAnsiTheme="minorEastAsia" w:eastAsiaTheme="minorEastAsia"/>
          <w:bCs/>
          <w:szCs w:val="21"/>
        </w:rPr>
      </w:pPr>
      <w:r>
        <w:rPr>
          <w:rFonts w:hint="eastAsia" w:asciiTheme="minorEastAsia" w:hAnsiTheme="minorEastAsia" w:eastAsiaTheme="minorEastAsia"/>
          <w:bCs/>
          <w:szCs w:val="21"/>
        </w:rPr>
        <w:t>我们建立了教学工作质量保障体系，把常态监测与定期评估有机结合起来，及时评价、及时反馈、持续改进，推动人才培养质量不断提升。我们建立了毕业生跟踪反馈机制和社会评价机制，定期评价人才培养质量和培养目标的达成情况。</w:t>
      </w:r>
    </w:p>
    <w:p>
      <w:pPr>
        <w:spacing w:line="360" w:lineRule="auto"/>
        <w:outlineLvl w:val="0"/>
        <w:rPr>
          <w:rFonts w:asciiTheme="minorEastAsia" w:hAnsiTheme="minorEastAsia" w:eastAsiaTheme="minorEastAsia"/>
          <w:szCs w:val="21"/>
        </w:rPr>
      </w:pPr>
      <w:r>
        <w:rPr>
          <w:rFonts w:hint="eastAsia" w:cs="宋体" w:asciiTheme="minorEastAsia" w:hAnsiTheme="minorEastAsia" w:eastAsiaTheme="minorEastAsia"/>
          <w:b/>
          <w:szCs w:val="21"/>
        </w:rPr>
        <w:t>十、教学进程安排</w:t>
      </w:r>
    </w:p>
    <w:p>
      <w:pPr>
        <w:spacing w:line="360" w:lineRule="auto"/>
        <w:outlineLvl w:val="0"/>
        <w:rPr>
          <w:rFonts w:asciiTheme="minorEastAsia" w:hAnsiTheme="minorEastAsia" w:eastAsiaTheme="minorEastAsia"/>
          <w:szCs w:val="21"/>
        </w:rPr>
      </w:pPr>
      <w:r>
        <w:rPr>
          <w:rFonts w:hint="eastAsia" w:asciiTheme="minorEastAsia" w:hAnsiTheme="minorEastAsia" w:eastAsiaTheme="minorEastAsia"/>
          <w:b/>
          <w:szCs w:val="21"/>
        </w:rPr>
        <w:t xml:space="preserve">       </w:t>
      </w:r>
      <w:r>
        <w:rPr>
          <w:rFonts w:hint="eastAsia" w:asciiTheme="minorEastAsia" w:hAnsiTheme="minorEastAsia" w:eastAsiaTheme="minorEastAsia"/>
          <w:szCs w:val="21"/>
        </w:rPr>
        <w:t>1．理论与实践教学分配及比例表（见附件1－1）</w:t>
      </w:r>
    </w:p>
    <w:p>
      <w:pPr>
        <w:spacing w:line="360" w:lineRule="auto"/>
        <w:ind w:firstLine="735" w:firstLineChars="350"/>
        <w:outlineLvl w:val="0"/>
        <w:rPr>
          <w:rFonts w:asciiTheme="minorEastAsia" w:hAnsiTheme="minorEastAsia" w:eastAsiaTheme="minorEastAsia"/>
          <w:szCs w:val="21"/>
        </w:rPr>
      </w:pPr>
      <w:r>
        <w:rPr>
          <w:rFonts w:hint="eastAsia" w:asciiTheme="minorEastAsia" w:hAnsiTheme="minorEastAsia" w:eastAsiaTheme="minorEastAsia"/>
          <w:szCs w:val="21"/>
        </w:rPr>
        <w:t>2.综合素质课教学进程表（见附件1－2）</w:t>
      </w:r>
    </w:p>
    <w:p>
      <w:pPr>
        <w:spacing w:line="360" w:lineRule="auto"/>
        <w:ind w:firstLine="735" w:firstLineChars="350"/>
        <w:outlineLvl w:val="0"/>
        <w:rPr>
          <w:rFonts w:asciiTheme="minorEastAsia" w:hAnsiTheme="minorEastAsia" w:eastAsiaTheme="minorEastAsia"/>
          <w:szCs w:val="21"/>
        </w:rPr>
      </w:pPr>
      <w:r>
        <w:rPr>
          <w:rFonts w:hint="eastAsia" w:asciiTheme="minorEastAsia" w:hAnsiTheme="minorEastAsia" w:eastAsiaTheme="minorEastAsia"/>
          <w:szCs w:val="21"/>
        </w:rPr>
        <w:t>3.专业课教学进程表（见附件1－3）</w:t>
      </w:r>
    </w:p>
    <w:p>
      <w:pPr>
        <w:adjustRightInd w:val="0"/>
        <w:snapToGrid w:val="0"/>
        <w:spacing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4．实践课教学进程表（见附件1－4）</w:t>
      </w:r>
    </w:p>
    <w:p>
      <w:pPr>
        <w:adjustRightInd w:val="0"/>
        <w:snapToGrid w:val="0"/>
        <w:spacing w:line="360" w:lineRule="auto"/>
        <w:ind w:firstLine="735" w:firstLineChars="350"/>
        <w:rPr>
          <w:rFonts w:asciiTheme="minorEastAsia" w:hAnsiTheme="minorEastAsia" w:eastAsiaTheme="minorEastAsia"/>
          <w:szCs w:val="21"/>
        </w:rPr>
      </w:pPr>
    </w:p>
    <w:p>
      <w:pPr>
        <w:adjustRightInd w:val="0"/>
        <w:snapToGrid w:val="0"/>
        <w:spacing w:line="360" w:lineRule="auto"/>
        <w:ind w:firstLine="735" w:firstLineChars="350"/>
        <w:rPr>
          <w:rFonts w:asciiTheme="minorEastAsia" w:hAnsiTheme="minorEastAsia" w:eastAsiaTheme="minorEastAsia"/>
          <w:szCs w:val="21"/>
        </w:rPr>
      </w:pPr>
    </w:p>
    <w:p>
      <w:pPr>
        <w:adjustRightInd w:val="0"/>
        <w:snapToGrid w:val="0"/>
        <w:spacing w:line="360" w:lineRule="auto"/>
        <w:ind w:firstLine="735" w:firstLineChars="350"/>
        <w:rPr>
          <w:rFonts w:asciiTheme="minorEastAsia" w:hAnsiTheme="minorEastAsia" w:eastAsiaTheme="minorEastAsia"/>
          <w:szCs w:val="21"/>
        </w:rPr>
      </w:pPr>
    </w:p>
    <w:p>
      <w:pPr>
        <w:adjustRightInd w:val="0"/>
        <w:snapToGrid w:val="0"/>
        <w:spacing w:line="360" w:lineRule="auto"/>
        <w:ind w:firstLine="735" w:firstLineChars="350"/>
        <w:rPr>
          <w:rFonts w:asciiTheme="minorEastAsia" w:hAnsiTheme="minorEastAsia" w:eastAsiaTheme="minorEastAsia"/>
          <w:szCs w:val="21"/>
        </w:rPr>
      </w:pPr>
    </w:p>
    <w:p>
      <w:pPr>
        <w:adjustRightInd w:val="0"/>
        <w:snapToGrid w:val="0"/>
        <w:spacing w:line="360" w:lineRule="auto"/>
        <w:ind w:firstLine="735" w:firstLineChars="350"/>
        <w:rPr>
          <w:rFonts w:asciiTheme="minorEastAsia" w:hAnsiTheme="minorEastAsia" w:eastAsiaTheme="minorEastAsia"/>
          <w:szCs w:val="21"/>
        </w:rPr>
      </w:pPr>
    </w:p>
    <w:p>
      <w:pPr>
        <w:adjustRightInd w:val="0"/>
        <w:snapToGrid w:val="0"/>
        <w:spacing w:line="360" w:lineRule="auto"/>
        <w:ind w:firstLine="738" w:firstLineChars="350"/>
        <w:rPr>
          <w:rFonts w:asciiTheme="minorEastAsia" w:hAnsiTheme="minorEastAsia" w:eastAsiaTheme="minorEastAsia"/>
          <w:b/>
          <w:bCs/>
          <w:szCs w:val="21"/>
        </w:rPr>
      </w:pPr>
    </w:p>
    <w:p>
      <w:pPr>
        <w:adjustRightInd w:val="0"/>
        <w:snapToGrid w:val="0"/>
        <w:spacing w:line="360" w:lineRule="auto"/>
        <w:jc w:val="center"/>
        <w:rPr>
          <w:rFonts w:asciiTheme="minorEastAsia" w:hAnsiTheme="minorEastAsia" w:eastAsiaTheme="minorEastAsia"/>
          <w:b/>
          <w:bCs/>
          <w:szCs w:val="21"/>
        </w:rPr>
      </w:pPr>
    </w:p>
    <w:p>
      <w:pPr>
        <w:adjustRightInd w:val="0"/>
        <w:snapToGrid w:val="0"/>
        <w:spacing w:line="360" w:lineRule="auto"/>
        <w:jc w:val="left"/>
        <w:rPr>
          <w:rFonts w:asciiTheme="minorEastAsia" w:hAnsiTheme="minorEastAsia" w:eastAsiaTheme="minorEastAsia"/>
          <w:b/>
          <w:bCs/>
          <w:szCs w:val="21"/>
        </w:rPr>
      </w:pPr>
      <w:r>
        <w:rPr>
          <w:rFonts w:hint="eastAsia" w:asciiTheme="minorEastAsia" w:hAnsiTheme="minorEastAsia" w:eastAsiaTheme="minorEastAsia"/>
          <w:b/>
          <w:bCs/>
          <w:szCs w:val="21"/>
        </w:rPr>
        <w:t>附件1-1</w:t>
      </w:r>
    </w:p>
    <w:tbl>
      <w:tblPr>
        <w:tblStyle w:val="5"/>
        <w:tblW w:w="8557" w:type="dxa"/>
        <w:jc w:val="center"/>
        <w:tblLayout w:type="autofit"/>
        <w:tblCellMar>
          <w:top w:w="0" w:type="dxa"/>
          <w:left w:w="108" w:type="dxa"/>
          <w:bottom w:w="0" w:type="dxa"/>
          <w:right w:w="108" w:type="dxa"/>
        </w:tblCellMar>
      </w:tblPr>
      <w:tblGrid>
        <w:gridCol w:w="2084"/>
        <w:gridCol w:w="2348"/>
        <w:gridCol w:w="1277"/>
        <w:gridCol w:w="891"/>
        <w:gridCol w:w="1297"/>
        <w:gridCol w:w="660"/>
      </w:tblGrid>
      <w:tr>
        <w:tblPrEx>
          <w:tblCellMar>
            <w:top w:w="0" w:type="dxa"/>
            <w:left w:w="108" w:type="dxa"/>
            <w:bottom w:w="0" w:type="dxa"/>
            <w:right w:w="108" w:type="dxa"/>
          </w:tblCellMar>
        </w:tblPrEx>
        <w:trPr>
          <w:trHeight w:val="315" w:hRule="atLeast"/>
          <w:jc w:val="center"/>
        </w:trPr>
        <w:tc>
          <w:tcPr>
            <w:tcW w:w="8557" w:type="dxa"/>
            <w:gridSpan w:val="6"/>
            <w:tcBorders>
              <w:top w:val="nil"/>
              <w:left w:val="nil"/>
              <w:bottom w:val="nil"/>
              <w:right w:val="nil"/>
            </w:tcBorders>
            <w:shd w:val="clear" w:color="auto" w:fill="auto"/>
            <w:noWrap/>
            <w:vAlign w:val="bottom"/>
          </w:tcPr>
          <w:p>
            <w:pPr>
              <w:widowControl/>
              <w:spacing w:line="360" w:lineRule="auto"/>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理论与实践教学分配及比例表</w:t>
            </w:r>
          </w:p>
        </w:tc>
      </w:tr>
      <w:tr>
        <w:tblPrEx>
          <w:tblCellMar>
            <w:top w:w="0" w:type="dxa"/>
            <w:left w:w="108" w:type="dxa"/>
            <w:bottom w:w="0" w:type="dxa"/>
            <w:right w:w="108" w:type="dxa"/>
          </w:tblCellMar>
        </w:tblPrEx>
        <w:trPr>
          <w:trHeight w:val="570" w:hRule="atLeast"/>
          <w:jc w:val="center"/>
        </w:trPr>
        <w:tc>
          <w:tcPr>
            <w:tcW w:w="57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w:t>
            </w:r>
          </w:p>
        </w:tc>
        <w:tc>
          <w:tcPr>
            <w:tcW w:w="891"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学时</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占总学时的百分比</w:t>
            </w:r>
          </w:p>
        </w:tc>
        <w:tc>
          <w:tcPr>
            <w:tcW w:w="660" w:type="dxa"/>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备注</w:t>
            </w:r>
          </w:p>
        </w:tc>
      </w:tr>
      <w:tr>
        <w:trPr>
          <w:trHeight w:val="285" w:hRule="atLeast"/>
          <w:jc w:val="center"/>
        </w:trPr>
        <w:tc>
          <w:tcPr>
            <w:tcW w:w="208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必修课</w:t>
            </w:r>
          </w:p>
        </w:tc>
        <w:tc>
          <w:tcPr>
            <w:tcW w:w="234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综合素质课</w:t>
            </w: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271</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9.86%</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实践</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495</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18.01%</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专业课</w:t>
            </w: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793</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28.86%</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实践</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689</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25.07%</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选修课</w:t>
            </w:r>
          </w:p>
        </w:tc>
        <w:tc>
          <w:tcPr>
            <w:tcW w:w="234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综合素质课</w:t>
            </w: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163</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5.93%</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实践</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85</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3.09%</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专业课</w:t>
            </w: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36</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1.31%</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208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23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实践</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36</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1.31%</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57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技能训练</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60</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2.18%</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57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其他实践活动</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120</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4.37%</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57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合计</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2748</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100.00%</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CellMar>
            <w:top w:w="0" w:type="dxa"/>
            <w:left w:w="108" w:type="dxa"/>
            <w:bottom w:w="0" w:type="dxa"/>
            <w:right w:w="108" w:type="dxa"/>
          </w:tblCellMar>
        </w:tblPrEx>
        <w:trPr>
          <w:trHeight w:val="285" w:hRule="atLeast"/>
          <w:jc w:val="center"/>
        </w:trPr>
        <w:tc>
          <w:tcPr>
            <w:tcW w:w="443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理论实践教学比</w:t>
            </w: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理论教学</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1263</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45.96%</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rPr>
          <w:trHeight w:val="285" w:hRule="atLeast"/>
          <w:jc w:val="center"/>
        </w:trPr>
        <w:tc>
          <w:tcPr>
            <w:tcW w:w="443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cs="宋体" w:asciiTheme="minorEastAsia" w:hAnsiTheme="minorEastAsia" w:eastAsiaTheme="minorEastAsia"/>
                <w:kern w:val="0"/>
                <w:szCs w:val="21"/>
              </w:rPr>
            </w:pPr>
          </w:p>
        </w:tc>
        <w:tc>
          <w:tcPr>
            <w:tcW w:w="127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实践教学</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1485</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54.04%</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rPr>
          <w:trHeight w:val="285" w:hRule="atLeast"/>
          <w:jc w:val="center"/>
        </w:trPr>
        <w:tc>
          <w:tcPr>
            <w:tcW w:w="57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总计</w:t>
            </w:r>
          </w:p>
        </w:tc>
        <w:tc>
          <w:tcPr>
            <w:tcW w:w="891"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1297"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66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bl>
    <w:p>
      <w:pPr>
        <w:adjustRightInd w:val="0"/>
        <w:snapToGrid w:val="0"/>
        <w:spacing w:line="360" w:lineRule="auto"/>
        <w:jc w:val="left"/>
        <w:rPr>
          <w:rFonts w:hint="eastAsia" w:asciiTheme="minorEastAsia" w:hAnsiTheme="minorEastAsia" w:eastAsiaTheme="minorEastAsia"/>
          <w:szCs w:val="21"/>
        </w:rPr>
      </w:pPr>
    </w:p>
    <w:p>
      <w:pPr>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附件1－2</w:t>
      </w:r>
    </w:p>
    <w:tbl>
      <w:tblPr>
        <w:tblStyle w:val="5"/>
        <w:tblW w:w="9724" w:type="dxa"/>
        <w:tblInd w:w="93" w:type="dxa"/>
        <w:tblLayout w:type="fixed"/>
        <w:tblCellMar>
          <w:top w:w="0" w:type="dxa"/>
          <w:left w:w="108" w:type="dxa"/>
          <w:bottom w:w="0" w:type="dxa"/>
          <w:right w:w="108" w:type="dxa"/>
        </w:tblCellMar>
      </w:tblPr>
      <w:tblGrid>
        <w:gridCol w:w="376"/>
        <w:gridCol w:w="376"/>
        <w:gridCol w:w="376"/>
        <w:gridCol w:w="696"/>
        <w:gridCol w:w="176"/>
        <w:gridCol w:w="1000"/>
        <w:gridCol w:w="134"/>
        <w:gridCol w:w="283"/>
        <w:gridCol w:w="415"/>
        <w:gridCol w:w="396"/>
        <w:gridCol w:w="456"/>
        <w:gridCol w:w="456"/>
        <w:gridCol w:w="536"/>
        <w:gridCol w:w="536"/>
        <w:gridCol w:w="536"/>
        <w:gridCol w:w="536"/>
        <w:gridCol w:w="536"/>
        <w:gridCol w:w="616"/>
        <w:gridCol w:w="376"/>
        <w:gridCol w:w="376"/>
        <w:gridCol w:w="536"/>
      </w:tblGrid>
      <w:tr>
        <w:tblPrEx>
          <w:tblCellMar>
            <w:top w:w="0" w:type="dxa"/>
            <w:left w:w="108" w:type="dxa"/>
            <w:bottom w:w="0" w:type="dxa"/>
            <w:right w:w="108" w:type="dxa"/>
          </w:tblCellMar>
        </w:tblPrEx>
        <w:trPr>
          <w:trHeight w:val="375" w:hRule="atLeast"/>
        </w:trPr>
        <w:tc>
          <w:tcPr>
            <w:tcW w:w="9724" w:type="dxa"/>
            <w:gridSpan w:val="21"/>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 xml:space="preserve">综合素质课教学进程表 </w:t>
            </w:r>
          </w:p>
        </w:tc>
      </w:tr>
      <w:tr>
        <w:tblPrEx>
          <w:tblCellMar>
            <w:top w:w="0" w:type="dxa"/>
            <w:left w:w="108" w:type="dxa"/>
            <w:bottom w:w="0" w:type="dxa"/>
            <w:right w:w="108" w:type="dxa"/>
          </w:tblCellMar>
        </w:tblPrEx>
        <w:trPr>
          <w:trHeight w:val="285" w:hRule="atLeast"/>
        </w:trPr>
        <w:tc>
          <w:tcPr>
            <w:tcW w:w="3134" w:type="dxa"/>
            <w:gridSpan w:val="7"/>
            <w:tcBorders>
              <w:top w:val="nil"/>
              <w:left w:val="nil"/>
              <w:bottom w:val="single" w:color="auto" w:sz="4" w:space="0"/>
              <w:right w:val="nil"/>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专业名称：小学语文教育</w:t>
            </w:r>
          </w:p>
        </w:tc>
        <w:tc>
          <w:tcPr>
            <w:tcW w:w="283"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15"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96"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536"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2976" w:type="dxa"/>
            <w:gridSpan w:val="6"/>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trHeight w:val="285" w:hRule="atLeast"/>
        </w:trPr>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课程类别</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课程性质</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课程序号</w:t>
            </w:r>
          </w:p>
        </w:tc>
        <w:tc>
          <w:tcPr>
            <w:tcW w:w="87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课程名称</w:t>
            </w:r>
          </w:p>
        </w:tc>
        <w:tc>
          <w:tcPr>
            <w:tcW w:w="113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课程代码</w:t>
            </w:r>
          </w:p>
        </w:tc>
        <w:tc>
          <w:tcPr>
            <w:tcW w:w="283"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w:t>
            </w:r>
          </w:p>
        </w:tc>
        <w:tc>
          <w:tcPr>
            <w:tcW w:w="1267" w:type="dxa"/>
            <w:gridSpan w:val="3"/>
            <w:tcBorders>
              <w:top w:val="single" w:color="auto" w:sz="4" w:space="0"/>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学时分配</w:t>
            </w:r>
          </w:p>
        </w:tc>
        <w:tc>
          <w:tcPr>
            <w:tcW w:w="45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学分</w:t>
            </w:r>
          </w:p>
        </w:tc>
        <w:tc>
          <w:tcPr>
            <w:tcW w:w="3296"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教学进度周学时分配</w:t>
            </w:r>
          </w:p>
        </w:tc>
        <w:tc>
          <w:tcPr>
            <w:tcW w:w="3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考核方式</w:t>
            </w:r>
          </w:p>
        </w:tc>
        <w:tc>
          <w:tcPr>
            <w:tcW w:w="3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核心课程</w:t>
            </w:r>
          </w:p>
        </w:tc>
        <w:tc>
          <w:tcPr>
            <w:tcW w:w="53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872"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83"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1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总学时</w:t>
            </w:r>
          </w:p>
        </w:tc>
        <w:tc>
          <w:tcPr>
            <w:tcW w:w="39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讲授</w:t>
            </w:r>
          </w:p>
        </w:tc>
        <w:tc>
          <w:tcPr>
            <w:tcW w:w="456" w:type="dxa"/>
            <w:vMerge w:val="restart"/>
            <w:tcBorders>
              <w:top w:val="nil"/>
              <w:left w:val="single" w:color="auto" w:sz="4" w:space="0"/>
              <w:bottom w:val="single" w:color="000000"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实践</w:t>
            </w:r>
          </w:p>
        </w:tc>
        <w:tc>
          <w:tcPr>
            <w:tcW w:w="4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第一学年</w:t>
            </w: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第二学年</w:t>
            </w:r>
          </w:p>
        </w:tc>
        <w:tc>
          <w:tcPr>
            <w:tcW w:w="115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第三学年</w:t>
            </w: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872"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83"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15"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9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872"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134" w:type="dxa"/>
            <w:gridSpan w:val="2"/>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83"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15"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9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trHeight w:val="420" w:hRule="atLeast"/>
        </w:trPr>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综合素质</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必 修 课</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军事训练与国防教育</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XXGG001S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126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国家安全教育</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XXGG034(A-E)</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1-5学期，每学期4学时（讲座）</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思想道德与法治(一)</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XXGG002A</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思想道德与法治(二)</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XXGG002B</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nil"/>
              <w:right w:val="nil"/>
            </w:tcBorders>
            <w:shd w:val="clear" w:color="auto" w:fill="auto"/>
            <w:vAlign w:val="center"/>
          </w:tcPr>
          <w:p>
            <w:pPr>
              <w:widowControl/>
              <w:spacing w:line="360" w:lineRule="auto"/>
              <w:jc w:val="left"/>
              <w:rPr>
                <w:rFonts w:ascii="等线" w:hAnsi="等线" w:eastAsia="等线" w:cs="宋体"/>
                <w:kern w:val="0"/>
                <w:sz w:val="16"/>
                <w:szCs w:val="16"/>
              </w:rPr>
            </w:pPr>
          </w:p>
        </w:tc>
        <w:tc>
          <w:tcPr>
            <w:tcW w:w="536"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宋体" w:hAnsi="宋体" w:eastAsia="宋体" w:cs="宋体"/>
                <w:kern w:val="0"/>
                <w:sz w:val="16"/>
                <w:szCs w:val="16"/>
                <w:lang w:eastAsia="zh-CN"/>
              </w:rPr>
            </w:pPr>
            <w:r>
              <w:rPr>
                <w:rFonts w:hint="eastAsia" w:ascii="宋体" w:hAnsi="宋体" w:cs="宋体"/>
                <w:kern w:val="0"/>
                <w:sz w:val="16"/>
                <w:szCs w:val="16"/>
              </w:rPr>
              <w:t>习近平新</w:t>
            </w:r>
          </w:p>
          <w:p>
            <w:pPr>
              <w:widowControl/>
              <w:spacing w:line="360" w:lineRule="auto"/>
              <w:jc w:val="center"/>
              <w:rPr>
                <w:rFonts w:ascii="宋体" w:hAnsi="宋体" w:cs="宋体"/>
                <w:kern w:val="0"/>
                <w:sz w:val="16"/>
                <w:szCs w:val="16"/>
              </w:rPr>
            </w:pPr>
            <w:r>
              <w:rPr>
                <w:rFonts w:hint="eastAsia" w:ascii="宋体" w:hAnsi="宋体" w:cs="宋体"/>
                <w:kern w:val="0"/>
                <w:sz w:val="16"/>
                <w:szCs w:val="16"/>
              </w:rPr>
              <w:t>时代中国特色社会主义思想概论</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XXGG003A</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54</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毛泽东思想和中国特色社会主义理论体系概论</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XXGG003B</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形势与政策(一)、马中化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XXGG005A</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形势与政策(二)</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XXGG005B</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形势与政策(三)</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XXGG005C</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形势与政策(四)</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XXGG005D</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体育与健康(一)</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XXGG004A</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体育与健康(二)</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XXGG004B</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13</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体育与健康(三)</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XXGG004C</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体育与健康(四)</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XXGG004D</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大学生心理健康与教育（一）</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XXGG006A</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大学生心理健康与教育（二）</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XXGG006B</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17</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大学生心理健康与教育（三）</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XXGG006C</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大学生心理健康与教育（四）</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XXGG006D</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中华优秀传统文化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XXGG035S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劳动教育</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XXGG009S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全校开课，统一安排</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22</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认识实习</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XXGG012S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毕业实习</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XXGG013S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C</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252</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252</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spacing w:line="360" w:lineRule="auto"/>
              <w:jc w:val="left"/>
              <w:rPr>
                <w:rFonts w:ascii="等线" w:hAnsi="等线" w:eastAsia="等线" w:cs="宋体"/>
                <w:kern w:val="0"/>
                <w:sz w:val="16"/>
                <w:szCs w:val="16"/>
              </w:rPr>
            </w:pPr>
          </w:p>
        </w:tc>
        <w:tc>
          <w:tcPr>
            <w:tcW w:w="616"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18/14</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872"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毕业设计</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XXGG014S</w:t>
            </w:r>
          </w:p>
        </w:tc>
        <w:tc>
          <w:tcPr>
            <w:tcW w:w="2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30/4</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665"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小计</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766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271</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357</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35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restart"/>
            <w:tcBorders>
              <w:top w:val="nil"/>
              <w:left w:val="single" w:color="auto" w:sz="4" w:space="0"/>
              <w:bottom w:val="nil"/>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选修课</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计算机应用基础（一）</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XXGG007A</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计算机应用基础（二）</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XXGG007B</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大学英语（一）</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XXGG008A</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大学英语（二）</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XXGG008B</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A</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大学生职业生涯规划</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XXGG010S</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大学生创新创业教育</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XXGG031S</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大学音乐</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XXGG032S</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非音乐学院专业</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大学美术</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XXGG033S</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非美术学院专业</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w:t>
            </w:r>
          </w:p>
        </w:tc>
        <w:tc>
          <w:tcPr>
            <w:tcW w:w="6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就业指导</w:t>
            </w:r>
          </w:p>
        </w:tc>
        <w:tc>
          <w:tcPr>
            <w:tcW w:w="117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XXGG011S</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公共选修</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696"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具体课程每学期公布</w:t>
            </w:r>
          </w:p>
        </w:tc>
        <w:tc>
          <w:tcPr>
            <w:tcW w:w="1176" w:type="dxa"/>
            <w:gridSpan w:val="2"/>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17"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2665"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小计</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248</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163</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85</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15</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041"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合计</w:t>
            </w:r>
          </w:p>
        </w:tc>
        <w:tc>
          <w:tcPr>
            <w:tcW w:w="41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1014 </w:t>
            </w:r>
          </w:p>
        </w:tc>
        <w:tc>
          <w:tcPr>
            <w:tcW w:w="39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434 </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442 </w:t>
            </w:r>
          </w:p>
        </w:tc>
        <w:tc>
          <w:tcPr>
            <w:tcW w:w="45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2"/>
                <w:szCs w:val="12"/>
              </w:rPr>
            </w:pPr>
            <w:r>
              <w:rPr>
                <w:rFonts w:hint="eastAsia" w:ascii="宋体" w:hAnsi="宋体" w:cs="宋体"/>
                <w:kern w:val="0"/>
                <w:sz w:val="12"/>
                <w:szCs w:val="12"/>
              </w:rPr>
              <w:t xml:space="preserve">50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9</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8</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1</w:t>
            </w:r>
          </w:p>
        </w:tc>
        <w:tc>
          <w:tcPr>
            <w:tcW w:w="61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trHeight w:val="285" w:hRule="atLeast"/>
        </w:trPr>
        <w:tc>
          <w:tcPr>
            <w:tcW w:w="376" w:type="dxa"/>
            <w:tcBorders>
              <w:top w:val="nil"/>
              <w:left w:val="nil"/>
              <w:bottom w:val="nil"/>
              <w:right w:val="nil"/>
            </w:tcBorders>
            <w:shd w:val="clear" w:color="auto" w:fill="auto"/>
            <w:vAlign w:val="bottom"/>
          </w:tcPr>
          <w:p>
            <w:pPr>
              <w:widowControl/>
              <w:spacing w:line="360" w:lineRule="auto"/>
              <w:jc w:val="left"/>
              <w:rPr>
                <w:rFonts w:ascii="等线" w:hAnsi="等线" w:eastAsia="等线" w:cs="宋体"/>
                <w:kern w:val="0"/>
                <w:sz w:val="16"/>
                <w:szCs w:val="16"/>
              </w:rPr>
            </w:pPr>
          </w:p>
        </w:tc>
        <w:tc>
          <w:tcPr>
            <w:tcW w:w="376" w:type="dxa"/>
            <w:tcBorders>
              <w:top w:val="nil"/>
              <w:left w:val="nil"/>
              <w:bottom w:val="nil"/>
              <w:right w:val="nil"/>
            </w:tcBorders>
            <w:shd w:val="clear" w:color="auto" w:fill="auto"/>
            <w:vAlign w:val="bottom"/>
          </w:tcPr>
          <w:p>
            <w:pPr>
              <w:widowControl/>
              <w:spacing w:line="360" w:lineRule="auto"/>
              <w:jc w:val="left"/>
              <w:rPr>
                <w:rFonts w:ascii="等线" w:hAnsi="等线" w:eastAsia="等线" w:cs="宋体"/>
                <w:kern w:val="0"/>
                <w:sz w:val="16"/>
                <w:szCs w:val="16"/>
              </w:rPr>
            </w:pPr>
          </w:p>
        </w:tc>
        <w:tc>
          <w:tcPr>
            <w:tcW w:w="376" w:type="dxa"/>
            <w:tcBorders>
              <w:top w:val="nil"/>
              <w:left w:val="nil"/>
              <w:bottom w:val="nil"/>
              <w:right w:val="nil"/>
            </w:tcBorders>
            <w:shd w:val="clear" w:color="auto" w:fill="auto"/>
            <w:vAlign w:val="bottom"/>
          </w:tcPr>
          <w:p>
            <w:pPr>
              <w:widowControl/>
              <w:spacing w:line="360" w:lineRule="auto"/>
              <w:jc w:val="left"/>
              <w:rPr>
                <w:rFonts w:ascii="等线" w:hAnsi="等线" w:eastAsia="等线" w:cs="宋体"/>
                <w:kern w:val="0"/>
                <w:sz w:val="16"/>
                <w:szCs w:val="16"/>
              </w:rPr>
            </w:pPr>
          </w:p>
        </w:tc>
        <w:tc>
          <w:tcPr>
            <w:tcW w:w="5084" w:type="dxa"/>
            <w:gridSpan w:val="11"/>
            <w:tcBorders>
              <w:top w:val="single" w:color="auto" w:sz="4" w:space="0"/>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1608" w:type="dxa"/>
            <w:gridSpan w:val="3"/>
            <w:tcBorders>
              <w:top w:val="single" w:color="auto" w:sz="4" w:space="0"/>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★考试  ■考查</w:t>
            </w:r>
          </w:p>
        </w:tc>
        <w:tc>
          <w:tcPr>
            <w:tcW w:w="616" w:type="dxa"/>
            <w:tcBorders>
              <w:top w:val="nil"/>
              <w:left w:val="nil"/>
              <w:bottom w:val="nil"/>
              <w:right w:val="nil"/>
            </w:tcBorders>
            <w:shd w:val="clear" w:color="auto" w:fill="auto"/>
            <w:vAlign w:val="center"/>
          </w:tcPr>
          <w:p>
            <w:pPr>
              <w:widowControl/>
              <w:spacing w:line="360" w:lineRule="auto"/>
              <w:jc w:val="left"/>
              <w:rPr>
                <w:rFonts w:ascii="等线" w:hAnsi="等线" w:eastAsia="等线" w:cs="宋体"/>
                <w:color w:val="000000"/>
                <w:kern w:val="0"/>
                <w:sz w:val="16"/>
                <w:szCs w:val="16"/>
              </w:rPr>
            </w:pPr>
          </w:p>
        </w:tc>
        <w:tc>
          <w:tcPr>
            <w:tcW w:w="376" w:type="dxa"/>
            <w:tcBorders>
              <w:top w:val="nil"/>
              <w:left w:val="nil"/>
              <w:bottom w:val="nil"/>
              <w:right w:val="nil"/>
            </w:tcBorders>
            <w:shd w:val="clear" w:color="auto" w:fill="auto"/>
            <w:vAlign w:val="center"/>
          </w:tcPr>
          <w:p>
            <w:pPr>
              <w:widowControl/>
              <w:spacing w:line="360" w:lineRule="auto"/>
              <w:jc w:val="left"/>
              <w:rPr>
                <w:rFonts w:ascii="等线" w:hAnsi="等线" w:eastAsia="等线" w:cs="宋体"/>
                <w:color w:val="000000"/>
                <w:kern w:val="0"/>
                <w:sz w:val="16"/>
                <w:szCs w:val="16"/>
              </w:rPr>
            </w:pPr>
          </w:p>
        </w:tc>
        <w:tc>
          <w:tcPr>
            <w:tcW w:w="376" w:type="dxa"/>
            <w:tcBorders>
              <w:top w:val="nil"/>
              <w:left w:val="nil"/>
              <w:bottom w:val="nil"/>
              <w:right w:val="nil"/>
            </w:tcBorders>
            <w:shd w:val="clear" w:color="auto" w:fill="auto"/>
            <w:vAlign w:val="center"/>
          </w:tcPr>
          <w:p>
            <w:pPr>
              <w:widowControl/>
              <w:spacing w:line="360" w:lineRule="auto"/>
              <w:jc w:val="left"/>
              <w:rPr>
                <w:rFonts w:ascii="等线" w:hAnsi="等线" w:eastAsia="等线" w:cs="宋体"/>
                <w:color w:val="000000"/>
                <w:kern w:val="0"/>
                <w:sz w:val="16"/>
                <w:szCs w:val="16"/>
              </w:rPr>
            </w:pPr>
          </w:p>
        </w:tc>
        <w:tc>
          <w:tcPr>
            <w:tcW w:w="536" w:type="dxa"/>
            <w:tcBorders>
              <w:top w:val="nil"/>
              <w:left w:val="nil"/>
              <w:bottom w:val="nil"/>
              <w:right w:val="nil"/>
            </w:tcBorders>
            <w:shd w:val="clear" w:color="auto" w:fill="auto"/>
            <w:vAlign w:val="bottom"/>
          </w:tcPr>
          <w:p>
            <w:pPr>
              <w:widowControl/>
              <w:spacing w:line="360" w:lineRule="auto"/>
              <w:jc w:val="left"/>
              <w:rPr>
                <w:rFonts w:ascii="等线" w:hAnsi="等线" w:eastAsia="等线" w:cs="宋体"/>
                <w:kern w:val="0"/>
                <w:sz w:val="16"/>
                <w:szCs w:val="16"/>
              </w:rPr>
            </w:pPr>
          </w:p>
        </w:tc>
      </w:tr>
      <w:tr>
        <w:tblPrEx>
          <w:tblCellMar>
            <w:top w:w="0" w:type="dxa"/>
            <w:left w:w="108" w:type="dxa"/>
            <w:bottom w:w="0" w:type="dxa"/>
            <w:right w:w="108" w:type="dxa"/>
          </w:tblCellMar>
        </w:tblPrEx>
        <w:trPr>
          <w:trHeight w:val="420" w:hRule="atLeast"/>
        </w:trPr>
        <w:tc>
          <w:tcPr>
            <w:tcW w:w="9724" w:type="dxa"/>
            <w:gridSpan w:val="21"/>
            <w:tcBorders>
              <w:top w:val="nil"/>
              <w:left w:val="nil"/>
              <w:bottom w:val="nil"/>
              <w:right w:val="nil"/>
            </w:tcBorders>
            <w:shd w:val="clear" w:color="auto" w:fill="auto"/>
            <w:vAlign w:val="center"/>
          </w:tcPr>
          <w:p>
            <w:pPr>
              <w:widowControl/>
              <w:spacing w:line="360" w:lineRule="auto"/>
              <w:jc w:val="left"/>
              <w:rPr>
                <w:rFonts w:hint="eastAsia" w:ascii="宋体" w:hAnsi="宋体" w:eastAsia="宋体" w:cs="宋体"/>
                <w:kern w:val="0"/>
                <w:sz w:val="16"/>
                <w:szCs w:val="16"/>
                <w:lang w:eastAsia="zh-CN"/>
              </w:rPr>
            </w:pPr>
            <w:r>
              <w:rPr>
                <w:rFonts w:hint="eastAsia" w:ascii="宋体" w:hAnsi="宋体" w:cs="宋体"/>
                <w:kern w:val="0"/>
                <w:sz w:val="16"/>
                <w:szCs w:val="16"/>
              </w:rPr>
              <w:t>说明：</w:t>
            </w:r>
          </w:p>
          <w:p>
            <w:pPr>
              <w:widowControl/>
              <w:spacing w:line="360" w:lineRule="auto"/>
              <w:jc w:val="left"/>
              <w:rPr>
                <w:rFonts w:hint="eastAsia" w:ascii="宋体" w:hAnsi="宋体" w:eastAsia="宋体" w:cs="宋体"/>
                <w:kern w:val="0"/>
                <w:sz w:val="16"/>
                <w:szCs w:val="16"/>
                <w:lang w:eastAsia="zh-CN"/>
              </w:rPr>
            </w:pPr>
            <w:r>
              <w:rPr>
                <w:rFonts w:hint="eastAsia" w:ascii="宋体" w:hAnsi="宋体" w:cs="宋体"/>
                <w:kern w:val="0"/>
                <w:sz w:val="16"/>
                <w:szCs w:val="16"/>
              </w:rPr>
              <w:t>1、形势与政策课以讲座形式进行，第一、二、三、四学期各上3次，共12次。另有认识实习、毕业论文等，不列入总学时。</w:t>
            </w:r>
          </w:p>
          <w:p>
            <w:pPr>
              <w:widowControl/>
              <w:spacing w:line="360" w:lineRule="auto"/>
              <w:jc w:val="left"/>
              <w:rPr>
                <w:rFonts w:ascii="宋体" w:hAnsi="宋体" w:cs="宋体"/>
                <w:kern w:val="0"/>
                <w:sz w:val="16"/>
                <w:szCs w:val="16"/>
              </w:rPr>
            </w:pPr>
            <w:r>
              <w:rPr>
                <w:rFonts w:hint="eastAsia" w:ascii="宋体" w:hAnsi="宋体" w:cs="宋体"/>
                <w:kern w:val="0"/>
                <w:sz w:val="16"/>
                <w:szCs w:val="16"/>
              </w:rPr>
              <w:t>2、综合素质选修课要求学生最多选一门，由于每学期选修课课程不定，因此不一一列举。</w:t>
            </w:r>
          </w:p>
        </w:tc>
      </w:tr>
    </w:tbl>
    <w:p>
      <w:pPr>
        <w:adjustRightInd w:val="0"/>
        <w:snapToGrid w:val="0"/>
        <w:spacing w:line="360" w:lineRule="auto"/>
        <w:jc w:val="left"/>
        <w:rPr>
          <w:rFonts w:ascii="仿宋_GB2312" w:hAnsi="宋体" w:eastAsia="仿宋_GB2312"/>
          <w:sz w:val="32"/>
          <w:szCs w:val="32"/>
        </w:rPr>
      </w:pPr>
    </w:p>
    <w:p>
      <w:pPr>
        <w:adjustRightInd w:val="0"/>
        <w:snapToGrid w:val="0"/>
        <w:spacing w:line="360" w:lineRule="auto"/>
        <w:jc w:val="left"/>
        <w:rPr>
          <w:rFonts w:ascii="仿宋_GB2312" w:hAnsi="宋体" w:eastAsia="仿宋_GB2312"/>
          <w:b/>
          <w:szCs w:val="21"/>
        </w:rPr>
      </w:pPr>
      <w:r>
        <w:rPr>
          <w:rFonts w:hint="eastAsia" w:ascii="仿宋_GB2312" w:hAnsi="宋体" w:eastAsia="仿宋_GB2312"/>
          <w:b/>
          <w:szCs w:val="21"/>
        </w:rPr>
        <w:t>附件1－3</w:t>
      </w:r>
    </w:p>
    <w:tbl>
      <w:tblPr>
        <w:tblStyle w:val="5"/>
        <w:tblW w:w="10156" w:type="dxa"/>
        <w:tblInd w:w="93" w:type="dxa"/>
        <w:tblLayout w:type="fixed"/>
        <w:tblCellMar>
          <w:top w:w="0" w:type="dxa"/>
          <w:left w:w="108" w:type="dxa"/>
          <w:bottom w:w="0" w:type="dxa"/>
          <w:right w:w="108" w:type="dxa"/>
        </w:tblCellMar>
      </w:tblPr>
      <w:tblGrid>
        <w:gridCol w:w="400"/>
        <w:gridCol w:w="440"/>
        <w:gridCol w:w="500"/>
        <w:gridCol w:w="1344"/>
        <w:gridCol w:w="900"/>
        <w:gridCol w:w="394"/>
        <w:gridCol w:w="678"/>
        <w:gridCol w:w="460"/>
        <w:gridCol w:w="460"/>
        <w:gridCol w:w="521"/>
        <w:gridCol w:w="540"/>
        <w:gridCol w:w="539"/>
        <w:gridCol w:w="540"/>
        <w:gridCol w:w="540"/>
        <w:gridCol w:w="548"/>
        <w:gridCol w:w="364"/>
        <w:gridCol w:w="236"/>
        <w:gridCol w:w="250"/>
        <w:gridCol w:w="266"/>
        <w:gridCol w:w="160"/>
        <w:gridCol w:w="76"/>
      </w:tblGrid>
      <w:tr>
        <w:tblPrEx>
          <w:tblCellMar>
            <w:top w:w="0" w:type="dxa"/>
            <w:left w:w="108" w:type="dxa"/>
            <w:bottom w:w="0" w:type="dxa"/>
            <w:right w:w="108" w:type="dxa"/>
          </w:tblCellMar>
        </w:tblPrEx>
        <w:trPr>
          <w:gridAfter w:val="1"/>
          <w:wAfter w:w="76" w:type="dxa"/>
          <w:trHeight w:val="375" w:hRule="atLeast"/>
        </w:trPr>
        <w:tc>
          <w:tcPr>
            <w:tcW w:w="10080" w:type="dxa"/>
            <w:gridSpan w:val="20"/>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28"/>
                <w:szCs w:val="28"/>
              </w:rPr>
            </w:pPr>
            <w:r>
              <w:rPr>
                <w:rFonts w:hint="eastAsia" w:ascii="宋体" w:hAnsi="宋体" w:cs="宋体"/>
                <w:b/>
                <w:bCs/>
                <w:kern w:val="0"/>
                <w:sz w:val="28"/>
                <w:szCs w:val="28"/>
              </w:rPr>
              <w:t xml:space="preserve">专业课教学进程表 </w:t>
            </w:r>
          </w:p>
        </w:tc>
      </w:tr>
      <w:tr>
        <w:tblPrEx>
          <w:tblCellMar>
            <w:top w:w="0" w:type="dxa"/>
            <w:left w:w="108" w:type="dxa"/>
            <w:bottom w:w="0" w:type="dxa"/>
            <w:right w:w="108" w:type="dxa"/>
          </w:tblCellMar>
        </w:tblPrEx>
        <w:trPr>
          <w:gridAfter w:val="1"/>
          <w:wAfter w:w="76" w:type="dxa"/>
          <w:trHeight w:val="285" w:hRule="atLeast"/>
        </w:trPr>
        <w:tc>
          <w:tcPr>
            <w:tcW w:w="3584" w:type="dxa"/>
            <w:gridSpan w:val="5"/>
            <w:tcBorders>
              <w:top w:val="nil"/>
              <w:left w:val="nil"/>
              <w:bottom w:val="single" w:color="auto" w:sz="4" w:space="0"/>
              <w:right w:val="nil"/>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专业名称：小学语文教育</w:t>
            </w:r>
          </w:p>
        </w:tc>
        <w:tc>
          <w:tcPr>
            <w:tcW w:w="394"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678"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6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6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21"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540"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2364" w:type="dxa"/>
            <w:gridSpan w:val="7"/>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gridAfter w:val="1"/>
          <w:wAfter w:w="76" w:type="dxa"/>
          <w:trHeight w:val="285" w:hRule="atLeast"/>
        </w:trPr>
        <w:tc>
          <w:tcPr>
            <w:tcW w:w="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课程类别</w:t>
            </w:r>
          </w:p>
        </w:tc>
        <w:tc>
          <w:tcPr>
            <w:tcW w:w="44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课程性质</w:t>
            </w:r>
          </w:p>
        </w:tc>
        <w:tc>
          <w:tcPr>
            <w:tcW w:w="5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课程序号</w:t>
            </w:r>
          </w:p>
        </w:tc>
        <w:tc>
          <w:tcPr>
            <w:tcW w:w="134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课程名称</w:t>
            </w:r>
          </w:p>
        </w:tc>
        <w:tc>
          <w:tcPr>
            <w:tcW w:w="9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课程代码</w:t>
            </w:r>
          </w:p>
        </w:tc>
        <w:tc>
          <w:tcPr>
            <w:tcW w:w="39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w:t>
            </w:r>
          </w:p>
        </w:tc>
        <w:tc>
          <w:tcPr>
            <w:tcW w:w="1598" w:type="dxa"/>
            <w:gridSpan w:val="3"/>
            <w:tcBorders>
              <w:top w:val="single" w:color="auto" w:sz="4" w:space="0"/>
              <w:left w:val="nil"/>
              <w:bottom w:val="single" w:color="auto"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学时分配</w:t>
            </w:r>
          </w:p>
        </w:tc>
        <w:tc>
          <w:tcPr>
            <w:tcW w:w="52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学分</w:t>
            </w:r>
          </w:p>
        </w:tc>
        <w:tc>
          <w:tcPr>
            <w:tcW w:w="3071"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教学进度周学时分配</w:t>
            </w:r>
          </w:p>
        </w:tc>
        <w:tc>
          <w:tcPr>
            <w:tcW w:w="23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考核方式</w:t>
            </w:r>
          </w:p>
        </w:tc>
        <w:tc>
          <w:tcPr>
            <w:tcW w:w="25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核心课程</w:t>
            </w:r>
          </w:p>
        </w:tc>
        <w:tc>
          <w:tcPr>
            <w:tcW w:w="426"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34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9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678"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总学时</w:t>
            </w:r>
          </w:p>
        </w:tc>
        <w:tc>
          <w:tcPr>
            <w:tcW w:w="4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讲授</w:t>
            </w:r>
          </w:p>
        </w:tc>
        <w:tc>
          <w:tcPr>
            <w:tcW w:w="460" w:type="dxa"/>
            <w:vMerge w:val="restart"/>
            <w:tcBorders>
              <w:top w:val="nil"/>
              <w:left w:val="single" w:color="auto" w:sz="4" w:space="0"/>
              <w:bottom w:val="single" w:color="000000" w:sz="4" w:space="0"/>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实践</w:t>
            </w:r>
          </w:p>
        </w:tc>
        <w:tc>
          <w:tcPr>
            <w:tcW w:w="52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107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第一学年</w:t>
            </w:r>
          </w:p>
        </w:tc>
        <w:tc>
          <w:tcPr>
            <w:tcW w:w="10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第二学年</w:t>
            </w:r>
          </w:p>
        </w:tc>
        <w:tc>
          <w:tcPr>
            <w:tcW w:w="91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第三学年</w:t>
            </w:r>
          </w:p>
        </w:tc>
        <w:tc>
          <w:tcPr>
            <w:tcW w:w="2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5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26"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34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9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67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6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60"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52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2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5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26"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134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94"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67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6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60" w:type="dxa"/>
            <w:vMerge w:val="continue"/>
            <w:tcBorders>
              <w:top w:val="nil"/>
              <w:left w:val="single" w:color="auto" w:sz="4" w:space="0"/>
              <w:bottom w:val="single" w:color="000000" w:sz="4" w:space="0"/>
              <w:right w:val="nil"/>
            </w:tcBorders>
            <w:vAlign w:val="center"/>
          </w:tcPr>
          <w:p>
            <w:pPr>
              <w:widowControl/>
              <w:spacing w:line="360" w:lineRule="auto"/>
              <w:jc w:val="left"/>
              <w:rPr>
                <w:rFonts w:ascii="宋体" w:hAnsi="宋体" w:cs="宋体"/>
                <w:kern w:val="0"/>
                <w:sz w:val="16"/>
                <w:szCs w:val="16"/>
              </w:rPr>
            </w:pPr>
          </w:p>
        </w:tc>
        <w:tc>
          <w:tcPr>
            <w:tcW w:w="521"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23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25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26"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r>
      <w:tr>
        <w:tblPrEx>
          <w:tblCellMar>
            <w:top w:w="0" w:type="dxa"/>
            <w:left w:w="108" w:type="dxa"/>
            <w:bottom w:w="0" w:type="dxa"/>
            <w:right w:w="108" w:type="dxa"/>
          </w:tblCellMar>
        </w:tblPrEx>
        <w:trPr>
          <w:gridAfter w:val="1"/>
          <w:wAfter w:w="76" w:type="dxa"/>
          <w:trHeight w:val="285" w:hRule="atLeast"/>
        </w:trPr>
        <w:tc>
          <w:tcPr>
            <w:tcW w:w="40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专业课</w:t>
            </w:r>
          </w:p>
        </w:tc>
        <w:tc>
          <w:tcPr>
            <w:tcW w:w="4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必 修 课</w:t>
            </w: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心理学（一）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XXGG016A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心理学（二）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XXGG016B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教育学（一）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XXGG017A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教育学（二）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XXGG017B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84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班级管理</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XXGG042S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1/9</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前半学期</w:t>
            </w:r>
          </w:p>
        </w:tc>
      </w:tr>
      <w:tr>
        <w:tblPrEx>
          <w:tblCellMar>
            <w:top w:w="0" w:type="dxa"/>
            <w:left w:w="108" w:type="dxa"/>
            <w:bottom w:w="0" w:type="dxa"/>
            <w:right w:w="108" w:type="dxa"/>
          </w:tblCellMar>
        </w:tblPrEx>
        <w:trPr>
          <w:gridAfter w:val="1"/>
          <w:wAfter w:w="76" w:type="dxa"/>
          <w:trHeight w:val="84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职业道德与教育政策法规</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XXGG043S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0.5</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1/9</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后半学期</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数字化教育技术应用</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XXGG041S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nil"/>
              <w:right w:val="nil"/>
            </w:tcBorders>
            <w:shd w:val="clear" w:color="auto" w:fill="auto"/>
            <w:noWrap/>
            <w:vAlign w:val="center"/>
          </w:tcPr>
          <w:p>
            <w:pPr>
              <w:widowControl/>
              <w:spacing w:line="360" w:lineRule="auto"/>
              <w:jc w:val="left"/>
              <w:rPr>
                <w:rFonts w:ascii="等线" w:hAnsi="等线" w:eastAsia="等线" w:cs="宋体"/>
                <w:kern w:val="0"/>
                <w:sz w:val="16"/>
                <w:szCs w:val="16"/>
              </w:rPr>
            </w:pPr>
          </w:p>
        </w:tc>
        <w:tc>
          <w:tcPr>
            <w:tcW w:w="540"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教师口语（一）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XXGG044A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5</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教师口语（二）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XXGG044B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10</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综合素质（一）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XXGG020A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综合素质（二）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XXGG020B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教育教学知识与能力（一）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XXGG021A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13</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教育教学知识与能力（二）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XXGG021B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书写技能（一）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XXGG044A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13</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15</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书写技能（二）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XXGG045B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中国古代文学(一)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WXXW001A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17</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中国古代文学(二)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WXXW001B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中国古代文学(三)</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WXXW001C</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19</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中国古代文学(四)</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WXXW001D</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中国现代文学(一)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WXXW002A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中国现代文学(二)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WXXW002B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22</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中国现代文学（三）</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WXXW002C</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23</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中国当代文学（一）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WXXW003A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等线" w:hAnsi="等线" w:eastAsia="等线" w:cs="宋体"/>
                <w:kern w:val="0"/>
                <w:sz w:val="16"/>
                <w:szCs w:val="16"/>
              </w:rPr>
            </w:pPr>
            <w:r>
              <w:rPr>
                <w:rFonts w:hint="eastAsia" w:ascii="等线" w:hAnsi="等线" w:eastAsia="等线"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中国当代文学（二）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WXXW003B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等线" w:hAnsi="等线" w:eastAsia="等线" w:cs="宋体"/>
                <w:kern w:val="0"/>
                <w:sz w:val="16"/>
                <w:szCs w:val="16"/>
              </w:rPr>
            </w:pPr>
            <w:r>
              <w:rPr>
                <w:rFonts w:hint="eastAsia" w:ascii="等线" w:hAnsi="等线" w:eastAsia="等线"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现代汉语（一）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WXXW005A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60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26</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现代汉语（二）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WXXW005B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27</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儿童文学</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WXXW006S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外国文学（一）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WXXW007A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29</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外国文学（二）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WXXW007B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小学语文课程标准与教材分析</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WXXW009S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31</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小学语文教学设计与实施</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WXXW010S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32</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基础写作（一）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WXXW011A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33</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基础写作（二）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WXXW011B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34</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文学概论（一）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WXXW004A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42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35</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文学概论（二）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WXXW004B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xml:space="preserve">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31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专业必修小计</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1482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793</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689</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85</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应用文写作</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WXXW012S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840"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教师资格证考试指导</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WXXW013S</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0</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1/9</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前半学期</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古代汉语（一）</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WXXW008A</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6"/>
                <w:szCs w:val="16"/>
              </w:rPr>
            </w:pP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1344"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古代汉语（二）</w:t>
            </w:r>
          </w:p>
        </w:tc>
        <w:tc>
          <w:tcPr>
            <w:tcW w:w="9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WXXW008B</w:t>
            </w:r>
          </w:p>
        </w:tc>
        <w:tc>
          <w:tcPr>
            <w:tcW w:w="39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B</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72</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36</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4/18</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31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专业选修小计</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153</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81</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72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16</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20</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2638"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综合素质课合计</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1014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434</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442</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50</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9</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8</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3</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4</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1</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44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kern w:val="0"/>
                <w:sz w:val="16"/>
                <w:szCs w:val="16"/>
              </w:rPr>
            </w:pPr>
            <w:r>
              <w:rPr>
                <w:rFonts w:hint="eastAsia" w:ascii="宋体" w:hAnsi="宋体" w:cs="宋体"/>
                <w:kern w:val="0"/>
                <w:sz w:val="16"/>
                <w:szCs w:val="16"/>
              </w:rPr>
              <w:t>　</w:t>
            </w:r>
          </w:p>
        </w:tc>
        <w:tc>
          <w:tcPr>
            <w:tcW w:w="5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4757"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周课时合计</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25</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24</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28</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21</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　</w:t>
            </w:r>
          </w:p>
        </w:tc>
        <w:tc>
          <w:tcPr>
            <w:tcW w:w="426"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6"/>
                <w:szCs w:val="16"/>
              </w:rPr>
            </w:pPr>
          </w:p>
        </w:tc>
        <w:tc>
          <w:tcPr>
            <w:tcW w:w="3578"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总课时、学分合计</w:t>
            </w:r>
          </w:p>
        </w:tc>
        <w:tc>
          <w:tcPr>
            <w:tcW w:w="67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2"/>
                <w:szCs w:val="12"/>
              </w:rPr>
            </w:pPr>
            <w:r>
              <w:rPr>
                <w:rFonts w:hint="eastAsia" w:ascii="宋体" w:hAnsi="宋体" w:cs="宋体"/>
                <w:b/>
                <w:bCs/>
                <w:kern w:val="0"/>
                <w:sz w:val="12"/>
                <w:szCs w:val="12"/>
              </w:rPr>
              <w:t xml:space="preserve">2649 </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2"/>
                <w:szCs w:val="12"/>
              </w:rPr>
            </w:pPr>
            <w:r>
              <w:rPr>
                <w:rFonts w:hint="eastAsia" w:ascii="宋体" w:hAnsi="宋体" w:cs="宋体"/>
                <w:b/>
                <w:bCs/>
                <w:kern w:val="0"/>
                <w:sz w:val="12"/>
                <w:szCs w:val="12"/>
              </w:rPr>
              <w:t xml:space="preserve">1308 </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2"/>
                <w:szCs w:val="12"/>
              </w:rPr>
            </w:pPr>
            <w:r>
              <w:rPr>
                <w:rFonts w:hint="eastAsia" w:ascii="宋体" w:hAnsi="宋体" w:cs="宋体"/>
                <w:b/>
                <w:bCs/>
                <w:kern w:val="0"/>
                <w:sz w:val="12"/>
                <w:szCs w:val="12"/>
              </w:rPr>
              <w:t xml:space="preserve">1203 </w:t>
            </w:r>
          </w:p>
        </w:tc>
        <w:tc>
          <w:tcPr>
            <w:tcW w:w="52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2"/>
                <w:szCs w:val="12"/>
              </w:rPr>
            </w:pPr>
            <w:r>
              <w:rPr>
                <w:rFonts w:hint="eastAsia" w:ascii="宋体" w:hAnsi="宋体" w:cs="宋体"/>
                <w:b/>
                <w:bCs/>
                <w:kern w:val="0"/>
                <w:sz w:val="12"/>
                <w:szCs w:val="12"/>
              </w:rPr>
              <w:t xml:space="preserve">143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6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23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25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426" w:type="dxa"/>
            <w:gridSpan w:val="2"/>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gridAfter w:val="1"/>
          <w:wAfter w:w="76" w:type="dxa"/>
          <w:trHeight w:val="285" w:hRule="atLeast"/>
        </w:trPr>
        <w:tc>
          <w:tcPr>
            <w:tcW w:w="400"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p>
        </w:tc>
        <w:tc>
          <w:tcPr>
            <w:tcW w:w="44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p>
        </w:tc>
        <w:tc>
          <w:tcPr>
            <w:tcW w:w="50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p>
        </w:tc>
        <w:tc>
          <w:tcPr>
            <w:tcW w:w="1344"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90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394"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678"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46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46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21"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39"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　</w:t>
            </w:r>
          </w:p>
        </w:tc>
        <w:tc>
          <w:tcPr>
            <w:tcW w:w="54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p>
        </w:tc>
        <w:tc>
          <w:tcPr>
            <w:tcW w:w="54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p>
        </w:tc>
        <w:tc>
          <w:tcPr>
            <w:tcW w:w="1824" w:type="dxa"/>
            <w:gridSpan w:val="6"/>
            <w:tcBorders>
              <w:top w:val="single" w:color="auto" w:sz="4" w:space="0"/>
              <w:left w:val="nil"/>
              <w:bottom w:val="nil"/>
              <w:right w:val="nil"/>
            </w:tcBorders>
            <w:shd w:val="clear" w:color="auto" w:fill="auto"/>
            <w:vAlign w:val="center"/>
          </w:tcPr>
          <w:p>
            <w:pPr>
              <w:widowControl/>
              <w:spacing w:line="360" w:lineRule="auto"/>
              <w:jc w:val="center"/>
              <w:rPr>
                <w:rFonts w:ascii="宋体" w:hAnsi="宋体" w:cs="宋体"/>
                <w:b/>
                <w:bCs/>
                <w:kern w:val="0"/>
                <w:sz w:val="16"/>
                <w:szCs w:val="16"/>
              </w:rPr>
            </w:pPr>
            <w:r>
              <w:rPr>
                <w:rFonts w:hint="eastAsia" w:ascii="宋体" w:hAnsi="宋体" w:cs="宋体"/>
                <w:b/>
                <w:bCs/>
                <w:kern w:val="0"/>
                <w:sz w:val="16"/>
                <w:szCs w:val="16"/>
              </w:rPr>
              <w:t>制表人：杨泽松</w:t>
            </w:r>
          </w:p>
        </w:tc>
      </w:tr>
      <w:tr>
        <w:tblPrEx>
          <w:tblCellMar>
            <w:top w:w="0" w:type="dxa"/>
            <w:left w:w="108" w:type="dxa"/>
            <w:bottom w:w="0" w:type="dxa"/>
            <w:right w:w="108" w:type="dxa"/>
          </w:tblCellMar>
        </w:tblPrEx>
        <w:trPr>
          <w:trHeight w:val="285" w:hRule="atLeast"/>
        </w:trPr>
        <w:tc>
          <w:tcPr>
            <w:tcW w:w="40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44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50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5836" w:type="dxa"/>
            <w:gridSpan w:val="9"/>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54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540" w:type="dxa"/>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c>
          <w:tcPr>
            <w:tcW w:w="1664" w:type="dxa"/>
            <w:gridSpan w:val="5"/>
            <w:tcBorders>
              <w:top w:val="nil"/>
              <w:left w:val="nil"/>
              <w:bottom w:val="nil"/>
              <w:right w:val="nil"/>
            </w:tcBorders>
            <w:shd w:val="clear" w:color="auto" w:fill="auto"/>
            <w:vAlign w:val="center"/>
          </w:tcPr>
          <w:p>
            <w:pPr>
              <w:widowControl/>
              <w:spacing w:line="360" w:lineRule="auto"/>
              <w:jc w:val="center"/>
              <w:rPr>
                <w:rFonts w:ascii="宋体" w:hAnsi="宋体" w:cs="宋体"/>
                <w:kern w:val="0"/>
                <w:sz w:val="16"/>
                <w:szCs w:val="16"/>
              </w:rPr>
            </w:pPr>
            <w:r>
              <w:rPr>
                <w:rFonts w:hint="eastAsia" w:ascii="宋体" w:hAnsi="宋体" w:cs="宋体"/>
                <w:kern w:val="0"/>
                <w:sz w:val="16"/>
                <w:szCs w:val="16"/>
              </w:rPr>
              <w:t>★考试  ■考查</w:t>
            </w:r>
          </w:p>
        </w:tc>
        <w:tc>
          <w:tcPr>
            <w:tcW w:w="236" w:type="dxa"/>
            <w:gridSpan w:val="2"/>
            <w:tcBorders>
              <w:top w:val="nil"/>
              <w:left w:val="nil"/>
              <w:bottom w:val="nil"/>
              <w:right w:val="nil"/>
            </w:tcBorders>
            <w:shd w:val="clear" w:color="auto" w:fill="auto"/>
            <w:noWrap/>
            <w:vAlign w:val="bottom"/>
          </w:tcPr>
          <w:p>
            <w:pPr>
              <w:widowControl/>
              <w:spacing w:line="360" w:lineRule="auto"/>
              <w:jc w:val="left"/>
              <w:rPr>
                <w:rFonts w:ascii="等线" w:hAnsi="等线" w:eastAsia="等线" w:cs="宋体"/>
                <w:kern w:val="0"/>
                <w:sz w:val="16"/>
                <w:szCs w:val="16"/>
              </w:rPr>
            </w:pPr>
          </w:p>
        </w:tc>
      </w:tr>
    </w:tbl>
    <w:p>
      <w:pPr>
        <w:adjustRightInd w:val="0"/>
        <w:snapToGrid w:val="0"/>
        <w:spacing w:line="360" w:lineRule="auto"/>
        <w:jc w:val="left"/>
        <w:rPr>
          <w:rFonts w:ascii="仿宋_GB2312" w:hAnsi="宋体" w:eastAsia="仿宋_GB2312"/>
          <w:sz w:val="32"/>
          <w:szCs w:val="32"/>
        </w:rPr>
      </w:pPr>
    </w:p>
    <w:p>
      <w:pPr>
        <w:adjustRightInd w:val="0"/>
        <w:snapToGrid w:val="0"/>
        <w:spacing w:line="360" w:lineRule="auto"/>
        <w:jc w:val="center"/>
        <w:rPr>
          <w:rFonts w:ascii="仿宋_GB2312" w:hAnsi="宋体" w:eastAsia="仿宋_GB2312"/>
          <w:b/>
          <w:bCs/>
          <w:sz w:val="32"/>
          <w:szCs w:val="32"/>
        </w:rPr>
      </w:pPr>
    </w:p>
    <w:p>
      <w:pPr>
        <w:adjustRightInd w:val="0"/>
        <w:snapToGrid w:val="0"/>
        <w:spacing w:line="360" w:lineRule="auto"/>
        <w:rPr>
          <w:rFonts w:ascii="仿宋_GB2312" w:eastAsia="仿宋_GB2312"/>
          <w:b/>
          <w:szCs w:val="21"/>
        </w:rPr>
      </w:pPr>
      <w:r>
        <w:rPr>
          <w:rFonts w:hint="eastAsia" w:ascii="仿宋_GB2312" w:eastAsia="仿宋_GB2312"/>
          <w:b/>
          <w:szCs w:val="21"/>
        </w:rPr>
        <w:t>附件1-4</w:t>
      </w:r>
    </w:p>
    <w:tbl>
      <w:tblPr>
        <w:tblStyle w:val="5"/>
        <w:tblW w:w="9229" w:type="dxa"/>
        <w:tblInd w:w="93" w:type="dxa"/>
        <w:tblLayout w:type="autofit"/>
        <w:tblCellMar>
          <w:top w:w="0" w:type="dxa"/>
          <w:left w:w="108" w:type="dxa"/>
          <w:bottom w:w="0" w:type="dxa"/>
          <w:right w:w="108" w:type="dxa"/>
        </w:tblCellMar>
      </w:tblPr>
      <w:tblGrid>
        <w:gridCol w:w="548"/>
        <w:gridCol w:w="426"/>
        <w:gridCol w:w="1183"/>
        <w:gridCol w:w="1119"/>
        <w:gridCol w:w="557"/>
        <w:gridCol w:w="460"/>
        <w:gridCol w:w="517"/>
        <w:gridCol w:w="369"/>
        <w:gridCol w:w="380"/>
        <w:gridCol w:w="371"/>
        <w:gridCol w:w="489"/>
        <w:gridCol w:w="531"/>
        <w:gridCol w:w="490"/>
        <w:gridCol w:w="704"/>
        <w:gridCol w:w="659"/>
        <w:gridCol w:w="426"/>
      </w:tblGrid>
      <w:tr>
        <w:tblPrEx>
          <w:tblCellMar>
            <w:top w:w="0" w:type="dxa"/>
            <w:left w:w="108" w:type="dxa"/>
            <w:bottom w:w="0" w:type="dxa"/>
            <w:right w:w="108" w:type="dxa"/>
          </w:tblCellMar>
        </w:tblPrEx>
        <w:trPr>
          <w:trHeight w:val="375" w:hRule="atLeast"/>
        </w:trPr>
        <w:tc>
          <w:tcPr>
            <w:tcW w:w="9229" w:type="dxa"/>
            <w:gridSpan w:val="16"/>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实践教学进程表</w:t>
            </w:r>
          </w:p>
        </w:tc>
      </w:tr>
      <w:tr>
        <w:tblPrEx>
          <w:tblCellMar>
            <w:top w:w="0" w:type="dxa"/>
            <w:left w:w="108" w:type="dxa"/>
            <w:bottom w:w="0" w:type="dxa"/>
            <w:right w:w="108" w:type="dxa"/>
          </w:tblCellMar>
        </w:tblPrEx>
        <w:trPr>
          <w:trHeight w:val="285" w:hRule="atLeast"/>
        </w:trPr>
        <w:tc>
          <w:tcPr>
            <w:tcW w:w="3833" w:type="dxa"/>
            <w:gridSpan w:val="5"/>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专业名称：小学语文教育</w:t>
            </w:r>
          </w:p>
        </w:tc>
        <w:tc>
          <w:tcPr>
            <w:tcW w:w="460"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517"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69" w:type="dxa"/>
            <w:tcBorders>
              <w:top w:val="nil"/>
              <w:left w:val="nil"/>
              <w:bottom w:val="single" w:color="auto" w:sz="4" w:space="0"/>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80"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p>
        </w:tc>
        <w:tc>
          <w:tcPr>
            <w:tcW w:w="371"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p>
        </w:tc>
        <w:tc>
          <w:tcPr>
            <w:tcW w:w="3299" w:type="dxa"/>
            <w:gridSpan w:val="6"/>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2022年10月</w:t>
            </w:r>
          </w:p>
        </w:tc>
      </w:tr>
      <w:tr>
        <w:tblPrEx>
          <w:tblCellMar>
            <w:top w:w="0" w:type="dxa"/>
            <w:left w:w="108" w:type="dxa"/>
            <w:bottom w:w="0" w:type="dxa"/>
            <w:right w:w="108" w:type="dxa"/>
          </w:tblCellMar>
        </w:tblPrEx>
        <w:trPr>
          <w:trHeight w:val="285" w:hRule="atLeast"/>
        </w:trPr>
        <w:tc>
          <w:tcPr>
            <w:tcW w:w="54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项目</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项目序号</w:t>
            </w:r>
          </w:p>
        </w:tc>
        <w:tc>
          <w:tcPr>
            <w:tcW w:w="118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课程代码</w:t>
            </w:r>
          </w:p>
        </w:tc>
        <w:tc>
          <w:tcPr>
            <w:tcW w:w="11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项目名称</w:t>
            </w:r>
          </w:p>
        </w:tc>
        <w:tc>
          <w:tcPr>
            <w:tcW w:w="55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宋体" w:hAnsi="宋体" w:cs="宋体"/>
                <w:kern w:val="0"/>
                <w:szCs w:val="21"/>
              </w:rPr>
            </w:pPr>
            <w:r>
              <w:rPr>
                <w:rFonts w:hint="eastAsia" w:ascii="宋体" w:hAnsi="宋体" w:cs="宋体"/>
                <w:kern w:val="0"/>
                <w:szCs w:val="21"/>
              </w:rPr>
              <w:t>课程类型</w:t>
            </w:r>
          </w:p>
        </w:tc>
        <w:tc>
          <w:tcPr>
            <w:tcW w:w="4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学分</w:t>
            </w:r>
          </w:p>
        </w:tc>
        <w:tc>
          <w:tcPr>
            <w:tcW w:w="51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总周数</w:t>
            </w:r>
          </w:p>
        </w:tc>
        <w:tc>
          <w:tcPr>
            <w:tcW w:w="2630"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教学进度周学时分配</w:t>
            </w:r>
          </w:p>
        </w:tc>
        <w:tc>
          <w:tcPr>
            <w:tcW w:w="7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考核方式</w:t>
            </w:r>
          </w:p>
        </w:tc>
        <w:tc>
          <w:tcPr>
            <w:tcW w:w="6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教学场所</w:t>
            </w:r>
          </w:p>
        </w:tc>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备注</w:t>
            </w:r>
          </w:p>
        </w:tc>
      </w:tr>
      <w:tr>
        <w:tblPrEx>
          <w:tblCellMar>
            <w:top w:w="0" w:type="dxa"/>
            <w:left w:w="108" w:type="dxa"/>
            <w:bottom w:w="0" w:type="dxa"/>
            <w:right w:w="108" w:type="dxa"/>
          </w:tblCellMar>
        </w:tblPrEx>
        <w:trPr>
          <w:trHeight w:val="285" w:hRule="atLeast"/>
        </w:trPr>
        <w:tc>
          <w:tcPr>
            <w:tcW w:w="5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2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118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1119"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55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6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51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74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第一学年</w:t>
            </w:r>
          </w:p>
        </w:tc>
        <w:tc>
          <w:tcPr>
            <w:tcW w:w="8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第二学年</w:t>
            </w:r>
          </w:p>
        </w:tc>
        <w:tc>
          <w:tcPr>
            <w:tcW w:w="102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第三学年</w:t>
            </w: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6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5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26"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118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1119"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55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6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51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3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38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37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3</w:t>
            </w:r>
          </w:p>
        </w:tc>
        <w:tc>
          <w:tcPr>
            <w:tcW w:w="48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53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5</w:t>
            </w:r>
          </w:p>
        </w:tc>
        <w:tc>
          <w:tcPr>
            <w:tcW w:w="4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6</w:t>
            </w: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6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r>
      <w:tr>
        <w:tblPrEx>
          <w:tblCellMar>
            <w:top w:w="0" w:type="dxa"/>
            <w:left w:w="108" w:type="dxa"/>
            <w:bottom w:w="0" w:type="dxa"/>
            <w:right w:w="108" w:type="dxa"/>
          </w:tblCellMar>
        </w:tblPrEx>
        <w:trPr>
          <w:trHeight w:val="855" w:hRule="atLeast"/>
        </w:trPr>
        <w:tc>
          <w:tcPr>
            <w:tcW w:w="54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专业技能实训</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1183"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ascii="等线" w:hAnsi="等线" w:eastAsia="等线" w:cs="宋体"/>
                <w:color w:val="000000"/>
                <w:kern w:val="0"/>
                <w:szCs w:val="21"/>
              </w:rPr>
            </w:pPr>
            <w:r>
              <w:rPr>
                <w:rFonts w:hint="eastAsia" w:ascii="等线" w:hAnsi="等线" w:eastAsia="等线" w:cs="宋体"/>
                <w:color w:val="000000"/>
                <w:kern w:val="0"/>
                <w:szCs w:val="21"/>
              </w:rPr>
              <w:t>XXGG012S</w:t>
            </w:r>
          </w:p>
        </w:tc>
        <w:tc>
          <w:tcPr>
            <w:tcW w:w="111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认识实习</w:t>
            </w:r>
          </w:p>
        </w:tc>
        <w:tc>
          <w:tcPr>
            <w:tcW w:w="557"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ascii="等线" w:hAnsi="等线" w:eastAsia="等线" w:cs="宋体"/>
                <w:color w:val="000000"/>
                <w:kern w:val="0"/>
                <w:szCs w:val="21"/>
              </w:rPr>
            </w:pPr>
            <w:r>
              <w:rPr>
                <w:rFonts w:hint="eastAsia" w:ascii="等线" w:hAnsi="等线" w:eastAsia="等线" w:cs="宋体"/>
                <w:color w:val="000000"/>
                <w:kern w:val="0"/>
                <w:szCs w:val="21"/>
              </w:rPr>
              <w:t>C</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5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3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8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7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8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30</w:t>
            </w:r>
          </w:p>
        </w:tc>
        <w:tc>
          <w:tcPr>
            <w:tcW w:w="53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70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考查</w:t>
            </w:r>
          </w:p>
        </w:tc>
        <w:tc>
          <w:tcPr>
            <w:tcW w:w="6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校外</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r>
      <w:tr>
        <w:trPr>
          <w:trHeight w:val="495" w:hRule="atLeast"/>
        </w:trPr>
        <w:tc>
          <w:tcPr>
            <w:tcW w:w="5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272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小计</w:t>
            </w:r>
          </w:p>
        </w:tc>
        <w:tc>
          <w:tcPr>
            <w:tcW w:w="55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5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3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8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7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8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60</w:t>
            </w:r>
          </w:p>
        </w:tc>
        <w:tc>
          <w:tcPr>
            <w:tcW w:w="53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70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6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855" w:hRule="atLeast"/>
        </w:trPr>
        <w:tc>
          <w:tcPr>
            <w:tcW w:w="54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其他实践活动</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1183"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XXGG014S</w:t>
            </w:r>
          </w:p>
        </w:tc>
        <w:tc>
          <w:tcPr>
            <w:tcW w:w="111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毕业设计</w:t>
            </w:r>
          </w:p>
        </w:tc>
        <w:tc>
          <w:tcPr>
            <w:tcW w:w="557"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ascii="等线" w:hAnsi="等线" w:eastAsia="等线" w:cs="宋体"/>
                <w:color w:val="000000"/>
                <w:kern w:val="0"/>
                <w:szCs w:val="21"/>
              </w:rPr>
            </w:pPr>
            <w:r>
              <w:rPr>
                <w:rFonts w:hint="eastAsia" w:ascii="等线" w:hAnsi="等线" w:eastAsia="等线" w:cs="宋体"/>
                <w:color w:val="000000"/>
                <w:kern w:val="0"/>
                <w:szCs w:val="21"/>
              </w:rPr>
              <w:t>C</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5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369"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ascii="等线" w:hAnsi="等线" w:eastAsia="等线" w:cs="宋体"/>
                <w:color w:val="000000"/>
                <w:kern w:val="0"/>
                <w:szCs w:val="21"/>
              </w:rPr>
            </w:pPr>
            <w:r>
              <w:rPr>
                <w:rFonts w:hint="eastAsia" w:ascii="等线" w:hAnsi="等线" w:eastAsia="等线" w:cs="宋体"/>
                <w:color w:val="000000"/>
                <w:kern w:val="0"/>
                <w:szCs w:val="21"/>
              </w:rPr>
              <w:t>　</w:t>
            </w:r>
          </w:p>
        </w:tc>
        <w:tc>
          <w:tcPr>
            <w:tcW w:w="38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7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8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53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30</w:t>
            </w:r>
          </w:p>
        </w:tc>
        <w:tc>
          <w:tcPr>
            <w:tcW w:w="4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70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考查</w:t>
            </w:r>
          </w:p>
        </w:tc>
        <w:tc>
          <w:tcPr>
            <w:tcW w:w="6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校内</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95" w:hRule="atLeast"/>
        </w:trPr>
        <w:tc>
          <w:tcPr>
            <w:tcW w:w="5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Cs w:val="21"/>
              </w:rPr>
            </w:pPr>
          </w:p>
        </w:tc>
        <w:tc>
          <w:tcPr>
            <w:tcW w:w="272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小计</w:t>
            </w:r>
          </w:p>
        </w:tc>
        <w:tc>
          <w:tcPr>
            <w:tcW w:w="55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51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3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8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37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8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53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120</w:t>
            </w:r>
          </w:p>
        </w:tc>
        <w:tc>
          <w:tcPr>
            <w:tcW w:w="4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70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65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c>
          <w:tcPr>
            <w:tcW w:w="4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90" w:hRule="atLeast"/>
        </w:trPr>
        <w:tc>
          <w:tcPr>
            <w:tcW w:w="548" w:type="dxa"/>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p>
        </w:tc>
        <w:tc>
          <w:tcPr>
            <w:tcW w:w="426"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1183"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1119"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557"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46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517"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369"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380"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371"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489"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531" w:type="dxa"/>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p>
        </w:tc>
        <w:tc>
          <w:tcPr>
            <w:tcW w:w="2279" w:type="dxa"/>
            <w:gridSpan w:val="4"/>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制表人：杨泽松</w:t>
            </w:r>
          </w:p>
        </w:tc>
      </w:tr>
      <w:tr>
        <w:tblPrEx>
          <w:tblCellMar>
            <w:top w:w="0" w:type="dxa"/>
            <w:left w:w="108" w:type="dxa"/>
            <w:bottom w:w="0" w:type="dxa"/>
            <w:right w:w="108" w:type="dxa"/>
          </w:tblCellMar>
        </w:tblPrEx>
        <w:trPr>
          <w:trHeight w:val="480" w:hRule="atLeast"/>
        </w:trPr>
        <w:tc>
          <w:tcPr>
            <w:tcW w:w="548" w:type="dxa"/>
            <w:tcBorders>
              <w:top w:val="nil"/>
              <w:left w:val="nil"/>
              <w:bottom w:val="nil"/>
              <w:right w:val="nil"/>
            </w:tcBorders>
            <w:shd w:val="clear" w:color="auto" w:fill="auto"/>
            <w:noWrap/>
            <w:vAlign w:val="center"/>
          </w:tcPr>
          <w:p>
            <w:pPr>
              <w:widowControl/>
              <w:spacing w:line="360" w:lineRule="auto"/>
              <w:jc w:val="center"/>
              <w:rPr>
                <w:rFonts w:ascii="等线" w:hAnsi="等线" w:eastAsia="等线" w:cs="宋体"/>
                <w:color w:val="000000"/>
                <w:kern w:val="0"/>
                <w:szCs w:val="21"/>
              </w:rPr>
            </w:pPr>
          </w:p>
        </w:tc>
        <w:tc>
          <w:tcPr>
            <w:tcW w:w="426" w:type="dxa"/>
            <w:tcBorders>
              <w:top w:val="nil"/>
              <w:left w:val="nil"/>
              <w:bottom w:val="nil"/>
              <w:right w:val="nil"/>
            </w:tcBorders>
            <w:shd w:val="clear" w:color="auto" w:fill="auto"/>
            <w:noWrap/>
            <w:vAlign w:val="center"/>
          </w:tcPr>
          <w:p>
            <w:pPr>
              <w:widowControl/>
              <w:spacing w:line="360" w:lineRule="auto"/>
              <w:jc w:val="center"/>
              <w:rPr>
                <w:rFonts w:ascii="等线" w:hAnsi="等线" w:eastAsia="等线" w:cs="宋体"/>
                <w:color w:val="000000"/>
                <w:kern w:val="0"/>
                <w:szCs w:val="21"/>
              </w:rPr>
            </w:pPr>
          </w:p>
        </w:tc>
        <w:tc>
          <w:tcPr>
            <w:tcW w:w="1183" w:type="dxa"/>
            <w:tcBorders>
              <w:top w:val="nil"/>
              <w:left w:val="nil"/>
              <w:bottom w:val="nil"/>
              <w:right w:val="nil"/>
            </w:tcBorders>
            <w:shd w:val="clear" w:color="auto" w:fill="auto"/>
            <w:noWrap/>
            <w:vAlign w:val="center"/>
          </w:tcPr>
          <w:p>
            <w:pPr>
              <w:widowControl/>
              <w:spacing w:line="360" w:lineRule="auto"/>
              <w:jc w:val="center"/>
              <w:rPr>
                <w:rFonts w:ascii="等线" w:hAnsi="等线" w:eastAsia="等线" w:cs="宋体"/>
                <w:color w:val="000000"/>
                <w:kern w:val="0"/>
                <w:szCs w:val="21"/>
              </w:rPr>
            </w:pPr>
          </w:p>
        </w:tc>
        <w:tc>
          <w:tcPr>
            <w:tcW w:w="4793" w:type="dxa"/>
            <w:gridSpan w:val="9"/>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课程类型：A纯理论课；B理论+实践；C纯实践。      ▲核心课</w:t>
            </w:r>
          </w:p>
        </w:tc>
        <w:tc>
          <w:tcPr>
            <w:tcW w:w="1194" w:type="dxa"/>
            <w:gridSpan w:val="2"/>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★考试</w:t>
            </w:r>
          </w:p>
        </w:tc>
        <w:tc>
          <w:tcPr>
            <w:tcW w:w="1085" w:type="dxa"/>
            <w:gridSpan w:val="2"/>
            <w:tcBorders>
              <w:top w:val="nil"/>
              <w:left w:val="nil"/>
              <w:bottom w:val="nil"/>
              <w:right w:val="nil"/>
            </w:tcBorders>
            <w:shd w:val="clear" w:color="auto" w:fill="auto"/>
            <w:noWrap/>
            <w:vAlign w:val="center"/>
          </w:tcPr>
          <w:p>
            <w:pPr>
              <w:widowControl/>
              <w:spacing w:line="360" w:lineRule="auto"/>
              <w:jc w:val="center"/>
              <w:rPr>
                <w:rFonts w:ascii="等线" w:hAnsi="等线" w:eastAsia="等线" w:cs="宋体"/>
                <w:color w:val="000000"/>
                <w:kern w:val="0"/>
                <w:szCs w:val="21"/>
              </w:rPr>
            </w:pPr>
          </w:p>
        </w:tc>
      </w:tr>
      <w:tr>
        <w:tblPrEx>
          <w:tblCellMar>
            <w:top w:w="0" w:type="dxa"/>
            <w:left w:w="108" w:type="dxa"/>
            <w:bottom w:w="0" w:type="dxa"/>
            <w:right w:w="108" w:type="dxa"/>
          </w:tblCellMar>
        </w:tblPrEx>
        <w:trPr>
          <w:trHeight w:val="420" w:hRule="atLeast"/>
        </w:trPr>
        <w:tc>
          <w:tcPr>
            <w:tcW w:w="9229" w:type="dxa"/>
            <w:gridSpan w:val="16"/>
            <w:tcBorders>
              <w:top w:val="nil"/>
              <w:left w:val="nil"/>
              <w:bottom w:val="nil"/>
              <w:right w:val="nil"/>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注：本实践课按周计算，在统计学时的情况下，按30学时/周计算</w:t>
            </w:r>
          </w:p>
        </w:tc>
      </w:tr>
    </w:tbl>
    <w:p>
      <w:pPr>
        <w:spacing w:line="360" w:lineRule="auto"/>
        <w:rPr>
          <w:rFonts w:ascii="仿宋_GB2312" w:eastAsia="仿宋_GB2312"/>
          <w:sz w:val="32"/>
          <w:szCs w:val="32"/>
        </w:rPr>
      </w:pPr>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AA58B9-8213-4A3B-A0F7-E4A1D0375D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685E2EB-CD7F-4C9A-89A1-B61CC31F4131}"/>
  </w:font>
  <w:font w:name="方正小标宋简体">
    <w:panose1 w:val="02000000000000000000"/>
    <w:charset w:val="86"/>
    <w:family w:val="script"/>
    <w:pitch w:val="default"/>
    <w:sig w:usb0="00000001" w:usb1="080E0000" w:usb2="00000000" w:usb3="00000000" w:csb0="00040000" w:csb1="00000000"/>
    <w:embedRegular r:id="rId3" w:fontKey="{FF1D9942-D699-4DA1-A391-824C898B5A7C}"/>
  </w:font>
  <w:font w:name="仿宋_GB2312">
    <w:panose1 w:val="02010609030101010101"/>
    <w:charset w:val="86"/>
    <w:family w:val="modern"/>
    <w:pitch w:val="default"/>
    <w:sig w:usb0="00000001" w:usb1="080E0000" w:usb2="00000000" w:usb3="00000000" w:csb0="00040000" w:csb1="00000000"/>
    <w:embedRegular r:id="rId4" w:fontKey="{8AE5F01A-0318-448F-8A44-0A01F08E4B41}"/>
  </w:font>
  <w:font w:name="Helvetica">
    <w:altName w:val="Arial"/>
    <w:panose1 w:val="020B0604020202020204"/>
    <w:charset w:val="00"/>
    <w:family w:val="swiss"/>
    <w:pitch w:val="default"/>
    <w:sig w:usb0="00000000" w:usb1="00000000" w:usb2="00000000" w:usb3="00000000" w:csb0="00000001" w:csb1="00000000"/>
    <w:embedRegular r:id="rId5" w:fontKey="{F9007227-B0F3-40DB-9AA8-8B1FEBD9A954}"/>
  </w:font>
  <w:font w:name="Arial">
    <w:panose1 w:val="020B0604020202020204"/>
    <w:charset w:val="00"/>
    <w:family w:val="swiss"/>
    <w:pitch w:val="default"/>
    <w:sig w:usb0="E0002EFF" w:usb1="C000785B" w:usb2="00000009" w:usb3="00000000" w:csb0="400001FF" w:csb1="FFFF0000"/>
    <w:embedRegular r:id="rId6" w:fontKey="{94593C8F-D3A0-4ACF-9E03-FFF57172676F}"/>
  </w:font>
  <w:font w:name="等线">
    <w:panose1 w:val="02010600030101010101"/>
    <w:charset w:val="86"/>
    <w:family w:val="auto"/>
    <w:pitch w:val="default"/>
    <w:sig w:usb0="A00002BF" w:usb1="38CF7CFA" w:usb2="00000016" w:usb3="00000000" w:csb0="0004000F" w:csb1="00000000"/>
    <w:embedRegular r:id="rId7" w:fontKey="{9B436C9C-E36D-4CBE-A0B4-DD7D876AD9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2261450"/>
      <w:docPartObj>
        <w:docPartGallery w:val="AutoText"/>
      </w:docPartObj>
    </w:sdtPr>
    <w:sdtContent>
      <w:sdt>
        <w:sdtPr>
          <w:id w:val="-1669238322"/>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64D3F"/>
    <w:multiLevelType w:val="singleLevel"/>
    <w:tmpl w:val="0E464D3F"/>
    <w:lvl w:ilvl="0" w:tentative="0">
      <w:start w:val="5"/>
      <w:numFmt w:val="decimalEnclosedCircleChinese"/>
      <w:suff w:val="nothing"/>
      <w:lvlText w:val="%1　"/>
      <w:lvlJc w:val="left"/>
      <w:pPr>
        <w:ind w:left="0" w:firstLine="403"/>
      </w:pPr>
      <w:rPr>
        <w:rFonts w:hint="eastAsia"/>
      </w:rPr>
    </w:lvl>
  </w:abstractNum>
  <w:abstractNum w:abstractNumId="1">
    <w:nsid w:val="59196ECB"/>
    <w:multiLevelType w:val="singleLevel"/>
    <w:tmpl w:val="59196ECB"/>
    <w:lvl w:ilvl="0" w:tentative="0">
      <w:start w:val="3"/>
      <w:numFmt w:val="chineseCounting"/>
      <w:suff w:val="nothing"/>
      <w:lvlText w:val="（%1）"/>
      <w:lvlJc w:val="left"/>
    </w:lvl>
  </w:abstractNum>
  <w:abstractNum w:abstractNumId="2">
    <w:nsid w:val="591970B7"/>
    <w:multiLevelType w:val="singleLevel"/>
    <w:tmpl w:val="591970B7"/>
    <w:lvl w:ilvl="0" w:tentative="0">
      <w:start w:val="1"/>
      <w:numFmt w:val="decimal"/>
      <w:suff w:val="nothing"/>
      <w:lvlText w:val="%1."/>
      <w:lvlJc w:val="left"/>
    </w:lvl>
  </w:abstractNum>
  <w:abstractNum w:abstractNumId="3">
    <w:nsid w:val="59197911"/>
    <w:multiLevelType w:val="singleLevel"/>
    <w:tmpl w:val="59197911"/>
    <w:lvl w:ilvl="0" w:tentative="0">
      <w:start w:val="1"/>
      <w:numFmt w:val="decimal"/>
      <w:suff w:val="nothing"/>
      <w:lvlText w:val="%1."/>
      <w:lvlJc w:val="left"/>
    </w:lvl>
  </w:abstractNum>
  <w:abstractNum w:abstractNumId="4">
    <w:nsid w:val="68DCB2B6"/>
    <w:multiLevelType w:val="singleLevel"/>
    <w:tmpl w:val="68DCB2B6"/>
    <w:lvl w:ilvl="0" w:tentative="0">
      <w:start w:val="6"/>
      <w:numFmt w:val="decimalEnclosedCircleChinese"/>
      <w:suff w:val="nothing"/>
      <w:lvlText w:val="%1　"/>
      <w:lvlJc w:val="left"/>
      <w:pPr>
        <w:ind w:left="0" w:firstLine="403"/>
      </w:pPr>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jMjdlOWI1MzA5Mzc3NGMxOGE2Y2I5M2QxOTFjZDQifQ=="/>
  </w:docVars>
  <w:rsids>
    <w:rsidRoot w:val="0000374C"/>
    <w:rsid w:val="0000374C"/>
    <w:rsid w:val="00010426"/>
    <w:rsid w:val="00056410"/>
    <w:rsid w:val="00074BB3"/>
    <w:rsid w:val="000B32B3"/>
    <w:rsid w:val="000E7A57"/>
    <w:rsid w:val="000F0BBD"/>
    <w:rsid w:val="000F4257"/>
    <w:rsid w:val="00104D78"/>
    <w:rsid w:val="00115F19"/>
    <w:rsid w:val="00137827"/>
    <w:rsid w:val="00161A14"/>
    <w:rsid w:val="0018207D"/>
    <w:rsid w:val="001A398D"/>
    <w:rsid w:val="001D4221"/>
    <w:rsid w:val="001E4BB9"/>
    <w:rsid w:val="00207C41"/>
    <w:rsid w:val="00210CBC"/>
    <w:rsid w:val="002124F1"/>
    <w:rsid w:val="00223466"/>
    <w:rsid w:val="002C3623"/>
    <w:rsid w:val="002E7168"/>
    <w:rsid w:val="0032179A"/>
    <w:rsid w:val="00331A5A"/>
    <w:rsid w:val="00383128"/>
    <w:rsid w:val="00383AC9"/>
    <w:rsid w:val="00387013"/>
    <w:rsid w:val="003870C7"/>
    <w:rsid w:val="00396300"/>
    <w:rsid w:val="003F1798"/>
    <w:rsid w:val="004021BF"/>
    <w:rsid w:val="00402B8E"/>
    <w:rsid w:val="0042321A"/>
    <w:rsid w:val="004259A5"/>
    <w:rsid w:val="00437865"/>
    <w:rsid w:val="0048242C"/>
    <w:rsid w:val="00495F34"/>
    <w:rsid w:val="004B238E"/>
    <w:rsid w:val="004C0D75"/>
    <w:rsid w:val="004E11E8"/>
    <w:rsid w:val="00507AFE"/>
    <w:rsid w:val="00512169"/>
    <w:rsid w:val="00524BF5"/>
    <w:rsid w:val="005A2CC8"/>
    <w:rsid w:val="005C0109"/>
    <w:rsid w:val="005D31CD"/>
    <w:rsid w:val="005E1795"/>
    <w:rsid w:val="0060152A"/>
    <w:rsid w:val="006070E8"/>
    <w:rsid w:val="00614BB9"/>
    <w:rsid w:val="00633F37"/>
    <w:rsid w:val="00651883"/>
    <w:rsid w:val="00691C2B"/>
    <w:rsid w:val="006B605A"/>
    <w:rsid w:val="006C36C8"/>
    <w:rsid w:val="006C7C43"/>
    <w:rsid w:val="006D2F3E"/>
    <w:rsid w:val="0071504A"/>
    <w:rsid w:val="00730590"/>
    <w:rsid w:val="00760BDC"/>
    <w:rsid w:val="0078063C"/>
    <w:rsid w:val="007919BB"/>
    <w:rsid w:val="007A28F3"/>
    <w:rsid w:val="007D1D7E"/>
    <w:rsid w:val="007E1AAC"/>
    <w:rsid w:val="008119F5"/>
    <w:rsid w:val="00821218"/>
    <w:rsid w:val="00821DB1"/>
    <w:rsid w:val="00830F7A"/>
    <w:rsid w:val="008825AF"/>
    <w:rsid w:val="008E342F"/>
    <w:rsid w:val="008F4A3E"/>
    <w:rsid w:val="008F65A6"/>
    <w:rsid w:val="00927297"/>
    <w:rsid w:val="00930F94"/>
    <w:rsid w:val="009355B0"/>
    <w:rsid w:val="009427E6"/>
    <w:rsid w:val="009554DA"/>
    <w:rsid w:val="00984BBF"/>
    <w:rsid w:val="00986AA1"/>
    <w:rsid w:val="00994526"/>
    <w:rsid w:val="009B4909"/>
    <w:rsid w:val="009B6DC1"/>
    <w:rsid w:val="009C2C96"/>
    <w:rsid w:val="009D3DB9"/>
    <w:rsid w:val="009E1E79"/>
    <w:rsid w:val="009E49CC"/>
    <w:rsid w:val="00A34C98"/>
    <w:rsid w:val="00A74478"/>
    <w:rsid w:val="00A86D12"/>
    <w:rsid w:val="00AB0D47"/>
    <w:rsid w:val="00AB1E43"/>
    <w:rsid w:val="00AC513C"/>
    <w:rsid w:val="00AD5A90"/>
    <w:rsid w:val="00AD7688"/>
    <w:rsid w:val="00B06EDA"/>
    <w:rsid w:val="00B136BE"/>
    <w:rsid w:val="00B96522"/>
    <w:rsid w:val="00BA6ADB"/>
    <w:rsid w:val="00BB7C09"/>
    <w:rsid w:val="00C04754"/>
    <w:rsid w:val="00C15D37"/>
    <w:rsid w:val="00C25E6D"/>
    <w:rsid w:val="00C32155"/>
    <w:rsid w:val="00C37769"/>
    <w:rsid w:val="00C53EFF"/>
    <w:rsid w:val="00C737B1"/>
    <w:rsid w:val="00CA603F"/>
    <w:rsid w:val="00CB7C0F"/>
    <w:rsid w:val="00CD23E0"/>
    <w:rsid w:val="00CD492D"/>
    <w:rsid w:val="00D238F9"/>
    <w:rsid w:val="00D2408F"/>
    <w:rsid w:val="00D675CC"/>
    <w:rsid w:val="00D87D7A"/>
    <w:rsid w:val="00DB711A"/>
    <w:rsid w:val="00DD0E35"/>
    <w:rsid w:val="00E046AB"/>
    <w:rsid w:val="00E13480"/>
    <w:rsid w:val="00E2600E"/>
    <w:rsid w:val="00E615B8"/>
    <w:rsid w:val="00E66872"/>
    <w:rsid w:val="00EB54AA"/>
    <w:rsid w:val="00EC6F44"/>
    <w:rsid w:val="00EF3EC3"/>
    <w:rsid w:val="00F3356D"/>
    <w:rsid w:val="00F420B6"/>
    <w:rsid w:val="00F7135D"/>
    <w:rsid w:val="00FB51F5"/>
    <w:rsid w:val="030E7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uiPriority w:val="0"/>
  </w:style>
  <w:style w:type="character" w:styleId="9">
    <w:name w:val="FollowedHyperlink"/>
    <w:basedOn w:val="6"/>
    <w:semiHidden/>
    <w:unhideWhenUsed/>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Char"/>
    <w:link w:val="3"/>
    <w:uiPriority w:val="99"/>
    <w:rPr>
      <w:sz w:val="18"/>
      <w:szCs w:val="18"/>
    </w:rPr>
  </w:style>
  <w:style w:type="character" w:customStyle="1" w:styleId="12">
    <w:name w:val="页脚 Char1"/>
    <w:basedOn w:val="6"/>
    <w:semiHidden/>
    <w:uiPriority w:val="99"/>
    <w:rPr>
      <w:rFonts w:ascii="Times New Roman" w:hAnsi="Times New Roman" w:eastAsia="宋体" w:cs="Times New Roman"/>
      <w:sz w:val="18"/>
      <w:szCs w:val="18"/>
    </w:rPr>
  </w:style>
  <w:style w:type="character" w:customStyle="1" w:styleId="13">
    <w:name w:val="批注框文本 Char"/>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uiPriority w:val="0"/>
    <w:pPr>
      <w:widowControl/>
      <w:spacing w:before="100" w:beforeAutospacing="1" w:after="100" w:afterAutospacing="1"/>
      <w:jc w:val="left"/>
    </w:pPr>
    <w:rPr>
      <w:kern w:val="0"/>
      <w:sz w:val="18"/>
      <w:szCs w:val="18"/>
    </w:rPr>
  </w:style>
  <w:style w:type="paragraph" w:customStyle="1" w:styleId="19">
    <w:name w:val="font8"/>
    <w:basedOn w:val="1"/>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Char"/>
    <w:basedOn w:val="6"/>
    <w:link w:val="4"/>
    <w:uiPriority w:val="99"/>
    <w:rPr>
      <w:rFonts w:ascii="Times New Roman" w:hAnsi="Times New Roman" w:eastAsia="宋体" w:cs="Times New Roman"/>
      <w:sz w:val="18"/>
      <w:szCs w:val="18"/>
    </w:rPr>
  </w:style>
  <w:style w:type="table" w:customStyle="1" w:styleId="120">
    <w:name w:val="Grid Table Light"/>
    <w:basedOn w:val="5"/>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F8F13-9879-43D1-8E77-2CB55D4F4843}">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21</Pages>
  <Words>8939</Words>
  <Characters>10211</Characters>
  <Lines>99</Lines>
  <Paragraphs>28</Paragraphs>
  <TotalTime>1833</TotalTime>
  <ScaleCrop>false</ScaleCrop>
  <LinksUpToDate>false</LinksUpToDate>
  <CharactersWithSpaces>11051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2022-10-25T00:54:00Z</dcterms:created>
  <dc:creator>Windows 用户</dc:creator>
  <cp:lastModifiedBy>Van</cp:lastModifiedBy>
  <dcterms:modified xsi:type="dcterms:W3CDTF">2022-12-14T01:51:36Z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4E3A2790110349319F4C8F36E1085A9A</vt:lpwstr>
  </property>
</Properties>
</file>