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cs="宋体"/>
          <w:b/>
          <w:kern w:val="0"/>
          <w:sz w:val="44"/>
          <w:szCs w:val="44"/>
          <w:lang w:val="zh-CN"/>
        </w:rPr>
      </w:pPr>
      <w:r>
        <w:rPr>
          <w:rFonts w:hint="eastAsia" w:ascii="黑体" w:hAnsi="黑体" w:eastAsia="黑体" w:cs="宋体"/>
          <w:b/>
          <w:kern w:val="0"/>
          <w:sz w:val="44"/>
          <w:szCs w:val="44"/>
          <w:lang w:val="en-US" w:eastAsia="zh-CN"/>
        </w:rPr>
        <w:t>校</w:t>
      </w:r>
      <w:r>
        <w:rPr>
          <w:rFonts w:hint="eastAsia" w:ascii="黑体" w:hAnsi="黑体" w:eastAsia="黑体" w:cs="宋体"/>
          <w:b/>
          <w:kern w:val="0"/>
          <w:sz w:val="44"/>
          <w:szCs w:val="44"/>
          <w:lang w:val="zh-CN"/>
        </w:rPr>
        <w:t>级规划教材申报指南</w:t>
      </w:r>
    </w:p>
    <w:p>
      <w:pPr>
        <w:pStyle w:val="2"/>
        <w:shd w:val="clear" w:color="auto" w:fill="FFFFFF"/>
        <w:spacing w:before="0" w:beforeAutospacing="0" w:after="0" w:afterAutospacing="0" w:line="254" w:lineRule="atLeast"/>
        <w:ind w:firstLine="640" w:firstLineChars="200"/>
        <w:rPr>
          <w:rFonts w:ascii="黑体" w:hAnsi="黑体" w:eastAsia="黑体"/>
          <w:color w:val="000000"/>
          <w:sz w:val="32"/>
          <w:szCs w:val="32"/>
        </w:rPr>
      </w:pPr>
    </w:p>
    <w:p>
      <w:pPr>
        <w:pStyle w:val="2"/>
        <w:shd w:val="clear" w:color="auto" w:fill="FFFFFF"/>
        <w:spacing w:before="0" w:beforeAutospacing="0" w:after="0" w:afterAutospacing="0" w:line="254" w:lineRule="atLeast"/>
        <w:ind w:firstLine="640" w:firstLineChars="200"/>
        <w:rPr>
          <w:rFonts w:ascii="黑体" w:hAnsi="黑体" w:eastAsia="黑体"/>
          <w:color w:val="000000"/>
          <w:sz w:val="32"/>
          <w:szCs w:val="32"/>
        </w:rPr>
      </w:pPr>
      <w:r>
        <w:rPr>
          <w:rFonts w:hint="eastAsia" w:ascii="黑体" w:hAnsi="黑体" w:eastAsia="黑体"/>
          <w:color w:val="000000"/>
          <w:sz w:val="32"/>
          <w:szCs w:val="32"/>
        </w:rPr>
        <w:t>一、立项原则</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hint="eastAsia" w:ascii="仿宋" w:hAnsi="仿宋" w:eastAsia="仿宋" w:cs="仿宋_GB2312"/>
          <w:kern w:val="2"/>
          <w:sz w:val="32"/>
          <w:szCs w:val="32"/>
        </w:rPr>
        <w:t>（一）教材必须体现党和国家意志。以习近平新时代中国特色社会主义思想为指导，推动“党的领导”相关重大理论成果和实践成果进课程教材。</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hint="eastAsia" w:ascii="仿宋" w:hAnsi="仿宋" w:eastAsia="仿宋" w:cs="仿宋_GB2312"/>
          <w:kern w:val="2"/>
          <w:sz w:val="32"/>
          <w:szCs w:val="32"/>
        </w:rPr>
        <w:t>（二）坚持与教学改革相结合。教材编写要正确把握高等职业教育改革的方向，充分反映教学改革的成果，适应教学方法以及教学内容和课程体系改革的要求。</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hint="eastAsia" w:ascii="仿宋" w:hAnsi="仿宋" w:eastAsia="仿宋" w:cs="仿宋_GB2312"/>
          <w:kern w:val="2"/>
          <w:sz w:val="32"/>
          <w:szCs w:val="32"/>
        </w:rPr>
        <w:t>（三）突出特色和锤炼精品相结合。突出建设具有学院学科优势与特色的教材，锤炼符合学院专业特色和人才培养内涵的精品教材。</w:t>
      </w:r>
    </w:p>
    <w:p>
      <w:pPr>
        <w:pStyle w:val="2"/>
        <w:shd w:val="clear" w:color="auto" w:fill="FFFFFF"/>
        <w:spacing w:before="0" w:beforeAutospacing="0" w:after="0" w:afterAutospacing="0" w:line="254" w:lineRule="atLeast"/>
        <w:ind w:firstLine="640" w:firstLineChars="200"/>
        <w:rPr>
          <w:rFonts w:ascii="黑体" w:hAnsi="黑体" w:eastAsia="黑体"/>
          <w:color w:val="000000"/>
          <w:sz w:val="32"/>
          <w:szCs w:val="32"/>
        </w:rPr>
      </w:pPr>
      <w:r>
        <w:rPr>
          <w:rFonts w:hint="eastAsia" w:ascii="黑体" w:hAnsi="黑体" w:eastAsia="黑体"/>
          <w:color w:val="000000"/>
          <w:sz w:val="32"/>
          <w:szCs w:val="32"/>
        </w:rPr>
        <w:t>二、申报范围</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hint="eastAsia" w:ascii="仿宋" w:hAnsi="仿宋" w:eastAsia="仿宋" w:cs="仿宋_GB2312"/>
          <w:kern w:val="2"/>
          <w:sz w:val="32"/>
          <w:szCs w:val="32"/>
        </w:rPr>
        <w:t>（一）申报立项的教材须适用于学院教学需要，不包含教辅（习题、案例、试题库、工具书等）和翻译教材；教材所对应的课程应是当前学院专业人才培养方案所涵盖的课程，优先考虑学科基础课程、专业核心课程和其他必修课程，课程需有一定的课程建设及应用基础。</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hint="eastAsia" w:ascii="仿宋" w:hAnsi="仿宋" w:eastAsia="仿宋" w:cs="仿宋_GB2312"/>
          <w:kern w:val="2"/>
          <w:sz w:val="32"/>
          <w:szCs w:val="32"/>
        </w:rPr>
        <w:t>（二）本次</w:t>
      </w:r>
      <w:r>
        <w:rPr>
          <w:rFonts w:hint="eastAsia" w:ascii="仿宋" w:hAnsi="仿宋" w:eastAsia="仿宋" w:cs="仿宋_GB2312"/>
          <w:kern w:val="2"/>
          <w:sz w:val="32"/>
          <w:szCs w:val="32"/>
          <w:lang w:val="en-US" w:eastAsia="zh-CN"/>
        </w:rPr>
        <w:t>校</w:t>
      </w:r>
      <w:r>
        <w:rPr>
          <w:rFonts w:hint="eastAsia" w:ascii="仿宋" w:hAnsi="仿宋" w:eastAsia="仿宋" w:cs="仿宋_GB2312"/>
          <w:kern w:val="2"/>
          <w:sz w:val="32"/>
          <w:szCs w:val="32"/>
        </w:rPr>
        <w:t>级规划教材立项分为“新编教材”和“修订教材”两类。新编教材指反映学科行业新知识、新技术、新成果，内容创新、富有特色的教材。修订教材指经过教学实践检验，使用效果好，根据学科专业发展和教学改革需要进行修订的教材。</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hint="eastAsia" w:ascii="仿宋" w:hAnsi="仿宋" w:eastAsia="仿宋" w:cs="仿宋_GB2312"/>
          <w:kern w:val="2"/>
          <w:sz w:val="32"/>
          <w:szCs w:val="32"/>
        </w:rPr>
        <w:t>（三）鼓励和支持有条件的教师围绕教学手段的智慧化，以信息技术与教育教学深度融合的多介质新形态教材建设，编写、开发新形态教材。</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hint="eastAsia" w:ascii="仿宋" w:hAnsi="仿宋" w:eastAsia="仿宋" w:cs="仿宋_GB2312"/>
          <w:kern w:val="2"/>
          <w:sz w:val="32"/>
          <w:szCs w:val="32"/>
        </w:rPr>
        <w:t>（三）按照教育部、中宣部有关马克思主义理论研究和建设工程重点教材统一使用的要求，凡涉及“马工程”课程的教材，不在立项范围内。</w:t>
      </w:r>
    </w:p>
    <w:p>
      <w:pPr>
        <w:pStyle w:val="2"/>
        <w:shd w:val="clear" w:color="auto" w:fill="FFFFFF"/>
        <w:spacing w:before="0" w:beforeAutospacing="0" w:after="0" w:afterAutospacing="0" w:line="254" w:lineRule="atLeast"/>
        <w:ind w:firstLine="640" w:firstLineChars="200"/>
        <w:rPr>
          <w:rFonts w:ascii="黑体" w:hAnsi="黑体" w:eastAsia="黑体"/>
          <w:color w:val="000000"/>
          <w:sz w:val="32"/>
          <w:szCs w:val="32"/>
        </w:rPr>
      </w:pPr>
      <w:r>
        <w:rPr>
          <w:rFonts w:hint="eastAsia" w:ascii="黑体" w:hAnsi="黑体" w:eastAsia="黑体"/>
          <w:color w:val="000000"/>
          <w:sz w:val="32"/>
          <w:szCs w:val="32"/>
        </w:rPr>
        <w:t>三</w:t>
      </w:r>
      <w:r>
        <w:rPr>
          <w:rFonts w:ascii="黑体" w:hAnsi="黑体" w:eastAsia="黑体"/>
          <w:color w:val="000000"/>
          <w:sz w:val="32"/>
          <w:szCs w:val="32"/>
        </w:rPr>
        <w:t>、申报</w:t>
      </w:r>
      <w:r>
        <w:rPr>
          <w:rFonts w:hint="eastAsia" w:ascii="黑体" w:hAnsi="黑体" w:eastAsia="黑体"/>
          <w:color w:val="000000"/>
          <w:sz w:val="32"/>
          <w:szCs w:val="32"/>
        </w:rPr>
        <w:t>条件</w:t>
      </w:r>
    </w:p>
    <w:p>
      <w:pPr>
        <w:pStyle w:val="2"/>
        <w:shd w:val="clear" w:color="auto" w:fill="FFFFFF"/>
        <w:spacing w:before="0" w:beforeAutospacing="0" w:after="0" w:afterAutospacing="0" w:line="254" w:lineRule="atLeast"/>
        <w:ind w:firstLine="645"/>
        <w:jc w:val="both"/>
        <w:rPr>
          <w:rFonts w:hint="default" w:ascii="仿宋" w:hAnsi="仿宋" w:eastAsia="仿宋" w:cs="仿宋_GB2312"/>
          <w:kern w:val="2"/>
          <w:sz w:val="32"/>
          <w:szCs w:val="32"/>
          <w:lang w:val="en-US" w:eastAsia="zh-CN"/>
        </w:rPr>
      </w:pPr>
      <w:r>
        <w:rPr>
          <w:rFonts w:hint="eastAsia" w:ascii="仿宋" w:hAnsi="仿宋" w:eastAsia="仿宋" w:cs="仿宋_GB2312"/>
          <w:kern w:val="2"/>
          <w:sz w:val="32"/>
          <w:szCs w:val="32"/>
        </w:rPr>
        <w:t>（一）项目负责人为教材第一主编，应是</w:t>
      </w:r>
      <w:r>
        <w:rPr>
          <w:rFonts w:hint="eastAsia" w:ascii="仿宋" w:hAnsi="仿宋" w:eastAsia="仿宋" w:cs="仿宋_GB2312"/>
          <w:color w:val="0000FF"/>
          <w:kern w:val="2"/>
          <w:sz w:val="32"/>
          <w:szCs w:val="32"/>
        </w:rPr>
        <w:t>我</w:t>
      </w:r>
      <w:r>
        <w:rPr>
          <w:rFonts w:hint="eastAsia" w:ascii="仿宋" w:hAnsi="仿宋" w:eastAsia="仿宋" w:cs="仿宋_GB2312"/>
          <w:color w:val="0000FF"/>
          <w:kern w:val="2"/>
          <w:sz w:val="32"/>
          <w:szCs w:val="32"/>
          <w:lang w:val="en-US" w:eastAsia="zh-CN"/>
        </w:rPr>
        <w:t>校</w:t>
      </w:r>
      <w:r>
        <w:rPr>
          <w:rFonts w:hint="eastAsia" w:ascii="仿宋" w:hAnsi="仿宋" w:eastAsia="仿宋" w:cs="仿宋_GB2312"/>
          <w:color w:val="0000FF"/>
          <w:kern w:val="2"/>
          <w:sz w:val="32"/>
          <w:szCs w:val="32"/>
        </w:rPr>
        <w:t>具有</w:t>
      </w:r>
      <w:r>
        <w:rPr>
          <w:rFonts w:hint="eastAsia" w:ascii="仿宋" w:hAnsi="仿宋" w:eastAsia="仿宋" w:cs="仿宋_GB2312"/>
          <w:color w:val="0000FF"/>
          <w:kern w:val="2"/>
          <w:sz w:val="32"/>
          <w:szCs w:val="32"/>
          <w:lang w:val="en-US" w:eastAsia="zh-CN"/>
        </w:rPr>
        <w:t>中级</w:t>
      </w:r>
      <w:r>
        <w:rPr>
          <w:rFonts w:hint="eastAsia" w:ascii="仿宋" w:hAnsi="仿宋" w:eastAsia="仿宋" w:cs="仿宋_GB2312"/>
          <w:color w:val="0000FF"/>
          <w:kern w:val="2"/>
          <w:sz w:val="32"/>
          <w:szCs w:val="32"/>
        </w:rPr>
        <w:t>及以上职称的专业技术人员</w:t>
      </w:r>
      <w:r>
        <w:rPr>
          <w:rFonts w:hint="eastAsia" w:ascii="仿宋" w:hAnsi="仿宋" w:eastAsia="仿宋" w:cs="仿宋_GB2312"/>
          <w:color w:val="0000FF"/>
          <w:kern w:val="2"/>
          <w:sz w:val="32"/>
          <w:szCs w:val="32"/>
          <w:lang w:eastAsia="zh-CN"/>
        </w:rPr>
        <w:t>（</w:t>
      </w:r>
      <w:r>
        <w:rPr>
          <w:rFonts w:hint="eastAsia" w:ascii="仿宋" w:hAnsi="仿宋" w:eastAsia="仿宋" w:cs="仿宋_GB2312"/>
          <w:color w:val="0000FF"/>
          <w:kern w:val="2"/>
          <w:sz w:val="32"/>
          <w:szCs w:val="32"/>
          <w:lang w:val="en-US" w:eastAsia="zh-CN"/>
        </w:rPr>
        <w:t>在我校任教满5年以上</w:t>
      </w:r>
      <w:r>
        <w:rPr>
          <w:rFonts w:hint="eastAsia" w:ascii="仿宋" w:hAnsi="仿宋" w:eastAsia="仿宋" w:cs="仿宋_GB2312"/>
          <w:color w:val="0000FF"/>
          <w:kern w:val="2"/>
          <w:sz w:val="32"/>
          <w:szCs w:val="32"/>
          <w:lang w:eastAsia="zh-CN"/>
        </w:rPr>
        <w:t>）</w:t>
      </w:r>
      <w:r>
        <w:rPr>
          <w:rFonts w:hint="eastAsia" w:ascii="仿宋" w:hAnsi="仿宋" w:eastAsia="仿宋" w:cs="仿宋_GB2312"/>
          <w:kern w:val="2"/>
          <w:sz w:val="32"/>
          <w:szCs w:val="32"/>
        </w:rPr>
        <w:t>，教材编写团队应具有合理的人员结构，包含相关学科专业领域专家、教科研人员、一线教师、行业企业技术人员和能工巧匠等。同一主编限申报教材1项。</w:t>
      </w:r>
      <w:r>
        <w:rPr>
          <w:rFonts w:hint="eastAsia" w:ascii="仿宋" w:hAnsi="仿宋" w:eastAsia="仿宋" w:cs="仿宋_GB2312"/>
          <w:kern w:val="2"/>
          <w:sz w:val="32"/>
          <w:szCs w:val="32"/>
          <w:lang w:val="en-US" w:eastAsia="zh-CN"/>
        </w:rPr>
        <w:t>编写团队至少</w:t>
      </w:r>
      <w:r>
        <w:rPr>
          <w:rFonts w:hint="eastAsia" w:ascii="仿宋" w:hAnsi="仿宋" w:eastAsia="仿宋" w:cs="仿宋_GB2312"/>
          <w:color w:val="0000FF"/>
          <w:kern w:val="2"/>
          <w:sz w:val="32"/>
          <w:szCs w:val="32"/>
          <w:lang w:val="en-US" w:eastAsia="zh-CN"/>
        </w:rPr>
        <w:t>一名副高</w:t>
      </w:r>
      <w:r>
        <w:rPr>
          <w:rFonts w:hint="eastAsia" w:ascii="仿宋" w:hAnsi="仿宋" w:eastAsia="仿宋" w:cs="仿宋_GB2312"/>
          <w:kern w:val="2"/>
          <w:sz w:val="32"/>
          <w:szCs w:val="32"/>
          <w:lang w:val="en-US" w:eastAsia="zh-CN"/>
        </w:rPr>
        <w:t>以上成员。</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ascii="仿宋" w:hAnsi="仿宋" w:eastAsia="仿宋" w:cs="仿宋_GB2312"/>
          <w:kern w:val="2"/>
          <w:sz w:val="32"/>
          <w:szCs w:val="32"/>
        </w:rPr>
        <w:t>(</w:t>
      </w:r>
      <w:r>
        <w:rPr>
          <w:rFonts w:hint="eastAsia" w:ascii="仿宋" w:hAnsi="仿宋" w:eastAsia="仿宋" w:cs="仿宋_GB2312"/>
          <w:kern w:val="2"/>
          <w:sz w:val="32"/>
          <w:szCs w:val="32"/>
        </w:rPr>
        <w:t>二</w:t>
      </w:r>
      <w:r>
        <w:rPr>
          <w:rFonts w:ascii="仿宋" w:hAnsi="仿宋" w:eastAsia="仿宋" w:cs="仿宋_GB2312"/>
          <w:kern w:val="2"/>
          <w:sz w:val="32"/>
          <w:szCs w:val="32"/>
        </w:rPr>
        <w:t>）编写人员条件</w:t>
      </w:r>
      <w:bookmarkStart w:id="0" w:name="_GoBack"/>
      <w:bookmarkEnd w:id="0"/>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hint="eastAsia" w:ascii="仿宋" w:hAnsi="仿宋" w:eastAsia="仿宋" w:cs="仿宋_GB2312"/>
          <w:kern w:val="2"/>
          <w:sz w:val="32"/>
          <w:szCs w:val="32"/>
        </w:rPr>
        <w:t>教材编写实行第一主编负责制。第一主编主持编写工作并负责统稿，对教材总体质量负责，参编人员对所编写内容负责。编写人员应符合以下条件：</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ascii="仿宋" w:hAnsi="仿宋" w:eastAsia="仿宋" w:cs="仿宋_GB2312"/>
          <w:kern w:val="2"/>
          <w:sz w:val="32"/>
          <w:szCs w:val="32"/>
        </w:rPr>
        <w:t>1.政治立场坚定，拥护中国共产党的领导，认同中国特色社会主义，坚定“四个自信”，自觉践行社会主义核心价值观，具有正确的世界观、人生观、价值观，坚持正确的国家观、民族观、历史观、文化观、宗教观，没有违背党的理论和路线方针政策的言行。</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ascii="仿宋" w:hAnsi="仿宋" w:eastAsia="仿宋" w:cs="仿宋_GB2312"/>
          <w:kern w:val="2"/>
          <w:sz w:val="32"/>
          <w:szCs w:val="32"/>
        </w:rPr>
        <w:t>2.熟悉职业教育教学规律和学生身心发展特点，对本学科专业有比较深入的研究，熟悉行业企业发展与用人要求。有丰富的教学、教科研或企业工作经验，一般应具有中级及以上专业技术职务（技术资格），新兴行业、行业紧缺技术人才、能工巧匠可适当放宽要求。</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ascii="仿宋" w:hAnsi="仿宋" w:eastAsia="仿宋" w:cs="仿宋_GB2312"/>
          <w:kern w:val="2"/>
          <w:sz w:val="32"/>
          <w:szCs w:val="32"/>
        </w:rPr>
        <w:t>3.遵纪守法，有良好的思想品德、社会形象和师德师风。</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ascii="仿宋" w:hAnsi="仿宋" w:eastAsia="仿宋" w:cs="仿宋_GB2312"/>
          <w:kern w:val="2"/>
          <w:sz w:val="32"/>
          <w:szCs w:val="32"/>
        </w:rPr>
        <w:t>4.有足够时间和精力从事教材编写修订工作。</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ascii="仿宋" w:hAnsi="仿宋" w:eastAsia="仿宋" w:cs="仿宋_GB2312"/>
          <w:kern w:val="2"/>
          <w:sz w:val="32"/>
          <w:szCs w:val="32"/>
        </w:rPr>
        <w:t>主编须符合编</w:t>
      </w:r>
      <w:r>
        <w:rPr>
          <w:rFonts w:hint="eastAsia" w:ascii="仿宋" w:hAnsi="仿宋" w:eastAsia="仿宋" w:cs="仿宋_GB2312"/>
          <w:kern w:val="2"/>
          <w:sz w:val="32"/>
          <w:szCs w:val="32"/>
        </w:rPr>
        <w:t>写人员条件外，还需符合以下条件</w:t>
      </w:r>
      <w:r>
        <w:rPr>
          <w:rFonts w:ascii="仿宋" w:hAnsi="仿宋" w:eastAsia="仿宋" w:cs="仿宋_GB2312"/>
          <w:kern w:val="2"/>
          <w:sz w:val="32"/>
          <w:szCs w:val="32"/>
        </w:rPr>
        <w:t>:</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ascii="仿宋" w:hAnsi="仿宋" w:eastAsia="仿宋" w:cs="仿宋_GB2312"/>
          <w:kern w:val="2"/>
          <w:sz w:val="32"/>
          <w:szCs w:val="32"/>
        </w:rPr>
        <w:t>1.坚持正确的学术导向，政治敏锐性强，能够辨别并自觉抵制各种错误政治观点和思潮。</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ascii="仿宋" w:hAnsi="仿宋" w:eastAsia="仿宋" w:cs="仿宋_GB2312"/>
          <w:kern w:val="2"/>
          <w:sz w:val="32"/>
          <w:szCs w:val="32"/>
        </w:rPr>
        <w:t>2.在本学科专业有深入研究、较高的造诣，或是全国知名专家、学术领军人物，有在相关教材或教学方面取得有影响的研究成果，熟悉相关行业发展前沿知识与技术，有丰富的教材编写经验。一般应具有高级专业技术职务，新兴专业、</w:t>
      </w:r>
      <w:r>
        <w:rPr>
          <w:rFonts w:hint="eastAsia" w:ascii="仿宋" w:hAnsi="仿宋" w:eastAsia="仿宋" w:cs="仿宋_GB2312"/>
          <w:kern w:val="2"/>
          <w:sz w:val="32"/>
          <w:szCs w:val="32"/>
        </w:rPr>
        <w:t>行业紧缺技术人才、能工巧匠可适当放宽要求。</w:t>
      </w:r>
    </w:p>
    <w:p>
      <w:pPr>
        <w:pStyle w:val="2"/>
        <w:shd w:val="clear" w:color="auto" w:fill="FFFFFF"/>
        <w:spacing w:before="0" w:beforeAutospacing="0" w:after="0" w:afterAutospacing="0" w:line="254" w:lineRule="atLeast"/>
        <w:ind w:firstLine="645"/>
        <w:jc w:val="both"/>
        <w:rPr>
          <w:rFonts w:ascii="仿宋" w:hAnsi="仿宋" w:eastAsia="仿宋" w:cs="仿宋_GB2312"/>
          <w:kern w:val="2"/>
          <w:sz w:val="32"/>
          <w:szCs w:val="32"/>
        </w:rPr>
      </w:pPr>
      <w:r>
        <w:rPr>
          <w:rFonts w:ascii="仿宋" w:hAnsi="仿宋" w:eastAsia="仿宋" w:cs="仿宋_GB2312"/>
          <w:kern w:val="2"/>
          <w:sz w:val="32"/>
          <w:szCs w:val="32"/>
        </w:rPr>
        <w:t>3.有较高的文字水平，熟悉教材语言风格，能够熟练运用中国特色的话语体系。</w:t>
      </w:r>
    </w:p>
    <w:p>
      <w:pPr>
        <w:pStyle w:val="2"/>
        <w:shd w:val="clear" w:color="auto" w:fill="FFFFFF"/>
        <w:spacing w:before="0" w:beforeAutospacing="0" w:after="0" w:afterAutospacing="0" w:line="254" w:lineRule="atLeast"/>
        <w:ind w:firstLine="643" w:firstLineChars="200"/>
        <w:rPr>
          <w:rFonts w:ascii="黑体" w:hAnsi="黑体" w:eastAsia="黑体"/>
          <w:color w:val="000000"/>
          <w:sz w:val="32"/>
          <w:szCs w:val="32"/>
        </w:rPr>
      </w:pPr>
      <w:r>
        <w:rPr>
          <w:rFonts w:hint="eastAsia" w:ascii="黑体" w:hAnsi="黑体" w:eastAsia="黑体"/>
          <w:b/>
          <w:bCs/>
          <w:color w:val="000000"/>
          <w:sz w:val="32"/>
          <w:szCs w:val="32"/>
        </w:rPr>
        <w:t>四、建设要求</w:t>
      </w:r>
    </w:p>
    <w:p>
      <w:pPr>
        <w:pStyle w:val="2"/>
        <w:spacing w:before="0" w:beforeAutospacing="0" w:after="0" w:afterAutospacing="0" w:line="630" w:lineRule="atLeast"/>
        <w:ind w:firstLine="640" w:firstLineChars="200"/>
        <w:jc w:val="both"/>
        <w:rPr>
          <w:rFonts w:ascii="仿宋" w:hAnsi="仿宋" w:eastAsia="仿宋" w:cs="仿宋_GB2312"/>
          <w:kern w:val="2"/>
          <w:sz w:val="32"/>
          <w:szCs w:val="32"/>
        </w:rPr>
      </w:pPr>
      <w:r>
        <w:rPr>
          <w:rFonts w:hint="eastAsia" w:ascii="仿宋" w:hAnsi="仿宋" w:eastAsia="仿宋" w:cs="仿宋_GB2312"/>
          <w:kern w:val="2"/>
          <w:sz w:val="32"/>
          <w:szCs w:val="32"/>
        </w:rPr>
        <w:t>1.强化教材立德树人导向，各系部和教材负责人要加强审核，从意识形态和教学内容两方面加强对教材编写的审核，确保教材建设工作始终坚持党的教育方针和正确价值导向。</w:t>
      </w:r>
    </w:p>
    <w:p>
      <w:pPr>
        <w:pStyle w:val="2"/>
        <w:spacing w:before="0" w:beforeAutospacing="0" w:after="0" w:afterAutospacing="0" w:line="630" w:lineRule="atLeast"/>
        <w:ind w:firstLine="640" w:firstLineChars="200"/>
        <w:jc w:val="both"/>
        <w:rPr>
          <w:rFonts w:ascii="仿宋" w:hAnsi="仿宋" w:eastAsia="仿宋" w:cs="仿宋_GB2312"/>
          <w:kern w:val="2"/>
          <w:sz w:val="32"/>
          <w:szCs w:val="32"/>
        </w:rPr>
      </w:pPr>
      <w:r>
        <w:rPr>
          <w:rFonts w:hint="eastAsia" w:ascii="仿宋" w:hAnsi="仿宋" w:eastAsia="仿宋" w:cs="仿宋_GB2312"/>
          <w:kern w:val="2"/>
          <w:sz w:val="32"/>
          <w:szCs w:val="32"/>
        </w:rPr>
        <w:t>2.根据《关于做好党的二十大精神进教材工作的通知》《习近平新时代中国特色社会主义思想进课程教材指南》等文件要求，推动党的二十大精神进教材、推动习近平新时代中国特色社会主义思想进教材，加强统筹设计，系统安排，实现从学理认知到信念生成的转化，增强使命担当。</w:t>
      </w:r>
    </w:p>
    <w:p>
      <w:pPr>
        <w:pStyle w:val="2"/>
        <w:spacing w:before="0" w:beforeAutospacing="0" w:after="0" w:afterAutospacing="0" w:line="630" w:lineRule="atLeast"/>
        <w:ind w:firstLine="640" w:firstLineChars="200"/>
        <w:jc w:val="both"/>
        <w:rPr>
          <w:rFonts w:ascii="仿宋" w:hAnsi="仿宋" w:eastAsia="仿宋" w:cs="仿宋_GB2312"/>
          <w:kern w:val="2"/>
          <w:sz w:val="32"/>
          <w:szCs w:val="32"/>
        </w:rPr>
      </w:pPr>
      <w:r>
        <w:rPr>
          <w:rFonts w:hint="eastAsia" w:ascii="仿宋" w:hAnsi="仿宋" w:eastAsia="仿宋" w:cs="仿宋_GB2312"/>
          <w:kern w:val="2"/>
          <w:sz w:val="32"/>
          <w:szCs w:val="32"/>
        </w:rPr>
        <w:t>3.教材建设周期为1</w:t>
      </w:r>
      <w:r>
        <w:rPr>
          <w:rFonts w:ascii="仿宋" w:hAnsi="仿宋" w:eastAsia="仿宋" w:cs="仿宋_GB2312"/>
          <w:kern w:val="2"/>
          <w:sz w:val="32"/>
          <w:szCs w:val="32"/>
        </w:rPr>
        <w:t>-2</w:t>
      </w:r>
      <w:r>
        <w:rPr>
          <w:rFonts w:hint="eastAsia" w:ascii="仿宋" w:hAnsi="仿宋" w:eastAsia="仿宋" w:cs="仿宋_GB2312"/>
          <w:kern w:val="2"/>
          <w:sz w:val="32"/>
          <w:szCs w:val="32"/>
        </w:rPr>
        <w:t>年，建设周期自2</w:t>
      </w:r>
      <w:r>
        <w:rPr>
          <w:rFonts w:ascii="仿宋" w:hAnsi="仿宋" w:eastAsia="仿宋" w:cs="仿宋_GB2312"/>
          <w:kern w:val="2"/>
          <w:sz w:val="32"/>
          <w:szCs w:val="32"/>
        </w:rPr>
        <w:t>02</w:t>
      </w:r>
      <w:r>
        <w:rPr>
          <w:rFonts w:hint="eastAsia" w:ascii="仿宋" w:hAnsi="仿宋" w:eastAsia="仿宋" w:cs="仿宋_GB2312"/>
          <w:kern w:val="2"/>
          <w:sz w:val="32"/>
          <w:szCs w:val="32"/>
          <w:lang w:val="en-US" w:eastAsia="zh-CN"/>
        </w:rPr>
        <w:t>4</w:t>
      </w:r>
      <w:r>
        <w:rPr>
          <w:rFonts w:hint="eastAsia" w:ascii="仿宋" w:hAnsi="仿宋" w:eastAsia="仿宋" w:cs="仿宋_GB2312"/>
          <w:kern w:val="2"/>
          <w:sz w:val="32"/>
          <w:szCs w:val="32"/>
        </w:rPr>
        <w:t>年4月1日算起，教材编写、出版严格按照《职业院校教材管理办法》、《</w:t>
      </w:r>
      <w:r>
        <w:rPr>
          <w:rFonts w:hint="eastAsia" w:ascii="仿宋" w:hAnsi="仿宋" w:eastAsia="仿宋" w:cs="仿宋_GB2312"/>
          <w:kern w:val="2"/>
          <w:sz w:val="32"/>
          <w:szCs w:val="32"/>
          <w:lang w:val="en-US" w:eastAsia="zh-CN"/>
        </w:rPr>
        <w:t>广东茂名幼儿师范专科学校</w:t>
      </w:r>
      <w:r>
        <w:rPr>
          <w:rFonts w:hint="eastAsia" w:ascii="仿宋" w:hAnsi="仿宋" w:eastAsia="仿宋" w:cs="仿宋_GB2312"/>
          <w:kern w:val="2"/>
          <w:sz w:val="32"/>
          <w:szCs w:val="32"/>
        </w:rPr>
        <w:t>教材管理办法（试行）》等相关文件要求执行。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c2ZDkwNDNmNzYxZWVjYmUwMjk1NGE4MjdiOWQ1MzAifQ=="/>
  </w:docVars>
  <w:rsids>
    <w:rsidRoot w:val="001B2B33"/>
    <w:rsid w:val="001316D5"/>
    <w:rsid w:val="001B2B33"/>
    <w:rsid w:val="00285042"/>
    <w:rsid w:val="00374CD3"/>
    <w:rsid w:val="003B4A9E"/>
    <w:rsid w:val="00573EC3"/>
    <w:rsid w:val="00662A90"/>
    <w:rsid w:val="00704FEA"/>
    <w:rsid w:val="00734FE9"/>
    <w:rsid w:val="00751E38"/>
    <w:rsid w:val="007D4594"/>
    <w:rsid w:val="008979FC"/>
    <w:rsid w:val="008A55BC"/>
    <w:rsid w:val="00BE0388"/>
    <w:rsid w:val="00BE776C"/>
    <w:rsid w:val="00D1334A"/>
    <w:rsid w:val="00F63FF3"/>
    <w:rsid w:val="21C30CBF"/>
    <w:rsid w:val="251024EC"/>
    <w:rsid w:val="28F60FCD"/>
    <w:rsid w:val="49BD69A9"/>
    <w:rsid w:val="538B4874"/>
    <w:rsid w:val="5513097C"/>
    <w:rsid w:val="70C760B1"/>
    <w:rsid w:val="78FE4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autoRedefine/>
    <w:qFormat/>
    <w:uiPriority w:val="22"/>
    <w:rPr>
      <w:b/>
      <w:bCs/>
    </w:rPr>
  </w:style>
  <w:style w:type="character" w:styleId="6">
    <w:name w:val="Hyperlink"/>
    <w:basedOn w:val="4"/>
    <w:autoRedefine/>
    <w:semiHidden/>
    <w:unhideWhenUsed/>
    <w:qFormat/>
    <w:uiPriority w:val="99"/>
    <w:rPr>
      <w:color w:val="0000FF"/>
      <w:u w:val="single"/>
    </w:rPr>
  </w:style>
  <w:style w:type="paragraph" w:customStyle="1" w:styleId="7">
    <w:name w:val="con_tit"/>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
    <w:name w:val="con_tit2"/>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15"/>
    <w:basedOn w:val="4"/>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1538</Words>
  <Characters>1553</Characters>
  <Lines>11</Lines>
  <Paragraphs>3</Paragraphs>
  <TotalTime>19</TotalTime>
  <ScaleCrop>false</ScaleCrop>
  <LinksUpToDate>false</LinksUpToDate>
  <CharactersWithSpaces>1553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2023-01-15T12:33:00Z</dcterms:created>
  <dc:creator>nxxch</dc:creator>
  <cp:lastModifiedBy>youngman</cp:lastModifiedBy>
  <dcterms:modified xsi:type="dcterms:W3CDTF">2024-01-18T02:34:22Z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7330185A6B4344109D0928CC5934C5F7_12</vt:lpwstr>
  </property>
</Properties>
</file>