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  <w:lang w:val="en-US" w:eastAsia="zh-CN"/>
        </w:rPr>
        <w:t>酒店管理与数字化运营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旅游生态</w:t>
      </w:r>
      <w:r>
        <w:rPr>
          <w:rFonts w:hint="eastAsia" w:ascii="宋体" w:hAnsi="宋体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</w:t>
      </w: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酒店管理与数字化运营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 </w:t>
      </w: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  <w:lang w:val="en-US" w:eastAsia="zh-CN"/>
        </w:rPr>
        <w:t>李超斌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>冼周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</w:t>
      </w:r>
      <w:r>
        <w:rPr>
          <w:rFonts w:hint="eastAsia" w:ascii="黑体" w:hAnsi="黑体" w:eastAsia="黑体"/>
          <w:b/>
          <w:color w:val="auto"/>
          <w:lang w:val="en-US" w:eastAsia="zh-CN"/>
        </w:rPr>
        <w:t>酒店管理与数字化运营</w:t>
      </w:r>
      <w:r>
        <w:rPr>
          <w:rFonts w:hint="eastAsia" w:ascii="黑体" w:hAnsi="黑体" w:eastAsia="黑体"/>
          <w:b/>
          <w:color w:val="auto"/>
        </w:rPr>
        <w:t>专业人才培养方案</w:t>
      </w:r>
    </w:p>
    <w:p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>
      <w:pPr>
        <w:rPr>
          <w:rFonts w:hint="eastAsia"/>
        </w:rPr>
      </w:pPr>
    </w:p>
    <w:p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szCs w:val="21"/>
        </w:rPr>
        <w:t>酒店管理与数字化运营(专业代码:540106)</w:t>
      </w: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Style w:val="12"/>
          <w:rFonts w:hint="eastAsia" w:ascii="宋体" w:hAnsi="宋体"/>
          <w:szCs w:val="21"/>
        </w:rPr>
      </w:pPr>
      <w:r>
        <w:rPr>
          <w:rFonts w:hint="eastAsia"/>
        </w:rPr>
        <w:t>普通高级中学毕业、中等职业学校毕业或具备同等学力</w:t>
      </w: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szCs w:val="21"/>
        </w:rPr>
      </w:pPr>
      <w:r>
        <w:rPr>
          <w:rFonts w:hint="eastAsia"/>
          <w:szCs w:val="21"/>
        </w:rPr>
        <w:t>三年</w:t>
      </w: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职业面向</w:t>
      </w:r>
    </w:p>
    <w:p>
      <w:pPr>
        <w:rPr>
          <w:rFonts w:hint="eastAsia"/>
        </w:rPr>
      </w:pP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80"/>
        <w:gridCol w:w="1090"/>
        <w:gridCol w:w="1610"/>
        <w:gridCol w:w="2110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所属专业大类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  <w:lang w:eastAsia="zh-CN"/>
              </w:rPr>
              <w:t>及代码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所属专业类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及代码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对应行业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主要职业类别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主要岗位类别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（或技术领域）举例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职业资格（职业技术等级）证书举例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line="400" w:lineRule="exact"/>
              <w:rPr>
                <w:rFonts w:hint="default" w:ascii="宋体" w:hAnsi="宋体" w:eastAsia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旅游大类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（5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line="400" w:lineRule="exact"/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旅游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类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5401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line="400" w:lineRule="exact"/>
              <w:rPr>
                <w:rFonts w:hint="eastAsia" w:ascii="宋体" w:hAns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住宿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业（60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和餐饮业（6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）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住宿服务人员（40301）：</w:t>
            </w:r>
            <w:r>
              <w:rPr>
                <w:rFonts w:hint="eastAsia" w:ascii="宋体" w:hAnsi="宋体"/>
                <w:bCs/>
                <w:szCs w:val="21"/>
              </w:rPr>
              <w:t>前厅服务员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4030101）</w:t>
            </w:r>
            <w:r>
              <w:rPr>
                <w:rFonts w:hint="eastAsia" w:ascii="宋体" w:hAnsi="宋体"/>
                <w:bCs/>
                <w:szCs w:val="21"/>
              </w:rPr>
              <w:t>、客房服务员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4030102）</w:t>
            </w:r>
            <w:r>
              <w:rPr>
                <w:rFonts w:hint="eastAsia" w:ascii="宋体" w:hAnsi="宋体"/>
                <w:bCs/>
                <w:szCs w:val="21"/>
              </w:rPr>
              <w:t>、旅店服务员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4030103）；</w:t>
            </w:r>
            <w:r>
              <w:rPr>
                <w:rFonts w:hint="eastAsia" w:ascii="宋体" w:hAnsi="宋体"/>
                <w:bCs/>
                <w:szCs w:val="21"/>
              </w:rPr>
              <w:t>餐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饮</w:t>
            </w:r>
            <w:r>
              <w:rPr>
                <w:rFonts w:hint="eastAsia" w:ascii="宋体" w:hAnsi="宋体"/>
                <w:bCs/>
                <w:szCs w:val="21"/>
              </w:rPr>
              <w:t>服务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人</w:t>
            </w:r>
            <w:r>
              <w:rPr>
                <w:rFonts w:hint="eastAsia" w:ascii="宋体" w:hAnsi="宋体"/>
                <w:bCs/>
                <w:szCs w:val="21"/>
              </w:rPr>
              <w:t>员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40302）：餐厅服务员（4030205）</w:t>
            </w:r>
            <w:r>
              <w:rPr>
                <w:rFonts w:hint="eastAsia" w:ascii="宋体" w:hAnsi="宋体"/>
                <w:bCs/>
                <w:szCs w:val="21"/>
              </w:rPr>
              <w:t>、茶艺师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（4030207）</w:t>
            </w:r>
            <w:r>
              <w:rPr>
                <w:rFonts w:hint="eastAsia" w:ascii="宋体" w:hAnsi="宋体"/>
                <w:bCs/>
                <w:szCs w:val="21"/>
              </w:rPr>
              <w:t>、咖啡师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（4030208）</w:t>
            </w:r>
            <w:r>
              <w:rPr>
                <w:rFonts w:hint="eastAsia" w:ascii="宋体" w:hAnsi="宋体"/>
                <w:bCs/>
                <w:szCs w:val="21"/>
              </w:rPr>
              <w:t>、调酒师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（4030209）</w:t>
            </w:r>
            <w:r>
              <w:rPr>
                <w:rFonts w:hint="eastAsia" w:ascii="宋体" w:hAnsi="宋体"/>
                <w:bCs/>
                <w:szCs w:val="21"/>
              </w:rPr>
              <w:t>、调饮师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（4030210）</w:t>
            </w:r>
            <w:r>
              <w:rPr>
                <w:rFonts w:hint="eastAsia" w:ascii="宋体" w:hAnsi="宋体"/>
                <w:bCs/>
                <w:szCs w:val="21"/>
              </w:rPr>
              <w:t>、侍酒师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（40302012）</w:t>
            </w:r>
            <w:r>
              <w:rPr>
                <w:rFonts w:hint="eastAsia" w:ascii="宋体" w:hAnsi="宋体"/>
                <w:bCs/>
                <w:szCs w:val="21"/>
              </w:rPr>
              <w:t>、宴会定制服务师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（4030213）；</w:t>
            </w:r>
            <w:r>
              <w:rPr>
                <w:rFonts w:hint="eastAsia" w:ascii="宋体" w:hAnsi="宋体"/>
                <w:bCs/>
                <w:szCs w:val="21"/>
              </w:rPr>
              <w:t>其他住宿和餐饮服务人员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40399）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line="400" w:lineRule="exac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酒店、餐饮、民宿、邮轮等其他住宿新业态和高端接待业的服务、数字化运营与管理岗位（群）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line="400" w:lineRule="exact"/>
              <w:rPr>
                <w:rFonts w:hint="eastAsia" w:ascii="宋体" w:hAnsi="宋体"/>
                <w:bCs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北京三快在线科技有限公司颁发的酒店收益管理职业技能等级证书（中级）、中国饭店协会颁发的酒店运营管理技能等级证书（中级）</w:t>
            </w:r>
          </w:p>
        </w:tc>
      </w:tr>
    </w:tbl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 xml:space="preserve"> 职业岗位群和核心能力分析</w:t>
      </w:r>
    </w:p>
    <w:tbl>
      <w:tblPr>
        <w:tblStyle w:val="125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478"/>
        <w:gridCol w:w="2478"/>
        <w:gridCol w:w="2478"/>
        <w:gridCol w:w="1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</w:t>
            </w:r>
          </w:p>
        </w:tc>
        <w:tc>
          <w:tcPr>
            <w:tcW w:w="247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岗位能力要求</w:t>
            </w:r>
          </w:p>
        </w:tc>
        <w:tc>
          <w:tcPr>
            <w:tcW w:w="247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岗位职责</w:t>
            </w:r>
          </w:p>
        </w:tc>
        <w:tc>
          <w:tcPr>
            <w:tcW w:w="247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sz w:val="18"/>
                <w:szCs w:val="18"/>
              </w:rPr>
              <w:t>综合开设课程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前厅部接待服务岗位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1、掌握酒店前厅预订受理、酒店信息系统操作、英语听说、分析顾客心理等技能；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2、了解酒店客房的基本常识、服务工作程序、服务礼仪、销售客房等相关知识；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1、客房预订；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2、客房住宿登记；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3、接受客人询问的服务；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4、客人迎接与行李服务；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5、客人结帐离店服务；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6、与酒店其他部门沟通与协调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《酒店管理概论》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</w:rPr>
              <w:t>前厅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与客房管理实务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《酒店服务心理学》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</w:t>
            </w:r>
            <w:r>
              <w:rPr>
                <w:rFonts w:hint="eastAsia"/>
                <w:lang w:val="en-US" w:eastAsia="zh-CN"/>
              </w:rPr>
              <w:t>酒店数字化营销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《酒店英语》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《酒店信息系统》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1703" w:type="dxa"/>
            <w:vMerge w:val="restart"/>
            <w:shd w:val="clear" w:color="auto" w:fill="auto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《酒店管理概论》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</w:rPr>
              <w:t>前厅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与客房管理实务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《餐饮服务与管理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实务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《酒店服务心理学》《</w:t>
            </w:r>
            <w:r>
              <w:rPr>
                <w:rFonts w:hint="eastAsia"/>
                <w:lang w:val="en-US" w:eastAsia="zh-CN"/>
              </w:rPr>
              <w:t>酒店数字化营销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《食品营养与卫生》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《酒店信息系统》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《酒店英语》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《酒店英语听说训练》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《调酒与咖啡》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《茶艺》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酒店服务</w:t>
            </w:r>
            <w:r>
              <w:rPr>
                <w:rFonts w:hint="eastAsia" w:ascii="宋体" w:hAnsi="宋体" w:cs="宋体"/>
                <w:bCs/>
                <w:szCs w:val="21"/>
              </w:rPr>
              <w:t>礼仪》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餐饮服务岗位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具备餐厅接待英语听说能力、餐厅服务接待技能、菜单设计、分菜服务、餐厅营销等相关知识与能力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1、餐厅、宴会接待宾客服务；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2、餐厅、宴会摆台服务工作；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3、宴会酒水服务工作；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4、分菜服务工作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《餐饮服务与管理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实务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《宴会设计与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宴会服务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《酒店服务心理学》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</w:t>
            </w:r>
            <w:r>
              <w:rPr>
                <w:rFonts w:hint="eastAsia"/>
                <w:lang w:val="en-US" w:eastAsia="zh-CN"/>
              </w:rPr>
              <w:t>酒店数字化营销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</w:tc>
        <w:tc>
          <w:tcPr>
            <w:tcW w:w="1703" w:type="dxa"/>
            <w:vMerge w:val="continue"/>
            <w:shd w:val="clear" w:color="auto" w:fill="auto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客房部服务接待岗位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了解饭店客房卫生相关标准、客房类型及布置要求、客房部运营、客房常用品配备、会议礼仪、英语口语表达、酒店客房设备设施的配备等相关知识与能力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1、迎接住客前期准备；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2、客房迎接服务；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3、客房对客服务；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4、会议布置与服务；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5、对客房用品管理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</w:rPr>
              <w:t>前厅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与客房管理实务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《酒店服务心理学》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《酒店管理概论》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酒店服务</w:t>
            </w:r>
            <w:r>
              <w:rPr>
                <w:rFonts w:hint="eastAsia" w:ascii="宋体" w:hAnsi="宋体" w:cs="宋体"/>
                <w:bCs/>
                <w:szCs w:val="21"/>
              </w:rPr>
              <w:t>礼仪》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1703" w:type="dxa"/>
            <w:vMerge w:val="continue"/>
            <w:shd w:val="clear" w:color="auto" w:fill="auto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销售部岗位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1、</w:t>
            </w:r>
            <w:r>
              <w:rPr>
                <w:rFonts w:hint="eastAsia" w:ascii="宋体" w:hAnsi="宋体" w:cs="宋体"/>
                <w:bCs/>
                <w:szCs w:val="21"/>
              </w:rPr>
              <w:t>掌握</w:t>
            </w:r>
            <w:r>
              <w:rPr>
                <w:rFonts w:ascii="宋体" w:hAnsi="宋体" w:cs="宋体"/>
                <w:bCs/>
                <w:szCs w:val="21"/>
              </w:rPr>
              <w:t>酒店营销管的相关知识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2、具备细分市场并选定目标市场的知识与能力；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3、掌握市场调研方法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1、酒店市场分析；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2、酒店营销计划的制定；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3、营销组合的确定；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4、酒店营销管理工作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《酒店管理概述》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</w:t>
            </w:r>
            <w:r>
              <w:rPr>
                <w:rFonts w:hint="eastAsia"/>
                <w:lang w:val="en-US" w:eastAsia="zh-CN"/>
              </w:rPr>
              <w:t>酒店数字化营销</w:t>
            </w:r>
            <w:r>
              <w:rPr>
                <w:rFonts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酒店客户关系管理</w:t>
            </w:r>
            <w:r>
              <w:rPr>
                <w:rFonts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</w:p>
        </w:tc>
        <w:tc>
          <w:tcPr>
            <w:tcW w:w="1703" w:type="dxa"/>
            <w:vMerge w:val="continue"/>
            <w:shd w:val="clear" w:color="auto" w:fill="auto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83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cs="宋体"/>
                <w:bCs/>
                <w:szCs w:val="21"/>
              </w:rPr>
              <w:t>调饮</w:t>
            </w:r>
            <w:r>
              <w:rPr>
                <w:rFonts w:hint="eastAsia" w:ascii="宋体" w:hAnsi="宋体" w:cs="宋体"/>
                <w:bCs/>
                <w:szCs w:val="21"/>
              </w:rPr>
              <w:t>师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1、食品安全意识强；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2、具有良好个人形象和卫生习惯；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3、具有饮品创新意识，擅长调酒、咖啡制作、果汁鲜榨等工作；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4、熟悉饮品基础理论及实操技能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1、</w:t>
            </w:r>
            <w:r>
              <w:rPr>
                <w:rFonts w:hint="eastAsia" w:ascii="宋体" w:hAnsi="宋体" w:cs="宋体"/>
                <w:bCs/>
                <w:szCs w:val="21"/>
              </w:rPr>
              <w:t>采购工作所需要的材料；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2、</w:t>
            </w:r>
            <w:r>
              <w:rPr>
                <w:rFonts w:hint="eastAsia" w:ascii="宋体" w:hAnsi="宋体" w:cs="宋体"/>
                <w:bCs/>
                <w:szCs w:val="21"/>
              </w:rPr>
              <w:t>装饰吧台、操作台，陈设原料；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3、</w:t>
            </w:r>
            <w:r>
              <w:rPr>
                <w:rFonts w:hint="eastAsia" w:ascii="宋体" w:hAnsi="宋体" w:cs="宋体"/>
                <w:bCs/>
                <w:szCs w:val="21"/>
              </w:rPr>
              <w:t>设计调饮配方；</w:t>
            </w:r>
          </w:p>
          <w:p>
            <w:pPr>
              <w:spacing w:line="4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4、</w:t>
            </w:r>
            <w:r>
              <w:rPr>
                <w:rFonts w:hint="eastAsia" w:ascii="宋体" w:hAnsi="宋体" w:cs="宋体"/>
                <w:bCs/>
                <w:szCs w:val="21"/>
              </w:rPr>
              <w:t>调制混合茶、奶制品、咖啡、时令饮品等；</w:t>
            </w:r>
          </w:p>
          <w:p>
            <w:pPr>
              <w:spacing w:line="400" w:lineRule="exact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cs="宋体"/>
                <w:bCs/>
                <w:szCs w:val="21"/>
              </w:rPr>
              <w:t>5、展示、推荐饮品</w:t>
            </w:r>
            <w:r>
              <w:rPr>
                <w:rFonts w:hint="eastAsia" w:ascii="宋体" w:hAnsi="宋体" w:cs="宋体"/>
                <w:bCs/>
                <w:szCs w:val="21"/>
              </w:rPr>
              <w:t>。</w:t>
            </w:r>
          </w:p>
        </w:tc>
        <w:tc>
          <w:tcPr>
            <w:tcW w:w="2478" w:type="dxa"/>
            <w:shd w:val="clear" w:color="auto" w:fill="auto"/>
            <w:vAlign w:val="top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《调酒与咖啡》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《食品营养与卫生》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</w:t>
            </w:r>
            <w:r>
              <w:rPr>
                <w:rFonts w:hint="eastAsia"/>
                <w:lang w:val="en-US" w:eastAsia="zh-CN"/>
              </w:rPr>
              <w:t>酒店数字化营销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《餐饮服务与管理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实务</w:t>
            </w:r>
            <w:r>
              <w:rPr>
                <w:rFonts w:hint="eastAsia" w:ascii="宋体" w:hAnsi="宋体" w:cs="宋体"/>
                <w:bCs/>
                <w:szCs w:val="21"/>
              </w:rPr>
              <w:t>》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《茶艺》</w:t>
            </w:r>
          </w:p>
        </w:tc>
        <w:tc>
          <w:tcPr>
            <w:tcW w:w="1703" w:type="dxa"/>
            <w:vMerge w:val="continue"/>
            <w:shd w:val="clear" w:color="auto" w:fill="auto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rFonts w:hint="eastAsia"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五、培养目标</w:t>
      </w:r>
    </w:p>
    <w:p>
      <w:pPr>
        <w:spacing w:line="360" w:lineRule="auto"/>
        <w:ind w:firstLine="420" w:firstLineChars="200"/>
        <w:rPr>
          <w:rFonts w:ascii="宋体" w:hAnsi="宋体"/>
          <w:b/>
          <w:szCs w:val="21"/>
        </w:rPr>
      </w:pPr>
      <w:r>
        <w:rPr>
          <w:rFonts w:hint="eastAsia" w:ascii="宋体" w:hAnsi="宋体" w:cs="Arial"/>
          <w:kern w:val="0"/>
          <w:szCs w:val="21"/>
        </w:rPr>
        <w:t>本专业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知识和技术技能，具备数字化思维和技术应用能力，具备职业综合素质和行动能力，面向住宿业、餐饮业行业的旅店服务员、茶艺师、宴会定制服务师、其他住宿和餐饮服务人员等岗位群，能够从事酒店、餐饮民宿、邮轮以及其他住宿新业态和高端接待业的服务、数字化运营与管理工作的高技能人才。</w:t>
      </w:r>
    </w:p>
    <w:p>
      <w:pPr>
        <w:spacing w:line="400" w:lineRule="exact"/>
        <w:ind w:firstLine="435"/>
        <w:rPr>
          <w:rFonts w:hint="eastAsia" w:ascii="黑体" w:hAnsi="黑体" w:eastAsia="黑体" w:cs="黑体"/>
          <w:b/>
          <w:sz w:val="24"/>
          <w:szCs w:val="32"/>
          <w:highlight w:val="none"/>
        </w:rPr>
      </w:pPr>
      <w:r>
        <w:rPr>
          <w:rFonts w:hint="eastAsia" w:ascii="黑体" w:hAnsi="黑体" w:eastAsia="黑体" w:cs="黑体"/>
          <w:b/>
          <w:sz w:val="24"/>
          <w:szCs w:val="32"/>
          <w:highlight w:val="none"/>
        </w:rPr>
        <w:t>（一）素质</w:t>
      </w:r>
    </w:p>
    <w:p>
      <w:pPr>
        <w:pStyle w:val="19"/>
        <w:numPr>
          <w:ilvl w:val="0"/>
          <w:numId w:val="1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思想政治素质：树立马克思主义的世界观、人生观、价值观，拥护中国共产党的领导，拥护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社会主义制度，热爱祖国，热爱中华民族，具有中国特色社会主义道路自信、理论自信、制度自信、文化自信，积极践行社会主义核心价值观。</w:t>
      </w:r>
    </w:p>
    <w:p>
      <w:pPr>
        <w:pStyle w:val="19"/>
        <w:numPr>
          <w:ilvl w:val="0"/>
          <w:numId w:val="1"/>
        </w:numPr>
        <w:spacing w:line="360" w:lineRule="auto"/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文化素质：具有融合传统文化精华、当代中西文化潮流的宽阔视野;文理交融的科学思维能力和科学精神;具有适应社会核心价值体系的审美立场和方法能力。</w:t>
      </w:r>
    </w:p>
    <w:p>
      <w:pPr>
        <w:pStyle w:val="19"/>
        <w:numPr>
          <w:ilvl w:val="0"/>
          <w:numId w:val="1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职业素质：具有良好的职业态度和职业道德修养，具有正确的择业观和创业观。坚持职业操守，爱岗敬业、诚实守信、办事公道、服务群众、奉献社会;具备从事职业活动所必需的基本能力和管理素质:脚踏实地、严谨求实、勇于创新、具备工匠精神。</w:t>
      </w:r>
    </w:p>
    <w:p>
      <w:pPr>
        <w:pStyle w:val="19"/>
        <w:numPr>
          <w:ilvl w:val="0"/>
          <w:numId w:val="1"/>
        </w:numPr>
        <w:spacing w:line="360" w:lineRule="auto"/>
        <w:ind w:firstLineChars="0"/>
        <w:rPr>
          <w:b/>
        </w:rPr>
      </w:pPr>
      <w:r>
        <w:rPr>
          <w:rFonts w:hint="eastAsia" w:ascii="宋体" w:hAnsi="宋体"/>
          <w:szCs w:val="21"/>
        </w:rPr>
        <w:t>身心素质：具有一定的体育运动和生理卫生知识，养成锻炼身体、讲究卫生的良好习惯，掌握一定的运动技能，达到国家规定的体育健康标准;具有坚韧不拔的毅力、积极乐观的态度、良好的人际关系、健全的人格品质。</w:t>
      </w:r>
    </w:p>
    <w:p>
      <w:pPr>
        <w:spacing w:line="400" w:lineRule="exact"/>
        <w:ind w:firstLine="360" w:firstLineChars="150"/>
        <w:rPr>
          <w:rFonts w:hint="eastAsia" w:ascii="黑体" w:hAnsi="黑体" w:eastAsia="黑体" w:cs="黑体"/>
          <w:b/>
          <w:sz w:val="24"/>
          <w:szCs w:val="32"/>
        </w:rPr>
      </w:pPr>
      <w:r>
        <w:rPr>
          <w:rFonts w:hint="eastAsia" w:ascii="黑体" w:hAnsi="黑体" w:eastAsia="黑体" w:cs="黑体"/>
          <w:b/>
          <w:sz w:val="24"/>
          <w:szCs w:val="32"/>
        </w:rPr>
        <w:t xml:space="preserve">（二）知识 </w:t>
      </w:r>
    </w:p>
    <w:p>
      <w:pPr>
        <w:pStyle w:val="19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掌握本专业培养目标所要求的基础理论知识、专业知识和技能；</w:t>
      </w:r>
    </w:p>
    <w:p>
      <w:pPr>
        <w:pStyle w:val="19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具备酒店经营管理新观念、新理论、新技术的能力；</w:t>
      </w:r>
    </w:p>
    <w:p>
      <w:pPr>
        <w:pStyle w:val="19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掌握酒店业前厅、餐饮、客房服务与运营管理的基本理论以及安全、卫生相关知识；</w:t>
      </w:r>
    </w:p>
    <w:p>
      <w:pPr>
        <w:pStyle w:val="19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掌握酒店信息化应用、OTA及旅游新媒体运营、酒店基层督导管理等专业技能；</w:t>
      </w:r>
    </w:p>
    <w:p>
      <w:pPr>
        <w:pStyle w:val="19"/>
        <w:numPr>
          <w:ilvl w:val="0"/>
          <w:numId w:val="2"/>
        </w:numPr>
        <w:spacing w:line="360" w:lineRule="auto"/>
        <w:ind w:firstLineChars="0"/>
        <w:rPr>
          <w:b/>
        </w:rPr>
      </w:pPr>
      <w:r>
        <w:rPr>
          <w:rFonts w:hint="eastAsia" w:ascii="宋体" w:hAnsi="宋体"/>
          <w:szCs w:val="21"/>
        </w:rPr>
        <w:t>掌握良好的沟通、服务礼仪、旅游服务心理等基础知识基本素质。</w:t>
      </w:r>
    </w:p>
    <w:p>
      <w:pPr>
        <w:numPr>
          <w:ilvl w:val="0"/>
          <w:numId w:val="3"/>
        </w:numPr>
        <w:ind w:firstLine="360" w:firstLineChars="150"/>
        <w:rPr>
          <w:rFonts w:hint="eastAsia" w:ascii="黑体" w:hAnsi="黑体" w:eastAsia="黑体" w:cs="黑体"/>
          <w:b/>
          <w:sz w:val="24"/>
          <w:szCs w:val="32"/>
        </w:rPr>
      </w:pPr>
      <w:r>
        <w:rPr>
          <w:rFonts w:hint="eastAsia" w:ascii="黑体" w:hAnsi="黑体" w:eastAsia="黑体" w:cs="黑体"/>
          <w:b/>
          <w:sz w:val="24"/>
          <w:szCs w:val="32"/>
        </w:rPr>
        <w:t>能力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具备探究学习、终身学习、分析问题和解决问题的能力；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具有良好的语言、文字表达能力和社交沟通能力，具备一定的英语听说、读写能力，熟练使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用常用职业英语，并能进行一般业务沟通的能力；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具备创新意识，能创造性地开展工作，满足宾客个性化要求的能力；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具备酒店前厅、客房、餐厅、酒吧、会展等业务部门的职业技能操作方法和操作规范，并具备从事高级服务的能力；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具备计算机、酒店信息系统、OTA运营及新媒体运营的基本操作与应用的能力；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具备餐饮店、茶吧、酒吧、咖啡吧等餐饮企业开店的初步创业能力的能力；</w:t>
      </w:r>
    </w:p>
    <w:p>
      <w:pPr>
        <w:pStyle w:val="19"/>
        <w:numPr>
          <w:ilvl w:val="0"/>
          <w:numId w:val="4"/>
        </w:numPr>
        <w:spacing w:line="360" w:lineRule="auto"/>
        <w:ind w:firstLine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具备行业发展趋势判断能力。</w:t>
      </w: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六</w:t>
      </w:r>
      <w:r>
        <w:rPr>
          <w:rFonts w:hint="eastAsia"/>
          <w:color w:val="auto"/>
        </w:rPr>
        <w:t>、毕业要求</w:t>
      </w:r>
    </w:p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毕业要求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毕业总学分不得低于</w:t>
      </w:r>
      <w:r>
        <w:rPr>
          <w:rFonts w:hint="eastAsia" w:ascii="宋体" w:hAnsi="宋体"/>
          <w:szCs w:val="21"/>
          <w:lang w:val="en-US" w:eastAsia="zh-CN"/>
        </w:rPr>
        <w:t>138</w:t>
      </w:r>
      <w:r>
        <w:rPr>
          <w:rFonts w:hint="eastAsia" w:ascii="宋体" w:hAnsi="宋体"/>
          <w:szCs w:val="21"/>
        </w:rPr>
        <w:t>学分，必修学分</w:t>
      </w:r>
      <w:r>
        <w:rPr>
          <w:rFonts w:hint="eastAsia" w:ascii="宋体" w:hAnsi="宋体"/>
          <w:szCs w:val="21"/>
          <w:lang w:val="en-US" w:eastAsia="zh-CN"/>
        </w:rPr>
        <w:t>114</w:t>
      </w:r>
      <w:r>
        <w:rPr>
          <w:rFonts w:hint="eastAsia" w:ascii="宋体" w:hAnsi="宋体"/>
          <w:szCs w:val="21"/>
        </w:rPr>
        <w:t>学分，选修学分不低于</w:t>
      </w:r>
      <w:r>
        <w:rPr>
          <w:rFonts w:hint="eastAsia" w:ascii="宋体" w:hAnsi="宋体"/>
          <w:szCs w:val="21"/>
          <w:lang w:val="en-US" w:eastAsia="zh-CN"/>
        </w:rPr>
        <w:t>20</w:t>
      </w:r>
      <w:r>
        <w:rPr>
          <w:rFonts w:hint="eastAsia" w:ascii="宋体" w:hAnsi="宋体"/>
          <w:szCs w:val="21"/>
        </w:rPr>
        <w:t>学分。</w:t>
      </w:r>
    </w:p>
    <w:p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项目替代学分。比赛获奖、考证、参加项目开发等根据专业认定可以替换专业非核心岗位课程学分。替换学分不得超过</w:t>
      </w:r>
      <w:r>
        <w:rPr>
          <w:rFonts w:hint="eastAsia" w:ascii="宋体" w:hAnsi="宋体"/>
          <w:szCs w:val="21"/>
          <w:lang w:val="en-US" w:eastAsia="zh-CN"/>
        </w:rPr>
        <w:t>123</w:t>
      </w:r>
      <w:r>
        <w:rPr>
          <w:rFonts w:hint="eastAsia" w:ascii="宋体" w:hAnsi="宋体"/>
          <w:szCs w:val="21"/>
        </w:rPr>
        <w:t>学分。</w:t>
      </w: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1）</w:t>
      </w:r>
      <w:r>
        <w:rPr>
          <w:rFonts w:hint="eastAsia" w:ascii="宋体" w:hAnsi="宋体"/>
          <w:szCs w:val="21"/>
        </w:rPr>
        <w:t>在已经获得足够的可认定学分的前提下，学生可申请利用已认定的学分，转换成与学院对应课程的学分。认定和转换的全部学分不得超过本专业毕业总学分的 50%。内容相同或相近的职业资格证书、竞赛奖励等成果不得重复转换，以最高级所认定的学分进行转换。因此，同等及以上学历的学分认定和转换为学历教育课程的学分，原则上不得超过相关专业毕业总学分的50%。且其所学课程的课程名与现有课程相同或相近、教学目标相近、教学内容相关度在80%以上，可认定和转换为对应课程的学分，故本专业可用于学分认定和转换的专业课程为：</w:t>
      </w:r>
    </w:p>
    <w:p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</w:p>
    <w:tbl>
      <w:tblPr>
        <w:tblStyle w:val="9"/>
        <w:tblW w:w="7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971"/>
        <w:gridCol w:w="1920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课程序号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课程名称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课程代码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中国历史文化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 w:eastAsia="zh-CN"/>
              </w:rPr>
              <w:t>LYDY001</w:t>
            </w:r>
            <w:r>
              <w:rPr>
                <w:rFonts w:hint="eastAsia"/>
                <w:lang w:val="en-US" w:eastAsia="zh-CN"/>
              </w:rPr>
              <w:t>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旅游学概论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LYLG001S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管理学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 w:eastAsia="zh-CN"/>
              </w:rPr>
              <w:t>LYLG002</w:t>
            </w:r>
            <w:r>
              <w:rPr>
                <w:rFonts w:hint="eastAsia"/>
                <w:lang w:val="en-US" w:eastAsia="zh-CN"/>
              </w:rPr>
              <w:t>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酒店管理概论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LYJD004S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酒店数字化营销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default"/>
                <w:lang w:val="en-US" w:eastAsia="zh-CN"/>
              </w:rPr>
              <w:t>LYJD005S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酒店客户关系管理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LYJD006S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酒店英语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default"/>
                <w:lang w:val="en-US" w:eastAsia="zh-CN"/>
              </w:rPr>
              <w:t>LYJD007（C-D）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酒店人力资源管理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LYJD008S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酒店法律实务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default"/>
                <w:lang w:val="en-US" w:eastAsia="zh-CN"/>
              </w:rPr>
              <w:t>LYJD009S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酒店服务心理学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LYJD010S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会计学基础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default"/>
                <w:lang w:val="en-US" w:eastAsia="zh-CN"/>
              </w:rPr>
              <w:t>LYLG019S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民宿经营与管理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LYJD024S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食品营养与卫生管理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default"/>
                <w:lang w:val="en-US" w:eastAsia="zh-CN"/>
              </w:rPr>
              <w:t>LYJD012S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lang w:val="en-US" w:eastAsia="zh-CN"/>
              </w:rPr>
              <w:t>酒店信息系统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LYJD001S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调酒与咖啡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default"/>
                <w:lang w:val="en-US" w:eastAsia="zh-CN"/>
              </w:rPr>
              <w:t>LYJD013（D-E）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餐饮服务与管理实务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LYJD025S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宋体" w:hAnsi="宋体" w:eastAsia="宋体"/>
                <w:bCs/>
                <w:sz w:val="21"/>
                <w:szCs w:val="21"/>
                <w:highlight w:val="none"/>
                <w:lang w:val="en-US" w:eastAsia="zh-CN"/>
              </w:rPr>
              <w:t>前厅与客房管理实务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default"/>
                <w:lang w:val="en-US" w:eastAsia="zh-CN"/>
              </w:rPr>
              <w:t>LYJD015S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酒店英语听力与口语实训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LYJD016S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茶艺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LYJD003S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酒店基层督导管理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LYJD020S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酒店服务礼仪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LYJD018S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宴会设计与管理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LYJD023S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</w:tbl>
    <w:p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2）</w:t>
      </w:r>
      <w:r>
        <w:rPr>
          <w:rFonts w:hint="eastAsia" w:ascii="宋体" w:hAnsi="宋体"/>
          <w:szCs w:val="21"/>
        </w:rPr>
        <w:t>低一级学历的学分认定和转换仅适用于实践技能类课程，且原则上不得超过相关专业毕业总学分的25%。且其所学课程与现有课程名称相同或相近、教学目标相同，教学内容相关度达到 100%，可转换为对应课程的学分，故本专业可用于学分认定和转换的专业课程为：</w:t>
      </w:r>
    </w:p>
    <w:tbl>
      <w:tblPr>
        <w:tblStyle w:val="9"/>
        <w:tblpPr w:leftFromText="180" w:rightFromText="180" w:vertAnchor="text" w:horzAnchor="page" w:tblpX="2342" w:tblpY="344"/>
        <w:tblOverlap w:val="never"/>
        <w:tblW w:w="76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2949"/>
        <w:gridCol w:w="2622"/>
        <w:gridCol w:w="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125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课程序号</w:t>
            </w:r>
          </w:p>
        </w:tc>
        <w:tc>
          <w:tcPr>
            <w:tcW w:w="29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课程名称</w:t>
            </w:r>
          </w:p>
        </w:tc>
        <w:tc>
          <w:tcPr>
            <w:tcW w:w="26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课程代码</w:t>
            </w:r>
          </w:p>
        </w:tc>
        <w:tc>
          <w:tcPr>
            <w:tcW w:w="79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7" w:hRule="atLeast"/>
        </w:trPr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949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酒店信息系统</w:t>
            </w:r>
          </w:p>
        </w:tc>
        <w:tc>
          <w:tcPr>
            <w:tcW w:w="2622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LYJD001S</w:t>
            </w:r>
          </w:p>
        </w:tc>
        <w:tc>
          <w:tcPr>
            <w:tcW w:w="795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5" w:hRule="atLeast"/>
        </w:trPr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949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调酒与咖啡</w:t>
            </w:r>
          </w:p>
        </w:tc>
        <w:tc>
          <w:tcPr>
            <w:tcW w:w="2622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LYJD013（D-E）</w:t>
            </w:r>
          </w:p>
        </w:tc>
        <w:tc>
          <w:tcPr>
            <w:tcW w:w="795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9" w:hRule="atLeast"/>
        </w:trPr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949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餐饮服务与管理实务</w:t>
            </w:r>
          </w:p>
        </w:tc>
        <w:tc>
          <w:tcPr>
            <w:tcW w:w="2622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LYJD014S</w:t>
            </w:r>
          </w:p>
        </w:tc>
        <w:tc>
          <w:tcPr>
            <w:tcW w:w="795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5" w:hRule="atLeast"/>
        </w:trPr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2949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/>
              </w:rPr>
              <w:t>前厅与客房管理实务</w:t>
            </w:r>
          </w:p>
        </w:tc>
        <w:tc>
          <w:tcPr>
            <w:tcW w:w="2622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LYJD015S</w:t>
            </w:r>
          </w:p>
        </w:tc>
        <w:tc>
          <w:tcPr>
            <w:tcW w:w="795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7" w:hRule="atLeast"/>
        </w:trPr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2949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茶艺</w:t>
            </w:r>
          </w:p>
        </w:tc>
        <w:tc>
          <w:tcPr>
            <w:tcW w:w="2622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LYJD003S</w:t>
            </w:r>
          </w:p>
        </w:tc>
        <w:tc>
          <w:tcPr>
            <w:tcW w:w="795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8" w:hRule="atLeast"/>
        </w:trPr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949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酒店服务礼仪</w:t>
            </w:r>
          </w:p>
        </w:tc>
        <w:tc>
          <w:tcPr>
            <w:tcW w:w="2622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LYJD018S</w:t>
            </w:r>
          </w:p>
        </w:tc>
        <w:tc>
          <w:tcPr>
            <w:tcW w:w="795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8" w:hRule="atLeast"/>
        </w:trPr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2949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插花艺术</w:t>
            </w:r>
          </w:p>
        </w:tc>
        <w:tc>
          <w:tcPr>
            <w:tcW w:w="2622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LYJD0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1"/>
                <w:szCs w:val="21"/>
                <w:lang w:val="en-US" w:eastAsia="zh-CN"/>
              </w:rPr>
              <w:t>21</w:t>
            </w: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S</w:t>
            </w:r>
          </w:p>
        </w:tc>
        <w:tc>
          <w:tcPr>
            <w:tcW w:w="795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21"/>
                <w:szCs w:val="21"/>
              </w:rPr>
              <w:t>2</w:t>
            </w:r>
          </w:p>
        </w:tc>
      </w:tr>
    </w:tbl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（</w:t>
      </w:r>
      <w:r>
        <w:rPr>
          <w:rFonts w:hint="eastAsia" w:ascii="宋体" w:hAnsi="宋体"/>
          <w:szCs w:val="21"/>
          <w:lang w:val="en-US" w:eastAsia="zh-CN"/>
        </w:rPr>
        <w:t>3）</w:t>
      </w:r>
      <w:r>
        <w:rPr>
          <w:rFonts w:hint="eastAsia" w:ascii="宋体" w:hAnsi="宋体"/>
          <w:szCs w:val="21"/>
        </w:rPr>
        <w:t>通过高等教育自学考试的课程，以课程为基础，课程名称相同或相近，自学考试大纲和对应课程教学内容相关度 80%以上，不分学历层次，可认定和转换为相近或相同的对应课程学分，原则上不得超过相关专业毕业总学分的50%，故本专业可用于学分认定和转换的专业课程为：</w:t>
      </w: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tbl>
      <w:tblPr>
        <w:tblStyle w:val="9"/>
        <w:tblW w:w="7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2971"/>
        <w:gridCol w:w="1920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课程序号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课程名称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课程代码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中国历史文化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default"/>
                <w:lang w:val="en-US" w:eastAsia="zh-CN"/>
              </w:rPr>
              <w:t>LYDY001</w:t>
            </w:r>
            <w:r>
              <w:rPr>
                <w:rFonts w:hint="eastAsia"/>
                <w:lang w:val="en-US" w:eastAsia="zh-CN"/>
              </w:rPr>
              <w:t>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旅游学概论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LYLG001S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管理学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LYLG002</w:t>
            </w:r>
            <w:r>
              <w:rPr>
                <w:rFonts w:hint="eastAsia"/>
                <w:lang w:val="en-US" w:eastAsia="zh-CN"/>
              </w:rPr>
              <w:t>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酒店管理概论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LYJD023S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酒店数字化营销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LYJD005S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酒店客户关系管理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LYJD506S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酒店英语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LYJD007（C-D）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酒店人力资源管理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LYJD008S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酒店法律实务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LYJD009S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酒店服务心理学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LYJD010S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会计学基础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LYLG019S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民宿经营与管理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LYJD021S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客源国概况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LYDY007S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食品营养与卫生管理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LYJD012S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调酒与咖啡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LYJD013（D-E）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餐饮服务与管理实务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LYJD025S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default" w:ascii="宋体" w:hAnsi="宋体" w:eastAsia="宋体"/>
                <w:bCs/>
                <w:sz w:val="21"/>
                <w:szCs w:val="21"/>
                <w:highlight w:val="none"/>
                <w:lang w:val="en-US" w:eastAsia="zh-CN"/>
              </w:rPr>
              <w:t>前厅与客房管理实务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LYJD015S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酒店英语听力与口语实训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LYJD016S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茶艺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LYJD003S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酒店基层督导管理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LYJD020S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酒店服务礼仪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LYJD018S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/>
                <w:lang w:val="en-US" w:eastAsia="zh-CN"/>
              </w:rPr>
              <w:t>宴会设计与宴会服务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LYJD017S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0" w:hRule="atLeast"/>
          <w:jc w:val="center"/>
        </w:trPr>
        <w:tc>
          <w:tcPr>
            <w:tcW w:w="1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2971" w:type="dxa"/>
            <w:tcBorders>
              <w:tl2br w:val="nil"/>
              <w:tr2bl w:val="nil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沟通技巧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LYJD02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</w:tbl>
    <w:p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（4）</w:t>
      </w:r>
      <w:r>
        <w:rPr>
          <w:rFonts w:hint="eastAsia" w:ascii="宋体" w:hAnsi="宋体"/>
          <w:szCs w:val="21"/>
        </w:rPr>
        <w:t>在线课程学习证书的学分认定和转换为学历教育课程的学分，原则上不得超过相关专业毕业总学分的 25%。且在线课程的教学目标、教学课时、教学内容和考核要求等要与所转换的课程相同或相似，故本专业可用于学分认定和转换的专业课程为</w:t>
      </w:r>
    </w:p>
    <w:tbl>
      <w:tblPr>
        <w:tblStyle w:val="9"/>
        <w:tblW w:w="890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"/>
        <w:gridCol w:w="1413"/>
        <w:gridCol w:w="1749"/>
        <w:gridCol w:w="3045"/>
        <w:gridCol w:w="2281"/>
      </w:tblGrid>
      <w:tr>
        <w:trPr>
          <w:trHeight w:val="720" w:hRule="atLeast"/>
          <w:jc w:val="center"/>
        </w:trPr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茶艺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专业必修课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茶艺（宁波城市职业技术学院 初晓恒）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中国大学M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OOC</w:t>
            </w:r>
          </w:p>
        </w:tc>
      </w:tr>
      <w:tr>
        <w:trPr>
          <w:trHeight w:val="720" w:hRule="atLeast"/>
          <w:jc w:val="center"/>
        </w:trPr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餐饮服务与管理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实务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专业必修课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餐饮服务与数字化运营（湖北职业技术学院 曹艳芬等）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中国大学M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OOC</w:t>
            </w:r>
          </w:p>
        </w:tc>
      </w:tr>
    </w:tbl>
    <w:p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（5）</w:t>
      </w:r>
      <w:r>
        <w:rPr>
          <w:rFonts w:hint="eastAsia" w:ascii="宋体" w:hAnsi="宋体"/>
          <w:szCs w:val="21"/>
        </w:rPr>
        <w:t>职业资格证书的认定和转换暂对高职扩招中的社会人员试行，原则上不得超过相关专业毕业总学分的25%。且根据职业证书的级别和内容相关程度进行转换，果获得证书认定的学分不够转换为其对应课程的学分，不同证书的学分可以累积，转换为其中一个证书对应的课程。具体如下：</w:t>
      </w:r>
    </w:p>
    <w:tbl>
      <w:tblPr>
        <w:tblStyle w:val="9"/>
        <w:tblW w:w="8668" w:type="dxa"/>
        <w:tblCellSpacing w:w="0" w:type="dxa"/>
        <w:tblInd w:w="1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1"/>
        <w:gridCol w:w="731"/>
        <w:gridCol w:w="1473"/>
        <w:gridCol w:w="1793"/>
        <w:gridCol w:w="736"/>
        <w:gridCol w:w="3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atLeast"/>
          <w:tblCellSpacing w:w="0" w:type="dxa"/>
        </w:trPr>
        <w:tc>
          <w:tcPr>
            <w:tcW w:w="43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2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项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目</w:t>
            </w: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准</w:t>
            </w:r>
          </w:p>
        </w:tc>
        <w:tc>
          <w:tcPr>
            <w:tcW w:w="736" w:type="dxa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学分</w:t>
            </w:r>
          </w:p>
        </w:tc>
        <w:tc>
          <w:tcPr>
            <w:tcW w:w="350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" w:hRule="atLeast"/>
          <w:tblCellSpacing w:w="0" w:type="dxa"/>
        </w:trPr>
        <w:tc>
          <w:tcPr>
            <w:tcW w:w="43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204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国家职业资格证书</w:t>
            </w: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高级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3504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1.提交证书原件及复印件；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2.获得同类多个级别证书，以最高级别证书计分，不重复计分；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3.可认定的证书类型由归口管理部门讨论决定。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3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04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中级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04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初级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  <w:tblCellSpacing w:w="0" w:type="dxa"/>
        </w:trPr>
        <w:tc>
          <w:tcPr>
            <w:tcW w:w="43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73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非国家职业资格证书</w:t>
            </w:r>
          </w:p>
        </w:tc>
        <w:tc>
          <w:tcPr>
            <w:tcW w:w="147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技能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等级证书</w:t>
            </w: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高级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7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中级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初级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7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专项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能力证书</w:t>
            </w: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高级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中级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5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初级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9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行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业证书</w:t>
            </w: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高级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中级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5" w:hRule="atLeast"/>
          <w:tblCellSpacing w:w="0" w:type="dxa"/>
        </w:trPr>
        <w:tc>
          <w:tcPr>
            <w:tcW w:w="4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初级</w:t>
            </w:r>
          </w:p>
        </w:tc>
        <w:tc>
          <w:tcPr>
            <w:tcW w:w="7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35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widowControl/>
        <w:jc w:val="center"/>
        <w:rPr>
          <w:rFonts w:ascii="宋体" w:hAnsi="宋体" w:cs="宋体"/>
          <w:color w:val="000000"/>
          <w:kern w:val="0"/>
          <w:sz w:val="24"/>
        </w:rPr>
      </w:pP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因本专业涉及到的职业资格证书为“调酒师、咖啡师、茶艺师”;“1+X前厅运营管理”、“1+X酒店运营管理”和“1+X餐饮服务管理”， 由此，本专业可用于学分认定和转换的课程为：</w:t>
      </w:r>
    </w:p>
    <w:p>
      <w:pPr>
        <w:spacing w:line="360" w:lineRule="auto"/>
        <w:ind w:firstLine="415" w:firstLineChars="198"/>
        <w:rPr>
          <w:rFonts w:ascii="宋体" w:hAnsi="宋体"/>
          <w:szCs w:val="21"/>
        </w:rPr>
      </w:pPr>
    </w:p>
    <w:tbl>
      <w:tblPr>
        <w:tblStyle w:val="9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2457"/>
        <w:gridCol w:w="777"/>
        <w:gridCol w:w="2377"/>
        <w:gridCol w:w="3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6" w:hRule="atLeast"/>
        </w:trPr>
        <w:tc>
          <w:tcPr>
            <w:tcW w:w="6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序号</w:t>
            </w:r>
          </w:p>
        </w:tc>
        <w:tc>
          <w:tcPr>
            <w:tcW w:w="2457" w:type="dxa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对应可转换课程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学分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证书名称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2" w:hRule="atLeast"/>
        </w:trPr>
        <w:tc>
          <w:tcPr>
            <w:tcW w:w="6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457" w:type="dxa"/>
            <w:shd w:val="clear" w:color="000000" w:fill="FFFFFF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调酒与咖啡</w:t>
            </w:r>
          </w:p>
        </w:tc>
        <w:tc>
          <w:tcPr>
            <w:tcW w:w="777" w:type="dxa"/>
            <w:shd w:val="clear" w:color="000000" w:fill="FFFFFF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2377" w:type="dxa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调酒师、咖啡师</w:t>
            </w:r>
          </w:p>
        </w:tc>
        <w:tc>
          <w:tcPr>
            <w:tcW w:w="3413" w:type="dxa"/>
            <w:vMerge w:val="restart"/>
            <w:shd w:val="clear" w:color="000000" w:fill="FFFFFF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《调酒与咖啡》分为上下学期共计4学分，因此获得调酒师或咖啡师只可认定和转换2学分。</w:t>
            </w:r>
          </w:p>
          <w:p>
            <w:pPr>
              <w:widowControl/>
              <w:textAlignment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另外，可根据等级进行相应学分认定和转换，不同证书的学分可以累加。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</w:trPr>
        <w:tc>
          <w:tcPr>
            <w:tcW w:w="6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457" w:type="dxa"/>
            <w:shd w:val="clear" w:color="000000" w:fill="FFFFFF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茶艺</w:t>
            </w:r>
          </w:p>
        </w:tc>
        <w:tc>
          <w:tcPr>
            <w:tcW w:w="777" w:type="dxa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377" w:type="dxa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茶艺师</w:t>
            </w:r>
          </w:p>
        </w:tc>
        <w:tc>
          <w:tcPr>
            <w:tcW w:w="3413" w:type="dxa"/>
            <w:vMerge w:val="continue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</w:trPr>
        <w:tc>
          <w:tcPr>
            <w:tcW w:w="6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457" w:type="dxa"/>
            <w:shd w:val="clear" w:color="000000" w:fill="FFFFFF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bCs/>
                <w:sz w:val="21"/>
                <w:szCs w:val="21"/>
                <w:highlight w:val="none"/>
                <w:lang w:val="en-US" w:eastAsia="zh-CN"/>
              </w:rPr>
              <w:t>前厅与客房管理实务</w:t>
            </w:r>
          </w:p>
        </w:tc>
        <w:tc>
          <w:tcPr>
            <w:tcW w:w="777" w:type="dxa"/>
            <w:shd w:val="clear" w:color="000000" w:fill="FFFFFF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2377" w:type="dxa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1+X前厅运营管理</w:t>
            </w:r>
          </w:p>
        </w:tc>
        <w:tc>
          <w:tcPr>
            <w:tcW w:w="3413" w:type="dxa"/>
            <w:vMerge w:val="continue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Calibri" w:eastAsia="仿宋_GB2312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</w:trPr>
        <w:tc>
          <w:tcPr>
            <w:tcW w:w="61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2457" w:type="dxa"/>
            <w:shd w:val="clear" w:color="000000" w:fill="FFFFFF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餐饮服务与管理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实务</w:t>
            </w:r>
          </w:p>
        </w:tc>
        <w:tc>
          <w:tcPr>
            <w:tcW w:w="777" w:type="dxa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2377" w:type="dxa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1+X餐饮运营管理</w:t>
            </w:r>
          </w:p>
        </w:tc>
        <w:tc>
          <w:tcPr>
            <w:tcW w:w="3413" w:type="dxa"/>
            <w:vMerge w:val="continue"/>
            <w:shd w:val="clear" w:color="000000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Calibri" w:eastAsia="仿宋_GB2312" w:cs="宋体"/>
                <w:bCs/>
                <w:sz w:val="21"/>
                <w:szCs w:val="21"/>
              </w:rPr>
            </w:pP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宋体" w:hAnsi="宋体" w:eastAsia="宋体"/>
          <w:szCs w:val="21"/>
          <w:lang w:val="en-US" w:eastAsia="zh-CN"/>
        </w:rPr>
      </w:pP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15" w:firstLineChars="198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分别可替换3学分、2学分、1学分；国家级一等奖、二等奖、三等奖分别可替换5学分、4学分、3学分）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3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可替换学分</w:t>
            </w:r>
          </w:p>
        </w:tc>
      </w:tr>
      <w:tr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取得驾驶证可替换2学分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8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考证要求</w:t>
      </w:r>
    </w:p>
    <w:p>
      <w:pPr>
        <w:spacing w:line="360" w:lineRule="auto"/>
        <w:ind w:firstLine="415" w:firstLineChars="198"/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鼓励毕业之前获得：</w:t>
      </w:r>
      <w:r>
        <w:rPr>
          <w:rFonts w:hint="eastAsia" w:ascii="宋体" w:hAnsi="宋体"/>
          <w:szCs w:val="21"/>
        </w:rPr>
        <w:t>高等学校英语应用能力B级考试或大学英语四、六级证书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/>
          <w:szCs w:val="21"/>
        </w:rPr>
        <w:t>高等学校计算机应用能力水平考试，考取全国或广东省普通高校计算机应用水平一级证书。</w:t>
      </w:r>
    </w:p>
    <w:p>
      <w:pPr>
        <w:adjustRightInd w:val="0"/>
        <w:snapToGrid w:val="0"/>
        <w:spacing w:line="360" w:lineRule="auto"/>
        <w:ind w:firstLine="525" w:firstLineChars="250"/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职业类证书</w:t>
      </w:r>
    </w:p>
    <w:p>
      <w:pPr>
        <w:spacing w:line="360" w:lineRule="auto"/>
        <w:ind w:firstLine="415" w:firstLineChars="198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Calibri" w:cs="宋体"/>
          <w:color w:val="0D0D0D" w:themeColor="text1" w:themeTint="F2"/>
          <w:kern w:val="0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职业资格证书：</w:t>
      </w:r>
      <w:r>
        <w:rPr>
          <w:rFonts w:hint="eastAsia" w:ascii="宋体" w:hAnsi="宋体"/>
          <w:szCs w:val="21"/>
        </w:rPr>
        <w:t>全国导游资格证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/>
          <w:szCs w:val="21"/>
        </w:rPr>
        <w:t>中小学教师资格证</w:t>
      </w:r>
      <w:r>
        <w:rPr>
          <w:rFonts w:hint="eastAsia" w:ascii="宋体" w:hAnsi="宋体"/>
          <w:szCs w:val="21"/>
          <w:lang w:eastAsia="zh-CN"/>
        </w:rPr>
        <w:t>。。</w:t>
      </w:r>
    </w:p>
    <w:p>
      <w:pPr>
        <w:spacing w:line="360" w:lineRule="auto"/>
        <w:ind w:firstLine="415" w:firstLineChars="198"/>
        <w:rPr>
          <w:rFonts w:hint="eastAsia" w:ascii="宋体" w:hAnsi="宋体"/>
          <w:szCs w:val="21"/>
        </w:rPr>
      </w:pPr>
      <w:r>
        <w:rPr>
          <w:rFonts w:hint="eastAsia" w:ascii="宋体" w:hAnsi="Calibri" w:cs="宋体"/>
          <w:color w:val="0D0D0D" w:themeColor="text1" w:themeTint="F2"/>
          <w:kern w:val="0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职业技能等级证书：</w:t>
      </w:r>
      <w:r>
        <w:rPr>
          <w:rFonts w:hint="eastAsia" w:ascii="宋体" w:hAnsi="宋体"/>
          <w:szCs w:val="21"/>
        </w:rPr>
        <w:t>普通话二级乙等及以上等级资格证书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/>
          <w:szCs w:val="21"/>
        </w:rPr>
        <w:t>初级茶艺师证书</w:t>
      </w:r>
      <w:r>
        <w:rPr>
          <w:rFonts w:hint="eastAsia" w:ascii="宋体" w:hAnsi="宋体"/>
          <w:szCs w:val="21"/>
          <w:lang w:val="en-US" w:eastAsia="zh-CN"/>
        </w:rPr>
        <w:t>或</w:t>
      </w:r>
      <w:r>
        <w:rPr>
          <w:rFonts w:hint="eastAsia" w:ascii="宋体" w:hAnsi="宋体"/>
          <w:color w:val="auto"/>
          <w:szCs w:val="21"/>
          <w:lang w:val="en-US" w:eastAsia="zh-CN"/>
        </w:rPr>
        <w:t>酒店运营管理</w:t>
      </w:r>
      <w:r>
        <w:rPr>
          <w:rFonts w:hint="eastAsia" w:ascii="宋体" w:hAnsi="宋体"/>
          <w:szCs w:val="21"/>
          <w:lang w:val="en-US" w:eastAsia="zh-CN"/>
        </w:rPr>
        <w:t>（中国饭店协会）或企业人力资源管理师</w:t>
      </w:r>
      <w:r>
        <w:rPr>
          <w:rFonts w:hint="eastAsia" w:ascii="宋体" w:hAnsi="宋体"/>
          <w:szCs w:val="21"/>
        </w:rPr>
        <w:t>职业资格证；1+X职业技能等级证书</w:t>
      </w:r>
    </w:p>
    <w:p>
      <w:pPr>
        <w:adjustRightInd w:val="0"/>
        <w:snapToGrid w:val="0"/>
        <w:spacing w:line="360" w:lineRule="auto"/>
        <w:rPr>
          <w:rFonts w:hint="eastAsia" w:ascii="宋体" w:hAnsi="Calibri" w:cs="宋体"/>
          <w:color w:val="0D0D0D" w:themeColor="text1" w:themeTint="F2"/>
          <w:kern w:val="0"/>
          <w:szCs w:val="21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八</w:t>
      </w:r>
      <w:r>
        <w:rPr>
          <w:rFonts w:hint="eastAsia"/>
          <w:color w:val="auto"/>
        </w:rPr>
        <w:t>、课程设置及学时安排</w:t>
      </w:r>
    </w:p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（一）课程设置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1.</w:t>
      </w:r>
      <w:r>
        <w:rPr>
          <w:rFonts w:hint="eastAsia" w:ascii="宋体" w:hAnsi="宋体"/>
          <w:bCs/>
          <w:szCs w:val="21"/>
        </w:rPr>
        <w:t>主要包括公共基础课程和专业课程。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</w:t>
      </w:r>
      <w:r>
        <w:rPr>
          <w:rFonts w:hint="eastAsia" w:ascii="宋体" w:hAnsi="宋体"/>
          <w:bCs/>
          <w:szCs w:val="21"/>
          <w:lang w:eastAsia="zh-CN"/>
        </w:rPr>
        <w:t>、</w:t>
      </w:r>
      <w:r>
        <w:rPr>
          <w:rFonts w:hint="eastAsia" w:ascii="宋体" w:hAnsi="宋体"/>
          <w:bCs/>
          <w:szCs w:val="21"/>
          <w:lang w:val="en-US" w:eastAsia="zh-CN"/>
        </w:rPr>
        <w:t>劳动教育、传统文化教育</w:t>
      </w:r>
      <w:r>
        <w:rPr>
          <w:rFonts w:hint="eastAsia" w:ascii="宋体" w:hAnsi="宋体"/>
          <w:bCs/>
          <w:szCs w:val="21"/>
        </w:rPr>
        <w:t>等方面的课程或专题讲座（活动）。</w:t>
      </w:r>
    </w:p>
    <w:p>
      <w:pPr>
        <w:numPr>
          <w:ilvl w:val="0"/>
          <w:numId w:val="0"/>
        </w:num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三个岗位方向，分别为对客接待服务岗位、酒店新媒体运营岗位、饮品调制岗位，不同岗位核心课程不同。学生可以根据自己的个性特点选择对应岗位。学生在第二学期末进行岗位的选择，从第三学期开始按所选岗位进行上课。</w:t>
      </w:r>
    </w:p>
    <w:p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专业基础课程举例：管理学基础、服务礼仪、服务心理学、酒店英语、酒店管理概论等。</w:t>
      </w:r>
    </w:p>
    <w:p>
      <w:pPr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专业核心课程举例：前厅与客房管理</w:t>
      </w:r>
      <w:r>
        <w:rPr>
          <w:rFonts w:hint="eastAsia" w:ascii="宋体" w:hAnsi="宋体"/>
          <w:bCs/>
          <w:szCs w:val="21"/>
          <w:lang w:val="en-US" w:eastAsia="zh-CN"/>
        </w:rPr>
        <w:t>实务</w:t>
      </w:r>
      <w:r>
        <w:rPr>
          <w:rFonts w:hint="eastAsia" w:ascii="宋体" w:hAnsi="宋体"/>
          <w:bCs/>
          <w:szCs w:val="21"/>
        </w:rPr>
        <w:t>、餐饮服务与管理</w:t>
      </w:r>
      <w:r>
        <w:rPr>
          <w:rFonts w:hint="eastAsia" w:ascii="宋体" w:hAnsi="宋体"/>
          <w:bCs/>
          <w:szCs w:val="21"/>
          <w:lang w:val="en-US" w:eastAsia="zh-CN"/>
        </w:rPr>
        <w:t>实务</w:t>
      </w:r>
      <w:r>
        <w:rPr>
          <w:rFonts w:hint="eastAsia" w:ascii="宋体" w:hAnsi="宋体"/>
          <w:bCs/>
          <w:szCs w:val="21"/>
        </w:rPr>
        <w:t>、酒店</w:t>
      </w:r>
      <w:r>
        <w:rPr>
          <w:rFonts w:hint="eastAsia" w:ascii="宋体" w:hAnsi="宋体"/>
          <w:bCs/>
          <w:szCs w:val="21"/>
          <w:lang w:val="en-US" w:eastAsia="zh-CN"/>
        </w:rPr>
        <w:t>数字化</w:t>
      </w:r>
      <w:r>
        <w:rPr>
          <w:rFonts w:hint="eastAsia" w:ascii="宋体" w:hAnsi="宋体"/>
          <w:bCs/>
          <w:szCs w:val="21"/>
        </w:rPr>
        <w:t>营销、酒店管理信息系统、酒店人力资源管理、酒店财务管理等。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1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专业拓展课举例：旅游大数据、研学旅游、旅游景区规划与开发等。</w:t>
      </w:r>
    </w:p>
    <w:p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0"/>
        <w:textAlignment w:val="auto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Times New Roman"/>
          <w:bCs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/>
          <w:bCs/>
          <w:szCs w:val="21"/>
        </w:rPr>
        <w:t>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34"/>
        <w:gridCol w:w="6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主要教学内容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酒店客户关系管理</w:t>
            </w:r>
          </w:p>
        </w:tc>
        <w:tc>
          <w:tcPr>
            <w:tcW w:w="65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酒店业服务属性与客户全生命周期管理，基础理论与行业认知，含CRM核心概念、客户生命周期逻辑及合规规范；客户识别与需求洞察，涉及客户细分、PMS/OTA数据整合及需求分层；客户维护与服务优化，包括会员体系搭建、投诉闭环处理及个性化服务设计；数字化工具实操，涵盖酒店CRM系统、营销自动化及数据分析应用；客户价值提升，含交叉销售、私域运营及行业创新案例借鉴，全程突出实操性与行业适配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酒店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数字化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营销</w:t>
            </w:r>
          </w:p>
        </w:tc>
        <w:tc>
          <w:tcPr>
            <w:tcW w:w="6538" w:type="dxa"/>
            <w:vAlign w:val="top"/>
          </w:tcPr>
          <w:p>
            <w:pPr>
              <w:spacing w:line="360" w:lineRule="exact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酒店市场营销原理、酒店营销信息系统及调研;酒店客源市场及其细分;酒店产品设计、酒店产品定价;酒店营销渠道选择与管理;酒店营销活动策划、市场营销活动管理与预算等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酒店人力资源管理</w:t>
            </w:r>
          </w:p>
        </w:tc>
        <w:tc>
          <w:tcPr>
            <w:tcW w:w="6538" w:type="dxa"/>
            <w:vAlign w:val="top"/>
          </w:tcPr>
          <w:p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酒店人力资源管理概述、酒店工作分析;员工招聘与配置、酒店员工培训与开发;酒店绩效管理、薪酬管理;员工劳动关系管理等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193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bCs/>
                <w:sz w:val="21"/>
                <w:szCs w:val="21"/>
                <w:highlight w:val="none"/>
                <w:lang w:val="en-US" w:eastAsia="zh-CN"/>
              </w:rPr>
              <w:t>前厅与客房管理实务</w:t>
            </w:r>
          </w:p>
        </w:tc>
        <w:tc>
          <w:tcPr>
            <w:tcW w:w="6538" w:type="dxa"/>
            <w:vAlign w:val="top"/>
          </w:tcPr>
          <w:p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bCs/>
                <w:sz w:val="21"/>
                <w:szCs w:val="21"/>
                <w:highlight w:val="none"/>
                <w:lang w:val="en-US" w:eastAsia="zh-CN"/>
              </w:rPr>
              <w:t>前厅服务与管理:构建前厅管理体系:前厅预订服务与管理;前厅接待服务与管理;前厅综合服务管理:宾客关系管理。客房业务基础、客房清扫;对客服务、公共区域清洁保养;布草房与洗衣房运转、客房部组织管理;客房部质量管理、客房部费用控制、客房部安全管理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餐饮服务与管理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实务</w:t>
            </w:r>
          </w:p>
        </w:tc>
        <w:tc>
          <w:tcPr>
            <w:tcW w:w="6538" w:type="dxa"/>
            <w:vAlign w:val="top"/>
          </w:tcPr>
          <w:p>
            <w:pPr>
              <w:spacing w:line="360" w:lineRule="exac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餐饮行业发展概况、餐饮从业人员职业素养;餐饮服务基本技能、菜肴和酒水知识:由西餐服务流程和服务技巧、宴会服务;菜单设计、中西餐厅督导管理技巧；市场分析与经营定位、餐厅布局与设计;餐厅组织与服务规范、经营产品设计;经营物资筹措、经营管理规范建立;市场推广策划、经营预算与成本管</w:t>
            </w:r>
          </w:p>
          <w:p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理等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理论知识与技能实训。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193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酒店基层督导管理</w:t>
            </w:r>
          </w:p>
        </w:tc>
        <w:tc>
          <w:tcPr>
            <w:tcW w:w="6538" w:type="dxa"/>
            <w:vAlign w:val="top"/>
          </w:tcPr>
          <w:p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酒店业务部门各岗位工作流程制定:业务部门的服务质量标准制定;业务部门作绩效标准体系建立;基层员工的培训技巧训练:时间管理项目训练:员工激励与团队建设。</w:t>
            </w: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/>
          <w:b/>
        </w:rPr>
      </w:pP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lang w:val="en-US" w:eastAsia="zh-CN"/>
        </w:rPr>
        <w:t>3.</w:t>
      </w:r>
      <w:r>
        <w:rPr>
          <w:rFonts w:hint="eastAsia" w:ascii="宋体" w:hAnsi="宋体"/>
          <w:bCs/>
        </w:rPr>
        <w:t>实践性教学环节主要包括顶岗实习、软件开发项目实训、社会实践、毕业项目综合实训、创新创业实践等。</w:t>
      </w:r>
    </w:p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二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>学时安排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textAlignment w:val="auto"/>
        <w:outlineLvl w:val="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本专业总学时为</w:t>
      </w:r>
      <w:r>
        <w:rPr>
          <w:rFonts w:hint="eastAsia" w:ascii="宋体" w:hAnsi="宋体"/>
          <w:bCs/>
          <w:lang w:val="en-US" w:eastAsia="zh-CN"/>
        </w:rPr>
        <w:t>2508</w:t>
      </w:r>
      <w:r>
        <w:rPr>
          <w:rFonts w:hint="eastAsia" w:ascii="宋体" w:hAnsi="宋体"/>
          <w:bCs/>
        </w:rPr>
        <w:t>学时，其中实践性教学学时为</w:t>
      </w:r>
      <w:r>
        <w:rPr>
          <w:rFonts w:hint="eastAsia" w:ascii="宋体" w:hAnsi="宋体"/>
          <w:bCs/>
          <w:lang w:val="en-US" w:eastAsia="zh-CN"/>
        </w:rPr>
        <w:t>1345</w:t>
      </w:r>
      <w:r>
        <w:rPr>
          <w:rFonts w:hint="eastAsia" w:ascii="宋体" w:hAnsi="宋体"/>
          <w:bCs/>
        </w:rPr>
        <w:t>学时，占总学时的</w:t>
      </w:r>
      <w:r>
        <w:rPr>
          <w:rFonts w:hint="eastAsia" w:ascii="宋体" w:hAnsi="宋体"/>
          <w:bCs/>
          <w:lang w:val="en-US" w:eastAsia="zh-CN"/>
        </w:rPr>
        <w:t>53.63</w:t>
      </w:r>
      <w:r>
        <w:rPr>
          <w:rFonts w:hint="eastAsia" w:ascii="宋体" w:hAnsi="宋体"/>
          <w:bCs/>
        </w:rPr>
        <w:t>% 。其中，顶岗实习为6个月，约420学时。</w:t>
      </w:r>
    </w:p>
    <w:tbl>
      <w:tblPr>
        <w:tblStyle w:val="9"/>
        <w:tblW w:w="88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325"/>
        <w:gridCol w:w="1140"/>
        <w:gridCol w:w="830"/>
        <w:gridCol w:w="28"/>
        <w:gridCol w:w="28"/>
        <w:gridCol w:w="1404"/>
        <w:gridCol w:w="810"/>
        <w:gridCol w:w="24"/>
        <w:gridCol w:w="24"/>
        <w:gridCol w:w="1194"/>
        <w:gridCol w:w="938"/>
      </w:tblGrid>
      <w:tr>
        <w:trPr>
          <w:trHeight w:val="510" w:hRule="atLeast"/>
          <w:jc w:val="center"/>
        </w:trPr>
        <w:tc>
          <w:tcPr>
            <w:tcW w:w="883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21"/>
                <w:szCs w:val="21"/>
              </w:rPr>
              <w:t>理论与实践教学分配及比例表</w:t>
            </w:r>
          </w:p>
        </w:tc>
      </w:tr>
      <w:tr>
        <w:trPr>
          <w:trHeight w:val="567" w:hRule="atLeast"/>
          <w:jc w:val="center"/>
        </w:trPr>
        <w:tc>
          <w:tcPr>
            <w:tcW w:w="3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项目</w:t>
            </w:r>
          </w:p>
        </w:tc>
        <w:tc>
          <w:tcPr>
            <w:tcW w:w="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学时</w:t>
            </w:r>
          </w:p>
        </w:tc>
        <w:tc>
          <w:tcPr>
            <w:tcW w:w="14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占总学时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的百分比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学分</w:t>
            </w: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占总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学分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的百分比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必修课</w:t>
            </w: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综合素质课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12.04%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242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28.97%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17.26%</w:t>
            </w:r>
          </w:p>
        </w:tc>
        <w:tc>
          <w:tcPr>
            <w:tcW w:w="81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2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专业课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23.44%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242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49.66%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28.47%</w:t>
            </w:r>
          </w:p>
        </w:tc>
        <w:tc>
          <w:tcPr>
            <w:tcW w:w="81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2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选修课</w:t>
            </w: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综合素质课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7.70%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242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11.72%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3.51%</w:t>
            </w:r>
          </w:p>
        </w:tc>
        <w:tc>
          <w:tcPr>
            <w:tcW w:w="81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2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专业课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3.19%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242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9.66%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09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4.39%</w:t>
            </w:r>
          </w:p>
        </w:tc>
        <w:tc>
          <w:tcPr>
            <w:tcW w:w="81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2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355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总计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2508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24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理论实践教学比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理论教学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1163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46.37%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1163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46.37%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24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实践教学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1345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53.63%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1345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53.63%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3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总计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2508</w:t>
            </w:r>
          </w:p>
        </w:tc>
        <w:tc>
          <w:tcPr>
            <w:tcW w:w="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2508</w:t>
            </w:r>
          </w:p>
        </w:tc>
        <w:tc>
          <w:tcPr>
            <w:tcW w:w="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</w:pP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26" w:firstLineChars="250"/>
        <w:textAlignment w:val="auto"/>
        <w:rPr>
          <w:rFonts w:hint="eastAsia" w:ascii="宋体" w:hAnsi="宋体"/>
          <w:b/>
          <w:bCs/>
          <w:szCs w:val="21"/>
        </w:rPr>
      </w:pP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九</w:t>
      </w:r>
      <w:r>
        <w:rPr>
          <w:rFonts w:hint="eastAsia"/>
          <w:color w:val="auto"/>
        </w:rPr>
        <w:t>、教学基本条件</w:t>
      </w:r>
    </w:p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（一）教师队伍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64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是否双师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冼周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副教授、院长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彭章宏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副教授、副院长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谢红虹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讲师、综合办公室主任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黄寿佳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副教授</w:t>
            </w:r>
            <w:r>
              <w:rPr>
                <w:rFonts w:hint="eastAsia" w:ascii="宋体" w:hAnsi="宋体" w:cs="宋体"/>
                <w:szCs w:val="21"/>
              </w:rPr>
              <w:t>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战赤嘉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讲师、专任教师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本科学士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黄琳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副教授</w:t>
            </w:r>
            <w:r>
              <w:rPr>
                <w:rFonts w:hint="eastAsia" w:ascii="宋体" w:hAnsi="宋体" w:cs="宋体"/>
                <w:szCs w:val="21"/>
              </w:rPr>
              <w:t>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郭飞羽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讲师、专任教师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王颖君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9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黎思琪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本科学士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10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吴志丽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11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李知恒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12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李超斌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13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杨思雅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江尉昀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15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严丽璇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本科学士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16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王璐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17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苏建晖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助教、专任教师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研究生硕士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18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center" w:pos="789"/>
              </w:tabs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初级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23.53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17.65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8.84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45岁以上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Cs w:val="21"/>
              </w:rPr>
              <w:t>1%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53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76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82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88.24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76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4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06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1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94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230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szCs w:val="21"/>
        </w:rPr>
      </w:pP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酒店管理与数字化运营</w:t>
      </w:r>
      <w:r>
        <w:rPr>
          <w:rFonts w:hint="eastAsia" w:ascii="宋体" w:hAnsi="宋体"/>
          <w:szCs w:val="21"/>
        </w:rPr>
        <w:t>专业还聘请了企业经验丰富的兼职老师，负责本专业的部分实践教学。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9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33"/>
        <w:gridCol w:w="4568"/>
        <w:gridCol w:w="2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70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3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职称职务</w:t>
            </w:r>
          </w:p>
        </w:tc>
      </w:tr>
      <w:tr>
        <w:trPr>
          <w:trHeight w:val="454" w:hRule="atLeast"/>
          <w:jc w:val="center"/>
        </w:trPr>
        <w:tc>
          <w:tcPr>
            <w:tcW w:w="670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黄志刚</w:t>
            </w:r>
          </w:p>
        </w:tc>
        <w:tc>
          <w:tcPr>
            <w:tcW w:w="456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佛山皇冠假日酒店</w:t>
            </w:r>
          </w:p>
        </w:tc>
        <w:tc>
          <w:tcPr>
            <w:tcW w:w="280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餐饮部总监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2</w:t>
            </w:r>
          </w:p>
        </w:tc>
        <w:tc>
          <w:tcPr>
            <w:tcW w:w="11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刘雁洋</w:t>
            </w:r>
          </w:p>
        </w:tc>
        <w:tc>
          <w:tcPr>
            <w:tcW w:w="456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广州天河希尔顿酒店</w:t>
            </w:r>
          </w:p>
        </w:tc>
        <w:tc>
          <w:tcPr>
            <w:tcW w:w="280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培训与发展经理</w:t>
            </w:r>
          </w:p>
        </w:tc>
      </w:tr>
      <w:tr>
        <w:trPr>
          <w:trHeight w:val="454" w:hRule="atLeast"/>
          <w:jc w:val="center"/>
        </w:trPr>
        <w:tc>
          <w:tcPr>
            <w:tcW w:w="670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3</w:t>
            </w:r>
          </w:p>
        </w:tc>
        <w:tc>
          <w:tcPr>
            <w:tcW w:w="1133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宋体" w:cs="Arial"/>
                <w:kern w:val="0"/>
                <w:szCs w:val="21"/>
                <w:lang w:val="en-US" w:eastAsia="zh-CN"/>
              </w:rPr>
            </w:pPr>
          </w:p>
        </w:tc>
        <w:tc>
          <w:tcPr>
            <w:tcW w:w="4568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</w:pPr>
          </w:p>
        </w:tc>
        <w:tc>
          <w:tcPr>
            <w:tcW w:w="2802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4</w:t>
            </w:r>
          </w:p>
        </w:tc>
        <w:tc>
          <w:tcPr>
            <w:tcW w:w="1133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670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5</w:t>
            </w:r>
          </w:p>
        </w:tc>
        <w:tc>
          <w:tcPr>
            <w:tcW w:w="1133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0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6</w:t>
            </w:r>
          </w:p>
        </w:tc>
        <w:tc>
          <w:tcPr>
            <w:tcW w:w="1133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Arial"/>
                <w:kern w:val="0"/>
                <w:szCs w:val="21"/>
              </w:rPr>
            </w:pPr>
          </w:p>
        </w:tc>
      </w:tr>
    </w:tbl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（二）教学设施</w:t>
      </w:r>
    </w:p>
    <w:p>
      <w:pPr>
        <w:spacing w:line="420" w:lineRule="exact"/>
        <w:ind w:firstLine="420" w:firstLineChars="200"/>
        <w:rPr>
          <w:rFonts w:hint="eastAsia"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五个，分别是茶艺实训室、调酒与咖啡实训室、客房实训室、礼仪实训室、酒店综合实训室，电脑实训室有一个，可以提供所有上机实训。校外实训基地9个，可以提供学生校外真实项目实训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jc w:val="center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849"/>
        <w:gridCol w:w="1206"/>
        <w:gridCol w:w="2260"/>
        <w:gridCol w:w="1247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849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206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260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247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1</w:t>
            </w:r>
          </w:p>
        </w:tc>
        <w:tc>
          <w:tcPr>
            <w:tcW w:w="18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茶艺实训室</w:t>
            </w:r>
          </w:p>
        </w:tc>
        <w:tc>
          <w:tcPr>
            <w:tcW w:w="12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弘文</w:t>
            </w:r>
            <w:r>
              <w:rPr>
                <w:rFonts w:hint="default" w:ascii="Calibri" w:hAnsi="Calibri" w:cs="Calibri"/>
                <w:kern w:val="0"/>
                <w:sz w:val="18"/>
                <w:szCs w:val="18"/>
                <w:lang w:val="en-US" w:eastAsia="zh-CN"/>
              </w:rPr>
              <w:t>②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lang w:val="en-US" w:eastAsia="zh-CN"/>
              </w:rPr>
              <w:t>215</w:t>
            </w:r>
          </w:p>
        </w:tc>
        <w:tc>
          <w:tcPr>
            <w:tcW w:w="226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《茶艺》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六大茶类冲泡器具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茶叶识别、冲泡等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2</w:t>
            </w:r>
          </w:p>
        </w:tc>
        <w:tc>
          <w:tcPr>
            <w:tcW w:w="18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调酒与咖啡实训室</w:t>
            </w:r>
          </w:p>
        </w:tc>
        <w:tc>
          <w:tcPr>
            <w:tcW w:w="12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弘文</w:t>
            </w:r>
            <w:r>
              <w:rPr>
                <w:rFonts w:hint="default" w:ascii="Calibri" w:hAnsi="Calibri" w:cs="Calibri"/>
                <w:kern w:val="0"/>
                <w:sz w:val="18"/>
                <w:szCs w:val="18"/>
                <w:lang w:val="en-US" w:eastAsia="zh-CN"/>
              </w:rPr>
              <w:t>②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lang w:val="en-US" w:eastAsia="zh-CN"/>
              </w:rPr>
              <w:t>217</w:t>
            </w:r>
          </w:p>
        </w:tc>
        <w:tc>
          <w:tcPr>
            <w:tcW w:w="226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《调酒与咖啡》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咖啡研磨、冲煮器具；各类酒水品鉴与调制器具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咖啡豆的鉴别、研磨、制作；咖啡的品鉴；鸡尾酒调制与创新等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3</w:t>
            </w:r>
          </w:p>
        </w:tc>
        <w:tc>
          <w:tcPr>
            <w:tcW w:w="18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中餐服务实训室</w:t>
            </w:r>
          </w:p>
        </w:tc>
        <w:tc>
          <w:tcPr>
            <w:tcW w:w="12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弘文</w:t>
            </w:r>
            <w:r>
              <w:rPr>
                <w:rFonts w:hint="default" w:ascii="Calibri" w:hAnsi="Calibri" w:cs="Calibri"/>
                <w:kern w:val="0"/>
                <w:sz w:val="18"/>
                <w:szCs w:val="18"/>
                <w:lang w:val="en-US" w:eastAsia="zh-CN"/>
              </w:rPr>
              <w:t>②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lang w:val="en-US" w:eastAsia="zh-CN"/>
              </w:rPr>
              <w:t>308</w:t>
            </w:r>
          </w:p>
        </w:tc>
        <w:tc>
          <w:tcPr>
            <w:tcW w:w="226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餐饮服务与管理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实务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餐台、餐具、工作台等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前厅接待、宴会台面设计、宴会菜单设计等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</w:rPr>
              <w:t>4</w:t>
            </w:r>
          </w:p>
        </w:tc>
        <w:tc>
          <w:tcPr>
            <w:tcW w:w="18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西餐服务实训室</w:t>
            </w:r>
          </w:p>
        </w:tc>
        <w:tc>
          <w:tcPr>
            <w:tcW w:w="12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弘文</w:t>
            </w:r>
            <w:r>
              <w:rPr>
                <w:rFonts w:hint="default" w:ascii="Calibri" w:hAnsi="Calibri" w:cs="Calibri"/>
                <w:kern w:val="0"/>
                <w:sz w:val="18"/>
                <w:szCs w:val="18"/>
                <w:lang w:val="en-US" w:eastAsia="zh-CN"/>
              </w:rPr>
              <w:t>②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lang w:val="en-US" w:eastAsia="zh-CN"/>
              </w:rPr>
              <w:t>310</w:t>
            </w:r>
          </w:p>
        </w:tc>
        <w:tc>
          <w:tcPr>
            <w:tcW w:w="226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餐饮服务与管理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实务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餐台、餐具、工作台等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西餐休闲餐厅接待、宴会台面设计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8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客房实训室</w:t>
            </w:r>
          </w:p>
        </w:tc>
        <w:tc>
          <w:tcPr>
            <w:tcW w:w="12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弘文</w:t>
            </w:r>
            <w:r>
              <w:rPr>
                <w:rFonts w:hint="default" w:ascii="Calibri" w:hAnsi="Calibri" w:cs="Calibri"/>
                <w:kern w:val="0"/>
                <w:sz w:val="18"/>
                <w:szCs w:val="18"/>
                <w:lang w:val="en-US" w:eastAsia="zh-CN"/>
              </w:rPr>
              <w:t>②</w:t>
            </w:r>
            <w:r>
              <w:rPr>
                <w:rFonts w:hint="eastAsia" w:ascii="Calibri" w:hAnsi="Calibri" w:cs="Calibri"/>
                <w:kern w:val="0"/>
                <w:sz w:val="18"/>
                <w:szCs w:val="18"/>
                <w:lang w:val="en-US" w:eastAsia="zh-CN"/>
              </w:rPr>
              <w:t>307</w:t>
            </w:r>
          </w:p>
        </w:tc>
        <w:tc>
          <w:tcPr>
            <w:tcW w:w="226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《酒店综合实训》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床、床头柜、床上用品等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客房清洁、客房接待等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8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酒店信息系统实训室</w:t>
            </w:r>
          </w:p>
        </w:tc>
        <w:tc>
          <w:tcPr>
            <w:tcW w:w="12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茂实B312</w:t>
            </w:r>
          </w:p>
        </w:tc>
        <w:tc>
          <w:tcPr>
            <w:tcW w:w="226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《酒店信息系统》</w:t>
            </w:r>
          </w:p>
        </w:tc>
        <w:tc>
          <w:tcPr>
            <w:tcW w:w="12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电脑、酒店前台系统等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酒店信息系统概述与运用等</w:t>
            </w: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20" w:lineRule="exact"/>
        <w:ind w:left="420"/>
        <w:jc w:val="center"/>
        <w:textAlignment w:val="auto"/>
        <w:rPr>
          <w:rFonts w:hint="eastAsia"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733"/>
        <w:gridCol w:w="5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733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86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2733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广州长隆酒店</w:t>
            </w:r>
          </w:p>
        </w:tc>
        <w:tc>
          <w:tcPr>
            <w:tcW w:w="5867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2733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珠海长隆酒店</w:t>
            </w:r>
          </w:p>
        </w:tc>
        <w:tc>
          <w:tcPr>
            <w:tcW w:w="5867" w:type="dxa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2733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佛山宾馆有限公司</w:t>
            </w:r>
          </w:p>
        </w:tc>
        <w:tc>
          <w:tcPr>
            <w:tcW w:w="5867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cr/>
            </w: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2733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宴江南.醉园餐厅管理有限公司</w:t>
            </w:r>
          </w:p>
        </w:tc>
        <w:tc>
          <w:tcPr>
            <w:tcW w:w="5867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餐饮、会议等方面的接待服务、基层督导等方面的实训教学以及学生岗位实习</w:t>
            </w:r>
          </w:p>
        </w:tc>
      </w:tr>
      <w:tr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2733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清远狮子湖喜来登酒店</w:t>
            </w:r>
          </w:p>
        </w:tc>
        <w:tc>
          <w:tcPr>
            <w:tcW w:w="5867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2733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珠海御温泉度假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酒店</w:t>
            </w:r>
          </w:p>
        </w:tc>
        <w:tc>
          <w:tcPr>
            <w:tcW w:w="5867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2733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清远美林湖温泉度假酒店</w:t>
            </w:r>
          </w:p>
        </w:tc>
        <w:tc>
          <w:tcPr>
            <w:tcW w:w="586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2733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东莞万达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文华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</w:t>
            </w:r>
          </w:p>
        </w:tc>
        <w:tc>
          <w:tcPr>
            <w:tcW w:w="5867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733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湛江民大喜来登酒店</w:t>
            </w:r>
          </w:p>
        </w:tc>
        <w:tc>
          <w:tcPr>
            <w:tcW w:w="586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酒店前厅、客房、餐饮、会议等方面的接待服务、基层督导等方面的实训教学以及学生岗位实习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77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ascii="宋体" w:hAnsi="宋体" w:eastAsia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73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广州市大茶园茶叶有限公司</w:t>
            </w:r>
          </w:p>
        </w:tc>
        <w:tc>
          <w:tcPr>
            <w:tcW w:w="5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学习各种功夫茶的解说词，熟练掌握冲泡绿茶、乌龙茶、花茶等技巧，并能够自己编写功夫茶解说词。</w:t>
            </w:r>
          </w:p>
        </w:tc>
      </w:tr>
    </w:tbl>
    <w:p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ind w:firstLine="42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（三）教学资源</w:t>
      </w:r>
    </w:p>
    <w:p>
      <w:pPr>
        <w:spacing w:line="400" w:lineRule="exact"/>
        <w:ind w:firstLine="420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/>
        </w:rPr>
        <w:t>教学资源主要包括能满足学生专业学习、教师专业教学研究和教学实施的教材、图书文献及数字资源等。</w:t>
      </w:r>
    </w:p>
    <w:p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教材选用有关基本要求：要有教材选用制度，优先从国家和省两级规划教材目录中选用教材，鼓励与行业企业合作开发特色鲜明的专业课校本教材。</w:t>
      </w:r>
    </w:p>
    <w:p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图书配备有关基本要求：要有足够数量的，能满足教师学习、教师专业教学研究和教学实施的图书库。</w:t>
      </w:r>
    </w:p>
    <w:p>
      <w:pPr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420"/>
        <w:textAlignment w:val="auto"/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>数字资源配备有关基本要求：逐步建成课程资源库、精品课资源库、专业特色专题库、专业试卷库、专业图片库、专业视频动画库、专业合作企业库、真实项目资源库等数字资源。</w:t>
      </w: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十</w:t>
      </w:r>
      <w:r>
        <w:rPr>
          <w:rFonts w:hint="eastAsia"/>
          <w:color w:val="auto"/>
        </w:rPr>
        <w:t>、质量保障</w:t>
      </w:r>
    </w:p>
    <w:p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专业尝试“学分替换”制改革。所谓“学分替换”制，是指学生可以通过参与实际项目开发、相关竞赛等方式来替换非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>
      <w:pPr>
        <w:spacing w:line="400" w:lineRule="exact"/>
        <w:ind w:firstLine="42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其中，学分替换规则如下表所示：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938"/>
        <w:gridCol w:w="6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240" w:type="dxa"/>
            <w:gridSpan w:val="2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技能竞赛类</w:t>
            </w: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校级竞赛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校级技能竞赛一等奖以上可替换0.5学分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项目开发类</w:t>
            </w: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continue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职业资格证书类</w:t>
            </w: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取得中级工可替换1学分，高级工可替换2学分，技师级可替换6学分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restart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发明专利类</w:t>
            </w: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hint="eastAsia" w:ascii="宋体" w:hAnsi="宋体"/>
                <w:sz w:val="18"/>
                <w:szCs w:val="18"/>
              </w:rPr>
              <w:t>可替换8学分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continue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hint="eastAsia" w:ascii="宋体" w:hAnsi="宋体"/>
                <w:sz w:val="18"/>
                <w:szCs w:val="18"/>
              </w:rPr>
              <w:t>可替换6学分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302" w:type="dxa"/>
            <w:vMerge w:val="continue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hint="eastAsia" w:ascii="宋体" w:hAnsi="宋体"/>
                <w:sz w:val="18"/>
                <w:szCs w:val="18"/>
              </w:rPr>
              <w:t>可替换4学分</w:t>
            </w:r>
          </w:p>
        </w:tc>
      </w:tr>
    </w:tbl>
    <w:p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</w:p>
    <w:p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评学等制度，建立与企业联动的实践教学环节督导制度，严明教学纪律和课堂纪律，强化教学组织功能，定期开展公开课、示范课等教研活动。</w:t>
      </w:r>
    </w:p>
    <w:p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>
      <w:pPr>
        <w:spacing w:line="400" w:lineRule="exact"/>
        <w:ind w:firstLine="421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（四）专业教研组织利用评价分析结果有效改进专业教学，加强专业建设，持续提高人才培养质量。</w:t>
      </w:r>
    </w:p>
    <w:p>
      <w:pPr>
        <w:spacing w:line="400" w:lineRule="exact"/>
        <w:ind w:firstLine="421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/>
          <w:color w:val="auto"/>
        </w:rPr>
        <w:t>十</w:t>
      </w:r>
      <w:r>
        <w:rPr>
          <w:rFonts w:hint="eastAsia"/>
          <w:color w:val="auto"/>
          <w:lang w:val="en-US" w:eastAsia="zh-CN"/>
        </w:rPr>
        <w:t>一</w:t>
      </w:r>
      <w:r>
        <w:rPr>
          <w:rFonts w:hint="eastAsia"/>
          <w:color w:val="auto"/>
        </w:rPr>
        <w:t>、教学进程安排</w:t>
      </w:r>
    </w:p>
    <w:p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>
      <w:pPr>
        <w:spacing w:line="400" w:lineRule="exac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p>
      <w:pPr>
        <w:adjustRightInd w:val="0"/>
        <w:snapToGrid w:val="0"/>
        <w:spacing w:line="360" w:lineRule="auto"/>
        <w:jc w:val="both"/>
        <w:rPr>
          <w:rFonts w:hint="eastAsia" w:ascii="宋体" w:hAnsi="宋体" w:eastAsia="宋体"/>
          <w:b/>
          <w:bCs/>
          <w:szCs w:val="21"/>
          <w:lang w:eastAsia="zh-CN"/>
        </w:rPr>
      </w:pPr>
      <w:r>
        <w:drawing>
          <wp:inline distT="0" distB="0" distL="114300" distR="114300">
            <wp:extent cx="5960745" cy="4013835"/>
            <wp:effectExtent l="0" t="0" r="8255" b="247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0745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</w:p>
    <w:p>
      <w:pPr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附件1-2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综合素质课教学进程表</w:t>
      </w:r>
    </w:p>
    <w:p>
      <w:pPr>
        <w:adjustRightInd w:val="0"/>
        <w:snapToGrid w:val="0"/>
        <w:spacing w:line="360" w:lineRule="auto"/>
        <w:jc w:val="center"/>
        <w:outlineLvl w:val="1"/>
        <w:rPr>
          <w:rFonts w:hint="eastAsia" w:ascii="宋体" w:hAnsi="宋体" w:eastAsia="宋体"/>
          <w:b/>
          <w:bCs/>
          <w:szCs w:val="21"/>
          <w:lang w:eastAsia="zh-CN"/>
        </w:rPr>
      </w:pPr>
      <w:r>
        <w:drawing>
          <wp:inline distT="0" distB="0" distL="114300" distR="114300">
            <wp:extent cx="5147945" cy="8327390"/>
            <wp:effectExtent l="0" t="0" r="825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832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附件1-3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专业课教学进程表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Cs w:val="21"/>
          <w:lang w:eastAsia="zh-CN"/>
        </w:rPr>
      </w:pPr>
      <w:bookmarkStart w:id="0" w:name="_GoBack"/>
      <w:r>
        <w:drawing>
          <wp:inline distT="0" distB="0" distL="114300" distR="114300">
            <wp:extent cx="6141085" cy="5867400"/>
            <wp:effectExtent l="0" t="0" r="5715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108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r>
        <w:br w:type="page"/>
      </w:r>
    </w:p>
    <w:p>
      <w:pPr>
        <w:adjustRightInd w:val="0"/>
        <w:snapToGrid w:val="0"/>
        <w:spacing w:line="360" w:lineRule="auto"/>
        <w:jc w:val="left"/>
        <w:outlineLvl w:val="1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Cs w:val="21"/>
        </w:rPr>
      </w:pPr>
      <w:r>
        <w:drawing>
          <wp:inline distT="0" distB="0" distL="114300" distR="114300">
            <wp:extent cx="5521325" cy="3069590"/>
            <wp:effectExtent l="0" t="0" r="15875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1325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>
      <w:pPr>
        <w:adjustRightInd w:val="0"/>
        <w:snapToGrid w:val="0"/>
        <w:spacing w:line="360" w:lineRule="auto"/>
        <w:rPr>
          <w:rFonts w:hint="eastAsia" w:ascii="宋体" w:hAnsi="宋体"/>
          <w:b/>
          <w:bCs/>
          <w:szCs w:val="21"/>
        </w:rPr>
      </w:pP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eastAsia"/>
      </w:rPr>
    </w:pP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6"/>
    </w:pPr>
  </w:p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7A6D68"/>
    <w:multiLevelType w:val="multilevel"/>
    <w:tmpl w:val="1E7A6D68"/>
    <w:lvl w:ilvl="0" w:tentative="0">
      <w:start w:val="1"/>
      <w:numFmt w:val="decimal"/>
      <w:lvlText w:val="(%1)"/>
      <w:lvlJc w:val="left"/>
      <w:pPr>
        <w:ind w:left="840" w:hanging="420"/>
      </w:pPr>
      <w:rPr>
        <w:rFonts w:hint="default" w:ascii="Times New Roman" w:hAnsi="Times New Roman" w:cs="Times New Roman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DF10E96"/>
    <w:multiLevelType w:val="multilevel"/>
    <w:tmpl w:val="3DF10E96"/>
    <w:lvl w:ilvl="0" w:tentative="0">
      <w:start w:val="1"/>
      <w:numFmt w:val="decimal"/>
      <w:lvlText w:val="(%1)"/>
      <w:lvlJc w:val="left"/>
      <w:pPr>
        <w:ind w:left="0" w:firstLine="41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56" w:hanging="420"/>
      </w:pPr>
    </w:lvl>
    <w:lvl w:ilvl="2" w:tentative="0">
      <w:start w:val="1"/>
      <w:numFmt w:val="lowerRoman"/>
      <w:lvlText w:val="%3."/>
      <w:lvlJc w:val="right"/>
      <w:pPr>
        <w:ind w:left="1676" w:hanging="420"/>
      </w:pPr>
    </w:lvl>
    <w:lvl w:ilvl="3" w:tentative="0">
      <w:start w:val="1"/>
      <w:numFmt w:val="decimal"/>
      <w:lvlText w:val="%4."/>
      <w:lvlJc w:val="left"/>
      <w:pPr>
        <w:ind w:left="2096" w:hanging="420"/>
      </w:pPr>
    </w:lvl>
    <w:lvl w:ilvl="4" w:tentative="0">
      <w:start w:val="1"/>
      <w:numFmt w:val="lowerLetter"/>
      <w:lvlText w:val="%5)"/>
      <w:lvlJc w:val="left"/>
      <w:pPr>
        <w:ind w:left="2516" w:hanging="420"/>
      </w:pPr>
    </w:lvl>
    <w:lvl w:ilvl="5" w:tentative="0">
      <w:start w:val="1"/>
      <w:numFmt w:val="lowerRoman"/>
      <w:lvlText w:val="%6."/>
      <w:lvlJc w:val="right"/>
      <w:pPr>
        <w:ind w:left="2936" w:hanging="420"/>
      </w:pPr>
    </w:lvl>
    <w:lvl w:ilvl="6" w:tentative="0">
      <w:start w:val="1"/>
      <w:numFmt w:val="decimal"/>
      <w:lvlText w:val="%7."/>
      <w:lvlJc w:val="left"/>
      <w:pPr>
        <w:ind w:left="3356" w:hanging="420"/>
      </w:pPr>
    </w:lvl>
    <w:lvl w:ilvl="7" w:tentative="0">
      <w:start w:val="1"/>
      <w:numFmt w:val="lowerLetter"/>
      <w:lvlText w:val="%8)"/>
      <w:lvlJc w:val="left"/>
      <w:pPr>
        <w:ind w:left="3776" w:hanging="420"/>
      </w:pPr>
    </w:lvl>
    <w:lvl w:ilvl="8" w:tentative="0">
      <w:start w:val="1"/>
      <w:numFmt w:val="lowerRoman"/>
      <w:lvlText w:val="%9."/>
      <w:lvlJc w:val="right"/>
      <w:pPr>
        <w:ind w:left="4196" w:hanging="420"/>
      </w:pPr>
    </w:lvl>
  </w:abstractNum>
  <w:abstractNum w:abstractNumId="2">
    <w:nsid w:val="3F112440"/>
    <w:multiLevelType w:val="multilevel"/>
    <w:tmpl w:val="3F112440"/>
    <w:lvl w:ilvl="0" w:tentative="0">
      <w:start w:val="1"/>
      <w:numFmt w:val="decimal"/>
      <w:lvlText w:val="(%1)"/>
      <w:lvlJc w:val="left"/>
      <w:pPr>
        <w:ind w:left="0" w:firstLine="420"/>
      </w:pPr>
      <w:rPr>
        <w:rFonts w:hint="eastAsia"/>
        <w:b w:val="0"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196ECB"/>
    <w:multiLevelType w:val="singleLevel"/>
    <w:tmpl w:val="59196ECB"/>
    <w:lvl w:ilvl="0" w:tentative="0">
      <w:start w:val="3"/>
      <w:numFmt w:val="chineseCounting"/>
      <w:suff w:val="nothing"/>
      <w:lvlText w:val="（%1）"/>
      <w:lvlJc w:val="left"/>
    </w:lvl>
  </w:abstractNum>
  <w:abstractNum w:abstractNumId="4">
    <w:nsid w:val="59197911"/>
    <w:multiLevelType w:val="singleLevel"/>
    <w:tmpl w:val="5919791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10294EBD"/>
    <w:rsid w:val="27851F92"/>
    <w:rsid w:val="28B62967"/>
    <w:rsid w:val="2B325E2C"/>
    <w:rsid w:val="3B337E5E"/>
    <w:rsid w:val="3FC563F2"/>
    <w:rsid w:val="473F4FF8"/>
    <w:rsid w:val="4D0A29E9"/>
    <w:rsid w:val="5A5262DA"/>
    <w:rsid w:val="60B258FA"/>
    <w:rsid w:val="6F6B61A7"/>
    <w:rsid w:val="6FF45072"/>
    <w:rsid w:val="753B86BA"/>
    <w:rsid w:val="79E17356"/>
    <w:rsid w:val="7AEF0352"/>
    <w:rsid w:val="DCB1A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Grid Table Light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26">
    <w:name w:val="网格型浅色1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19</Pages>
  <Words>9545</Words>
  <Characters>10373</Characters>
  <Lines>35</Lines>
  <Paragraphs>9</Paragraphs>
  <TotalTime>15</TotalTime>
  <ScaleCrop>false</ScaleCrop>
  <LinksUpToDate>false</LinksUpToDate>
  <CharactersWithSpaces>10525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2022-09-24T18:04:00Z</dcterms:created>
  <dc:creator>Windows 用户</dc:creator>
  <cp:lastModifiedBy>微凉的夏  Skye</cp:lastModifiedBy>
  <dcterms:modified xsi:type="dcterms:W3CDTF">2025-12-18T21:53:04Z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eyJoZGlkIjoiYjBlYTYzYmJjZjMxZTMxODc5ZGQyNTJiM2YxMmY3ZTAiLCJ1c2VySWQiOiIzMTExNTk1MDkifQ==</vt:lpwstr>
  </property>
  <property fmtid="{D5CDD505-2E9C-101B-9397-08002B2CF9AE}" pid="3" name="KSOProductBuildVer">
    <vt:lpwstr>2052-6.5.2.8766</vt:lpwstr>
  </property>
  <property fmtid="{D5CDD505-2E9C-101B-9397-08002B2CF9AE}" pid="4" name="ICV">
    <vt:lpwstr>CCEAF6C6799E4E76BE339519DBE356E5_12</vt:lpwstr>
  </property>
</Properties>
</file>