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val="0"/>
        <w:pageBreakBefore w:val="0"/>
        <w:kinsoku/>
        <w:wordWrap/>
        <w:overflowPunct/>
        <w:topLinePunct w:val="0"/>
        <w:autoSpaceDE/>
        <w:autoSpaceDN/>
        <w:bidi w:val="0"/>
        <w:jc w:val="center"/>
        <w:textAlignment w:val="auto"/>
        <w:rPr>
          <w:rFonts w:eastAsia="黑体"/>
          <w:b/>
          <w:spacing w:val="34"/>
          <w:sz w:val="84"/>
        </w:rPr>
      </w:pPr>
    </w:p>
    <w:p>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舞蹈表演</w:t>
      </w:r>
      <w:r>
        <w:rPr>
          <w:rFonts w:hint="eastAsia" w:ascii="黑体" w:hAnsi="黑体" w:eastAsia="黑体"/>
          <w:b/>
          <w:color w:val="auto"/>
        </w:rPr>
        <w:t>专业人才培养方案</w:t>
      </w:r>
    </w:p>
    <w:p>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音乐</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舞蹈表演 （三年制）</w:t>
      </w:r>
      <w:r>
        <w:rPr>
          <w:rFonts w:ascii="宋体" w:hAnsi="宋体"/>
          <w:sz w:val="32"/>
          <w:u w:val="single"/>
        </w:rPr>
        <w:t xml:space="preserve"> </w:t>
      </w:r>
    </w:p>
    <w:p>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lang w:val="en-US" w:eastAsia="zh-CN"/>
        </w:rPr>
        <w:t>朱丽娟、姜明程、林艳萍</w:t>
      </w:r>
    </w:p>
    <w:p>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邓永业</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舞蹈表演</w:t>
      </w:r>
      <w:r>
        <w:rPr>
          <w:rFonts w:hint="eastAsia" w:ascii="黑体" w:hAnsi="黑体" w:eastAsia="黑体"/>
          <w:b/>
          <w:color w:val="auto"/>
        </w:rPr>
        <w:t>专业人才培养方案</w:t>
      </w:r>
    </w:p>
    <w:p>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pPr>
        <w:rPr>
          <w:rFonts w:hint="eastAsia"/>
        </w:rPr>
      </w:pPr>
    </w:p>
    <w:p>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一、专业名称</w:t>
      </w:r>
      <w:r>
        <w:rPr>
          <w:rFonts w:hint="eastAsia"/>
          <w:color w:val="auto"/>
          <w:lang w:eastAsia="zh-CN"/>
        </w:rPr>
        <w:t>（</w:t>
      </w:r>
      <w:r>
        <w:rPr>
          <w:rFonts w:hint="eastAsia"/>
          <w:color w:val="auto"/>
        </w:rPr>
        <w:t>代码</w:t>
      </w:r>
      <w:r>
        <w:rPr>
          <w:rFonts w:hint="eastAsia"/>
          <w:color w:val="auto"/>
          <w:lang w:eastAsia="zh-CN"/>
        </w:rPr>
        <w:t>）</w:t>
      </w:r>
    </w:p>
    <w:p>
      <w:pPr>
        <w:keepLines w:val="0"/>
        <w:pageBreakBefore w:val="0"/>
        <w:kinsoku/>
        <w:wordWrap/>
        <w:overflowPunct/>
        <w:topLinePunct w:val="0"/>
        <w:autoSpaceDE/>
        <w:autoSpaceDN/>
        <w:bidi w:val="0"/>
        <w:spacing w:line="360" w:lineRule="auto"/>
        <w:ind w:firstLine="420" w:firstLineChars="200"/>
        <w:textAlignment w:val="auto"/>
        <w:rPr>
          <w:rFonts w:hint="eastAsia"/>
        </w:rPr>
      </w:pPr>
      <w:r>
        <w:rPr>
          <w:rFonts w:hint="eastAsia"/>
          <w:lang w:val="en-US" w:eastAsia="zh-CN"/>
        </w:rPr>
        <w:t>舞蹈表演</w:t>
      </w:r>
      <w:r>
        <w:rPr>
          <w:rFonts w:hint="eastAsia"/>
          <w:lang w:eastAsia="zh-CN"/>
        </w:rPr>
        <w:t>（</w:t>
      </w:r>
      <w:r>
        <w:rPr>
          <w:rFonts w:hint="eastAsia"/>
          <w:lang w:val="en-US" w:eastAsia="zh-CN"/>
        </w:rPr>
        <w:t>550202</w:t>
      </w:r>
      <w:r>
        <w:rPr>
          <w:rFonts w:hint="eastAsia"/>
          <w:lang w:eastAsia="zh-CN"/>
        </w:rPr>
        <w:t>）</w:t>
      </w:r>
    </w:p>
    <w:p>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二、入学要求</w:t>
      </w:r>
    </w:p>
    <w:p>
      <w:pPr>
        <w:keepLines w:val="0"/>
        <w:pageBreakBefore w:val="0"/>
        <w:kinsoku/>
        <w:wordWrap/>
        <w:overflowPunct/>
        <w:topLinePunct w:val="0"/>
        <w:autoSpaceDE/>
        <w:autoSpaceDN/>
        <w:bidi w:val="0"/>
        <w:spacing w:line="360" w:lineRule="auto"/>
        <w:ind w:firstLine="420" w:firstLineChars="200"/>
        <w:textAlignment w:val="auto"/>
        <w:rPr>
          <w:rStyle w:val="12"/>
          <w:rFonts w:hint="eastAsia" w:ascii="宋体" w:hAnsi="宋体"/>
          <w:szCs w:val="21"/>
        </w:rPr>
      </w:pPr>
      <w:r>
        <w:rPr>
          <w:rFonts w:hint="eastAsia"/>
        </w:rPr>
        <w:t>普通高级中学毕业、中等职业学校毕业或具备同等学力</w:t>
      </w:r>
    </w:p>
    <w:p>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三、基本修业年限</w:t>
      </w:r>
    </w:p>
    <w:p>
      <w:pPr>
        <w:keepLines w:val="0"/>
        <w:pageBreakBefore w:val="0"/>
        <w:kinsoku/>
        <w:wordWrap/>
        <w:overflowPunct/>
        <w:topLinePunct w:val="0"/>
        <w:autoSpaceDE/>
        <w:autoSpaceDN/>
        <w:bidi w:val="0"/>
        <w:spacing w:line="360" w:lineRule="auto"/>
        <w:ind w:firstLine="420" w:firstLineChars="200"/>
        <w:textAlignment w:val="auto"/>
        <w:rPr>
          <w:szCs w:val="21"/>
        </w:rPr>
      </w:pPr>
      <w:r>
        <w:rPr>
          <w:rFonts w:hint="eastAsia"/>
          <w:szCs w:val="21"/>
        </w:rPr>
        <w:t>三年</w:t>
      </w:r>
    </w:p>
    <w:p>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四、职业面向</w:t>
      </w:r>
    </w:p>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一</w:t>
      </w:r>
      <w:r>
        <w:rPr>
          <w:rFonts w:hint="eastAsia"/>
          <w:color w:val="auto"/>
          <w:lang w:eastAsia="zh-CN"/>
        </w:rPr>
        <w:t>）</w:t>
      </w:r>
      <w:r>
        <w:rPr>
          <w:rFonts w:hint="eastAsia"/>
          <w:color w:val="auto"/>
        </w:rPr>
        <w:t>职业面向</w:t>
      </w:r>
    </w:p>
    <w:p>
      <w:pPr>
        <w:rPr>
          <w:rFonts w:hint="eastAsia"/>
        </w:rPr>
      </w:pPr>
    </w:p>
    <w:tbl>
      <w:tblPr>
        <w:tblStyle w:val="9"/>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480"/>
        <w:gridCol w:w="1090"/>
        <w:gridCol w:w="1610"/>
        <w:gridCol w:w="2110"/>
        <w:gridCol w:w="2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512" w:type="dxa"/>
            <w:tcMar>
              <w:top w:w="0" w:type="dxa"/>
              <w:left w:w="57" w:type="dxa"/>
              <w:bottom w:w="0" w:type="dxa"/>
              <w:right w:w="57"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所属专业大类</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lang w:eastAsia="zh-CN"/>
              </w:rPr>
            </w:pPr>
            <w:r>
              <w:rPr>
                <w:rFonts w:hint="eastAsia" w:ascii="宋体" w:hAnsi="宋体" w:cs="宋体"/>
                <w:b w:val="0"/>
                <w:bCs/>
                <w:sz w:val="18"/>
                <w:szCs w:val="18"/>
                <w:lang w:eastAsia="zh-CN"/>
              </w:rPr>
              <w:t>及代码</w:t>
            </w:r>
          </w:p>
        </w:tc>
        <w:tc>
          <w:tcPr>
            <w:tcW w:w="1480" w:type="dxa"/>
            <w:tcMar>
              <w:top w:w="0" w:type="dxa"/>
              <w:left w:w="57" w:type="dxa"/>
              <w:bottom w:w="0" w:type="dxa"/>
              <w:right w:w="57"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所属专业类</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及代码</w:t>
            </w:r>
          </w:p>
        </w:tc>
        <w:tc>
          <w:tcPr>
            <w:tcW w:w="1090" w:type="dxa"/>
            <w:tcMar>
              <w:top w:w="0" w:type="dxa"/>
              <w:left w:w="57" w:type="dxa"/>
              <w:bottom w:w="0" w:type="dxa"/>
              <w:right w:w="57"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对应行业</w:t>
            </w:r>
          </w:p>
        </w:tc>
        <w:tc>
          <w:tcPr>
            <w:tcW w:w="1610" w:type="dxa"/>
            <w:tcMar>
              <w:top w:w="0" w:type="dxa"/>
              <w:left w:w="57" w:type="dxa"/>
              <w:bottom w:w="0" w:type="dxa"/>
              <w:right w:w="57"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主要职业类别</w:t>
            </w:r>
          </w:p>
        </w:tc>
        <w:tc>
          <w:tcPr>
            <w:tcW w:w="2110" w:type="dxa"/>
            <w:tcMar>
              <w:top w:w="0" w:type="dxa"/>
              <w:left w:w="57" w:type="dxa"/>
              <w:bottom w:w="0" w:type="dxa"/>
              <w:right w:w="57"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主要岗位类别</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（或技术领域）举例</w:t>
            </w:r>
          </w:p>
        </w:tc>
        <w:tc>
          <w:tcPr>
            <w:tcW w:w="2087" w:type="dxa"/>
            <w:tcMar>
              <w:top w:w="0" w:type="dxa"/>
              <w:left w:w="57" w:type="dxa"/>
              <w:bottom w:w="0" w:type="dxa"/>
              <w:right w:w="57"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职业资格（职业技术等级）证书举例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2" w:type="dxa"/>
            <w:tcMar>
              <w:top w:w="0" w:type="dxa"/>
              <w:left w:w="57" w:type="dxa"/>
              <w:bottom w:w="0" w:type="dxa"/>
              <w:right w:w="57" w:type="dxa"/>
            </w:tcMar>
            <w:vAlign w:val="top"/>
          </w:tcPr>
          <w:p>
            <w:pPr>
              <w:keepNext w:val="0"/>
              <w:keepLines w:val="0"/>
              <w:suppressLineNumbers w:val="0"/>
              <w:spacing w:before="0" w:beforeAutospacing="0" w:after="0" w:afterAutospacing="0" w:line="400" w:lineRule="exact"/>
              <w:ind w:left="0" w:right="0"/>
              <w:rPr>
                <w:rFonts w:hint="default" w:ascii="宋体" w:hAnsi="宋体" w:eastAsia="宋体"/>
                <w:bCs/>
                <w:color w:val="FF0000"/>
                <w:sz w:val="18"/>
                <w:szCs w:val="18"/>
                <w:lang w:val="en-US" w:eastAsia="zh-CN"/>
              </w:rPr>
            </w:pPr>
            <w:r>
              <w:rPr>
                <w:rFonts w:hint="eastAsia" w:ascii="宋体" w:hAnsi="宋体"/>
                <w:bCs/>
                <w:color w:val="000000" w:themeColor="text1"/>
                <w:sz w:val="18"/>
                <w:szCs w:val="18"/>
                <w:lang w:val="en-US" w:eastAsia="zh-CN"/>
                <w14:textFill>
                  <w14:solidFill>
                    <w14:schemeClr w14:val="tx1"/>
                  </w14:solidFill>
                </w14:textFill>
              </w:rPr>
              <w:t>文化艺术（55）</w:t>
            </w:r>
          </w:p>
        </w:tc>
        <w:tc>
          <w:tcPr>
            <w:tcW w:w="1480" w:type="dxa"/>
            <w:tcMar>
              <w:top w:w="0" w:type="dxa"/>
              <w:left w:w="57" w:type="dxa"/>
              <w:bottom w:w="0" w:type="dxa"/>
              <w:right w:w="57" w:type="dxa"/>
            </w:tcMar>
            <w:vAlign w:val="top"/>
          </w:tcPr>
          <w:p>
            <w:pPr>
              <w:keepNext w:val="0"/>
              <w:keepLines w:val="0"/>
              <w:suppressLineNumbers w:val="0"/>
              <w:spacing w:before="0" w:beforeAutospacing="0" w:after="0" w:afterAutospacing="0" w:line="400" w:lineRule="exact"/>
              <w:ind w:left="0" w:right="0"/>
              <w:rPr>
                <w:rFonts w:hint="default"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表演艺术类（5502）</w:t>
            </w:r>
          </w:p>
        </w:tc>
        <w:tc>
          <w:tcPr>
            <w:tcW w:w="1090" w:type="dxa"/>
            <w:tcMar>
              <w:top w:w="0" w:type="dxa"/>
              <w:left w:w="57" w:type="dxa"/>
              <w:bottom w:w="0" w:type="dxa"/>
              <w:right w:w="57" w:type="dxa"/>
            </w:tcMar>
            <w:vAlign w:val="top"/>
          </w:tcPr>
          <w:p>
            <w:pPr>
              <w:keepNext w:val="0"/>
              <w:keepLines w:val="0"/>
              <w:suppressLineNumbers w:val="0"/>
              <w:spacing w:before="0" w:beforeAutospacing="0" w:after="0" w:afterAutospacing="0" w:line="400" w:lineRule="exact"/>
              <w:ind w:left="0" w:right="0"/>
              <w:rPr>
                <w:rFonts w:hint="default"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文化艺术业（88）</w:t>
            </w:r>
          </w:p>
        </w:tc>
        <w:tc>
          <w:tcPr>
            <w:tcW w:w="1610" w:type="dxa"/>
            <w:tcMar>
              <w:top w:w="0" w:type="dxa"/>
              <w:left w:w="57" w:type="dxa"/>
              <w:bottom w:w="0" w:type="dxa"/>
              <w:right w:w="57" w:type="dxa"/>
            </w:tcMar>
            <w:vAlign w:val="top"/>
          </w:tcPr>
          <w:p>
            <w:pPr>
              <w:keepNext w:val="0"/>
              <w:keepLines w:val="0"/>
              <w:suppressLineNumbers w:val="0"/>
              <w:spacing w:before="0" w:beforeAutospacing="0" w:after="0" w:afterAutospacing="0" w:line="400" w:lineRule="exact"/>
              <w:ind w:left="0" w:right="0"/>
              <w:rPr>
                <w:rFonts w:hint="default"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舞蹈演员（2-09-02-04）；群众文化活动服务人员（4-13-01）；其他教学人员（2-08-99）</w:t>
            </w:r>
          </w:p>
        </w:tc>
        <w:tc>
          <w:tcPr>
            <w:tcW w:w="2110" w:type="dxa"/>
            <w:tcMar>
              <w:top w:w="0" w:type="dxa"/>
              <w:left w:w="57" w:type="dxa"/>
              <w:bottom w:w="0" w:type="dxa"/>
              <w:right w:w="57" w:type="dxa"/>
            </w:tcMar>
            <w:vAlign w:val="top"/>
          </w:tcPr>
          <w:p>
            <w:pPr>
              <w:keepNext w:val="0"/>
              <w:keepLines w:val="0"/>
              <w:suppressLineNumbers w:val="0"/>
              <w:spacing w:before="0" w:beforeAutospacing="0" w:after="0" w:afterAutospacing="0" w:line="400" w:lineRule="exact"/>
              <w:ind w:left="0" w:right="0"/>
              <w:rPr>
                <w:rFonts w:hint="default"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舞蹈演员、群众文化指导员、文化艺术培训人、企事业单位艺术团演员、编导</w:t>
            </w:r>
          </w:p>
        </w:tc>
        <w:tc>
          <w:tcPr>
            <w:tcW w:w="2087" w:type="dxa"/>
            <w:tcMar>
              <w:top w:w="0" w:type="dxa"/>
              <w:left w:w="57" w:type="dxa"/>
              <w:bottom w:w="0" w:type="dxa"/>
              <w:right w:w="57" w:type="dxa"/>
            </w:tcMar>
            <w:vAlign w:val="top"/>
          </w:tcPr>
          <w:p>
            <w:pPr>
              <w:keepNext w:val="0"/>
              <w:keepLines w:val="0"/>
              <w:suppressLineNumbers w:val="0"/>
              <w:spacing w:before="0" w:beforeAutospacing="0" w:after="0" w:afterAutospacing="0" w:line="400" w:lineRule="exact"/>
              <w:ind w:left="0" w:right="0"/>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1.舞蹈演员资格证书</w:t>
            </w:r>
          </w:p>
          <w:p>
            <w:pPr>
              <w:keepNext w:val="0"/>
              <w:keepLines w:val="0"/>
              <w:suppressLineNumbers w:val="0"/>
              <w:spacing w:before="0" w:beforeAutospacing="0" w:after="0" w:afterAutospacing="0" w:line="400" w:lineRule="exact"/>
              <w:ind w:left="0" w:right="0"/>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2.中国民族民间舞蹈等级考试教学资格证书</w:t>
            </w:r>
          </w:p>
          <w:p>
            <w:pPr>
              <w:keepNext w:val="0"/>
              <w:keepLines w:val="0"/>
              <w:suppressLineNumbers w:val="0"/>
              <w:spacing w:before="0" w:beforeAutospacing="0" w:after="0" w:afterAutospacing="0" w:line="400" w:lineRule="exact"/>
              <w:ind w:left="0" w:right="0"/>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3.北京舞蹈学院中国舞等级考试教学等级证书</w:t>
            </w:r>
          </w:p>
          <w:p>
            <w:pPr>
              <w:keepNext w:val="0"/>
              <w:keepLines w:val="0"/>
              <w:suppressLineNumbers w:val="0"/>
              <w:spacing w:before="0" w:beforeAutospacing="0" w:after="0" w:afterAutospacing="0" w:line="400" w:lineRule="exact"/>
              <w:ind w:left="0" w:right="0"/>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4.演出经纪人资格证书</w:t>
            </w:r>
          </w:p>
          <w:p>
            <w:pPr>
              <w:keepNext w:val="0"/>
              <w:keepLines w:val="0"/>
              <w:suppressLineNumbers w:val="0"/>
              <w:spacing w:before="0" w:beforeAutospacing="0" w:after="0" w:afterAutospacing="0" w:line="400" w:lineRule="exact"/>
              <w:ind w:left="0" w:right="0"/>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5.中国艺术职业教育师资证书</w:t>
            </w:r>
          </w:p>
          <w:p>
            <w:pPr>
              <w:keepNext w:val="0"/>
              <w:keepLines w:val="0"/>
              <w:suppressLineNumbers w:val="0"/>
              <w:spacing w:before="0" w:beforeAutospacing="0" w:after="0" w:afterAutospacing="0" w:line="400" w:lineRule="exact"/>
              <w:ind w:left="0" w:right="0"/>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6.普通话水平测试二乙等级证书</w:t>
            </w:r>
          </w:p>
          <w:p>
            <w:pPr>
              <w:keepNext w:val="0"/>
              <w:keepLines w:val="0"/>
              <w:suppressLineNumbers w:val="0"/>
              <w:spacing w:before="0" w:beforeAutospacing="0" w:after="0" w:afterAutospacing="0" w:line="400" w:lineRule="exact"/>
              <w:ind w:left="0" w:right="0"/>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7.心理健康教育 C 证证书</w:t>
            </w:r>
          </w:p>
          <w:p>
            <w:pPr>
              <w:keepNext w:val="0"/>
              <w:keepLines w:val="0"/>
              <w:suppressLineNumbers w:val="0"/>
              <w:spacing w:before="0" w:beforeAutospacing="0" w:after="0" w:afterAutospacing="0" w:line="400" w:lineRule="exact"/>
              <w:ind w:left="0" w:right="0"/>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8.非计算机专业等级考试一级证书</w:t>
            </w:r>
          </w:p>
          <w:p>
            <w:pPr>
              <w:keepNext w:val="0"/>
              <w:keepLines w:val="0"/>
              <w:suppressLineNumbers w:val="0"/>
              <w:spacing w:before="0" w:beforeAutospacing="0" w:after="0" w:afterAutospacing="0" w:line="400" w:lineRule="exact"/>
              <w:ind w:left="0" w:right="0"/>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9.全国大学英语四级证书（CET4）</w:t>
            </w:r>
          </w:p>
          <w:p>
            <w:pPr>
              <w:keepNext w:val="0"/>
              <w:keepLines w:val="0"/>
              <w:suppressLineNumbers w:val="0"/>
              <w:spacing w:before="0" w:beforeAutospacing="0" w:after="0" w:afterAutospacing="0" w:line="400" w:lineRule="exact"/>
              <w:ind w:left="0" w:right="0"/>
              <w:rPr>
                <w:rFonts w:hint="eastAsia" w:ascii="宋体" w:hAnsi="宋体"/>
                <w:bCs/>
                <w:color w:val="000000" w:themeColor="text1"/>
                <w:sz w:val="18"/>
                <w:szCs w:val="18"/>
                <w:lang w:val="en-US" w:eastAsia="zh-CN"/>
                <w14:textFill>
                  <w14:solidFill>
                    <w14:schemeClr w14:val="tx1"/>
                  </w14:solidFill>
                </w14:textFill>
              </w:rPr>
            </w:pPr>
          </w:p>
        </w:tc>
      </w:tr>
    </w:tbl>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二</w:t>
      </w:r>
      <w:r>
        <w:rPr>
          <w:rFonts w:hint="eastAsia"/>
          <w:color w:val="auto"/>
          <w:lang w:eastAsia="zh-CN"/>
        </w:rPr>
        <w:t>）</w:t>
      </w:r>
      <w:r>
        <w:rPr>
          <w:rFonts w:hint="eastAsia"/>
          <w:color w:val="auto"/>
        </w:rPr>
        <w:t xml:space="preserve"> 职业岗位群和核心能力分析</w:t>
      </w:r>
    </w:p>
    <w:tbl>
      <w:tblPr>
        <w:tblStyle w:val="125"/>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4005"/>
        <w:gridCol w:w="2124"/>
        <w:gridCol w:w="1305"/>
        <w:gridCol w:w="1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3"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岗位</w:t>
            </w:r>
          </w:p>
        </w:tc>
        <w:tc>
          <w:tcPr>
            <w:tcW w:w="400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岗位能力要求</w:t>
            </w:r>
          </w:p>
        </w:tc>
        <w:tc>
          <w:tcPr>
            <w:tcW w:w="212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岗位职责</w:t>
            </w:r>
          </w:p>
        </w:tc>
        <w:tc>
          <w:tcPr>
            <w:tcW w:w="130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导出课程</w:t>
            </w:r>
          </w:p>
        </w:tc>
        <w:tc>
          <w:tcPr>
            <w:tcW w:w="1703"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 w:val="0"/>
                <w:bCs/>
                <w:sz w:val="18"/>
                <w:szCs w:val="18"/>
              </w:rPr>
            </w:pPr>
            <w:r>
              <w:rPr>
                <w:rFonts w:hint="eastAsia" w:ascii="宋体" w:hAnsi="宋体" w:cs="宋体"/>
                <w:b w:val="0"/>
                <w:bCs/>
                <w:sz w:val="18"/>
                <w:szCs w:val="18"/>
              </w:rPr>
              <w:t>综合开设课程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eastAsia="宋体"/>
                <w:bCs/>
                <w:sz w:val="18"/>
                <w:szCs w:val="18"/>
                <w:lang w:val="en-US" w:eastAsia="zh-CN"/>
              </w:rPr>
            </w:pPr>
            <w:r>
              <w:rPr>
                <w:rFonts w:hint="eastAsia" w:ascii="宋体" w:hAnsi="宋体"/>
                <w:bCs/>
                <w:sz w:val="18"/>
                <w:szCs w:val="18"/>
                <w:lang w:val="en-US" w:eastAsia="zh-CN"/>
              </w:rPr>
              <w:t>舞蹈演员</w:t>
            </w:r>
          </w:p>
        </w:tc>
        <w:tc>
          <w:tcPr>
            <w:tcW w:w="4005"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bCs/>
                <w:sz w:val="18"/>
                <w:szCs w:val="18"/>
                <w:lang w:eastAsia="zh-CN"/>
              </w:rPr>
            </w:pPr>
            <w:r>
              <w:rPr>
                <w:rFonts w:hint="eastAsia" w:ascii="宋体" w:hAnsi="宋体"/>
                <w:bCs/>
                <w:sz w:val="18"/>
                <w:szCs w:val="18"/>
              </w:rPr>
              <w:t>具有较强的身体控制能力、跳转翻等舞蹈基本技能和舞蹈表演能力</w:t>
            </w:r>
            <w:r>
              <w:rPr>
                <w:rFonts w:hint="eastAsia" w:ascii="宋体" w:hAnsi="宋体"/>
                <w:bCs/>
                <w:sz w:val="18"/>
                <w:szCs w:val="18"/>
                <w:lang w:eastAsia="zh-CN"/>
              </w:rPr>
              <w:t>，掌握舞蹈表演核心课相关的理论知识及训练方法，掌握核心课中不同种类、风格、形式的舞蹈语汇</w:t>
            </w:r>
          </w:p>
        </w:tc>
        <w:tc>
          <w:tcPr>
            <w:tcW w:w="2124"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eastAsia="宋体"/>
                <w:bCs/>
                <w:sz w:val="18"/>
                <w:szCs w:val="18"/>
                <w:lang w:val="en-US" w:eastAsia="zh-CN"/>
              </w:rPr>
            </w:pPr>
            <w:r>
              <w:rPr>
                <w:rFonts w:hint="eastAsia" w:ascii="宋体" w:hAnsi="宋体"/>
                <w:bCs/>
                <w:sz w:val="18"/>
                <w:szCs w:val="18"/>
                <w:lang w:val="en-US" w:eastAsia="zh-CN"/>
              </w:rPr>
              <w:t>舞蹈表演</w:t>
            </w:r>
          </w:p>
        </w:tc>
        <w:tc>
          <w:tcPr>
            <w:tcW w:w="1305"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bCs/>
                <w:sz w:val="18"/>
                <w:szCs w:val="18"/>
                <w:lang w:val="en-US" w:eastAsia="zh-CN"/>
              </w:rPr>
            </w:pPr>
            <w:r>
              <w:rPr>
                <w:rFonts w:hint="eastAsia" w:ascii="宋体" w:hAnsi="宋体"/>
                <w:bCs/>
                <w:sz w:val="18"/>
                <w:szCs w:val="18"/>
              </w:rPr>
              <w:t>古典芭蕾基础训练</w:t>
            </w:r>
            <w:r>
              <w:rPr>
                <w:rFonts w:hint="eastAsia" w:ascii="宋体" w:hAnsi="宋体"/>
                <w:bCs/>
                <w:sz w:val="18"/>
                <w:szCs w:val="18"/>
                <w:lang w:eastAsia="zh-CN"/>
              </w:rPr>
              <w:t>、</w:t>
            </w:r>
            <w:r>
              <w:rPr>
                <w:rFonts w:hint="eastAsia" w:ascii="宋体" w:hAnsi="宋体"/>
                <w:bCs/>
                <w:sz w:val="18"/>
                <w:szCs w:val="18"/>
              </w:rPr>
              <w:t>中国古典舞基础训练、中国古典舞身韵、中国民族民间舞、现代舞、舞蹈技巧训练</w:t>
            </w:r>
            <w:r>
              <w:rPr>
                <w:rFonts w:hint="eastAsia" w:ascii="宋体" w:hAnsi="宋体"/>
                <w:bCs/>
                <w:sz w:val="18"/>
                <w:szCs w:val="18"/>
                <w:lang w:val="en-US" w:eastAsia="zh-CN"/>
              </w:rPr>
              <w:t>等</w:t>
            </w:r>
          </w:p>
        </w:tc>
        <w:tc>
          <w:tcPr>
            <w:tcW w:w="1703" w:type="dxa"/>
            <w:vMerge w:val="restart"/>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Arial"/>
                <w:b/>
                <w:bCs/>
                <w:kern w:val="0"/>
                <w:szCs w:val="21"/>
                <w:lang w:val="en-US" w:eastAsia="zh-CN"/>
              </w:rPr>
            </w:pPr>
            <w:r>
              <w:rPr>
                <w:rFonts w:hint="eastAsia" w:ascii="宋体" w:hAnsi="宋体"/>
                <w:bCs/>
                <w:sz w:val="18"/>
                <w:szCs w:val="18"/>
              </w:rPr>
              <w:t>中外舞蹈作品赏析、中外舞蹈史</w:t>
            </w:r>
            <w:r>
              <w:rPr>
                <w:rFonts w:hint="eastAsia" w:ascii="宋体" w:hAnsi="宋体"/>
                <w:bCs/>
                <w:sz w:val="18"/>
                <w:szCs w:val="18"/>
                <w:lang w:eastAsia="zh-CN"/>
              </w:rPr>
              <w:t>、</w:t>
            </w:r>
            <w:r>
              <w:rPr>
                <w:rFonts w:hint="eastAsia" w:ascii="宋体" w:hAnsi="宋体"/>
                <w:bCs/>
                <w:sz w:val="18"/>
                <w:szCs w:val="18"/>
                <w:lang w:val="en-US" w:eastAsia="zh-CN"/>
              </w:rPr>
              <w:t>舞蹈概论、</w:t>
            </w:r>
            <w:r>
              <w:rPr>
                <w:rFonts w:hint="eastAsia" w:ascii="宋体" w:hAnsi="宋体"/>
                <w:bCs/>
                <w:sz w:val="18"/>
                <w:szCs w:val="18"/>
              </w:rPr>
              <w:t>岭南民间舞训练、舞台美术基础、化妆造型、敦煌舞、舞蹈解剖学、芭蕾性格舞、古典舞水袖训练、流行舞、音乐欣赏与剪辑</w:t>
            </w:r>
            <w:r>
              <w:rPr>
                <w:rFonts w:hint="eastAsia" w:ascii="宋体" w:hAnsi="宋体"/>
                <w:bCs/>
                <w:sz w:val="18"/>
                <w:szCs w:val="18"/>
                <w:lang w:eastAsia="zh-CN"/>
              </w:rPr>
              <w:t>、</w:t>
            </w:r>
            <w:r>
              <w:rPr>
                <w:rFonts w:hint="eastAsia" w:ascii="宋体" w:hAnsi="宋体"/>
                <w:bCs/>
                <w:sz w:val="18"/>
                <w:szCs w:val="18"/>
              </w:rPr>
              <w:t>舞蹈剧目课程</w:t>
            </w:r>
            <w:r>
              <w:rPr>
                <w:rFonts w:hint="eastAsia" w:ascii="宋体" w:hAnsi="宋体"/>
                <w:bCs/>
                <w:sz w:val="18"/>
                <w:szCs w:val="18"/>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eastAsia="宋体"/>
                <w:bCs/>
                <w:sz w:val="18"/>
                <w:szCs w:val="18"/>
                <w:lang w:val="en-US" w:eastAsia="zh-CN"/>
              </w:rPr>
            </w:pPr>
            <w:r>
              <w:rPr>
                <w:rFonts w:hint="eastAsia" w:ascii="宋体" w:hAnsi="宋体"/>
                <w:bCs/>
                <w:sz w:val="18"/>
                <w:szCs w:val="18"/>
                <w:lang w:val="en-US" w:eastAsia="zh-CN"/>
              </w:rPr>
              <w:t>群众文化活动人员</w:t>
            </w:r>
          </w:p>
        </w:tc>
        <w:tc>
          <w:tcPr>
            <w:tcW w:w="4005"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bCs/>
                <w:sz w:val="18"/>
                <w:szCs w:val="18"/>
                <w:lang w:eastAsia="zh-CN"/>
              </w:rPr>
            </w:pPr>
            <w:r>
              <w:rPr>
                <w:rFonts w:hint="eastAsia" w:ascii="宋体" w:hAnsi="宋体"/>
                <w:bCs/>
                <w:sz w:val="18"/>
                <w:szCs w:val="18"/>
              </w:rPr>
              <w:t>熟悉群众文化活动策划与指导相关知识</w:t>
            </w:r>
            <w:r>
              <w:rPr>
                <w:rFonts w:hint="eastAsia" w:ascii="宋体" w:hAnsi="宋体"/>
                <w:bCs/>
                <w:sz w:val="18"/>
                <w:szCs w:val="18"/>
                <w:lang w:eastAsia="zh-CN"/>
              </w:rPr>
              <w:t>、</w:t>
            </w:r>
            <w:r>
              <w:rPr>
                <w:rFonts w:hint="eastAsia" w:ascii="宋体" w:hAnsi="宋体"/>
                <w:bCs/>
                <w:sz w:val="18"/>
                <w:szCs w:val="18"/>
              </w:rPr>
              <w:t>具有一定的舞蹈编创和音乐处理能力</w:t>
            </w:r>
            <w:r>
              <w:rPr>
                <w:rFonts w:hint="eastAsia" w:ascii="宋体" w:hAnsi="宋体"/>
                <w:bCs/>
                <w:sz w:val="18"/>
                <w:szCs w:val="18"/>
                <w:lang w:eastAsia="zh-CN"/>
              </w:rPr>
              <w:t>，熟悉舞蹈表演及教学的基础知识和舞蹈编创的基本知识、掌握核心课中不同种类、风格、形式的舞蹈语汇</w:t>
            </w:r>
          </w:p>
        </w:tc>
        <w:tc>
          <w:tcPr>
            <w:tcW w:w="2124"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eastAsia="宋体"/>
                <w:bCs/>
                <w:sz w:val="18"/>
                <w:szCs w:val="18"/>
                <w:lang w:val="en-US" w:eastAsia="zh-CN"/>
              </w:rPr>
            </w:pPr>
            <w:r>
              <w:rPr>
                <w:rFonts w:hint="eastAsia" w:ascii="宋体" w:hAnsi="宋体"/>
                <w:bCs/>
                <w:sz w:val="18"/>
                <w:szCs w:val="18"/>
                <w:lang w:val="en-US" w:eastAsia="zh-CN"/>
              </w:rPr>
              <w:t>舞蹈编排创作</w:t>
            </w:r>
          </w:p>
        </w:tc>
        <w:tc>
          <w:tcPr>
            <w:tcW w:w="1305"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eastAsia="宋体"/>
                <w:bCs/>
                <w:sz w:val="18"/>
                <w:szCs w:val="18"/>
                <w:lang w:val="en-US" w:eastAsia="zh-CN"/>
              </w:rPr>
            </w:pPr>
            <w:r>
              <w:rPr>
                <w:rFonts w:hint="eastAsia" w:ascii="宋体" w:hAnsi="宋体"/>
                <w:bCs/>
                <w:sz w:val="18"/>
                <w:szCs w:val="18"/>
              </w:rPr>
              <w:t>编舞技法</w:t>
            </w:r>
            <w:r>
              <w:rPr>
                <w:rFonts w:hint="eastAsia" w:ascii="宋体" w:hAnsi="宋体"/>
                <w:bCs/>
                <w:sz w:val="18"/>
                <w:szCs w:val="18"/>
                <w:lang w:eastAsia="zh-CN"/>
              </w:rPr>
              <w:t>、舞台美术基础、化妆造型</w:t>
            </w:r>
            <w:r>
              <w:rPr>
                <w:rFonts w:hint="eastAsia" w:ascii="宋体" w:hAnsi="宋体"/>
                <w:bCs/>
                <w:sz w:val="18"/>
                <w:szCs w:val="18"/>
                <w:lang w:val="en-US" w:eastAsia="zh-CN"/>
              </w:rPr>
              <w:t>等</w:t>
            </w:r>
          </w:p>
        </w:tc>
        <w:tc>
          <w:tcPr>
            <w:tcW w:w="1703" w:type="dxa"/>
            <w:vMerge w:val="continue"/>
            <w:shd w:val="clear" w:color="auto" w:fill="auto"/>
          </w:tcPr>
          <w:p>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cs="Arial"/>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eastAsia="宋体"/>
                <w:bCs/>
                <w:sz w:val="18"/>
                <w:szCs w:val="18"/>
                <w:lang w:val="en-US" w:eastAsia="zh-CN"/>
              </w:rPr>
            </w:pPr>
            <w:r>
              <w:rPr>
                <w:rFonts w:hint="eastAsia" w:ascii="宋体" w:hAnsi="宋体"/>
                <w:bCs/>
                <w:sz w:val="18"/>
                <w:szCs w:val="18"/>
                <w:lang w:val="en-US" w:eastAsia="zh-CN"/>
              </w:rPr>
              <w:t>教学人员</w:t>
            </w:r>
          </w:p>
        </w:tc>
        <w:tc>
          <w:tcPr>
            <w:tcW w:w="4005"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bCs/>
                <w:sz w:val="18"/>
                <w:szCs w:val="18"/>
                <w:lang w:val="en-US" w:eastAsia="zh-CN"/>
              </w:rPr>
            </w:pPr>
            <w:r>
              <w:rPr>
                <w:rFonts w:hint="eastAsia" w:ascii="宋体" w:hAnsi="宋体"/>
                <w:bCs/>
                <w:sz w:val="18"/>
                <w:szCs w:val="18"/>
              </w:rPr>
              <w:t>具有一定的舞蹈教学能力和辅导能力</w:t>
            </w:r>
            <w:r>
              <w:rPr>
                <w:rFonts w:hint="eastAsia" w:ascii="宋体" w:hAnsi="宋体"/>
                <w:bCs/>
                <w:sz w:val="18"/>
                <w:szCs w:val="18"/>
                <w:lang w:eastAsia="zh-CN"/>
              </w:rPr>
              <w:t>、具有一定的艺术审美和舞蹈作品的分析、鉴赏能力、掌握舞蹈表演基本理论知识和训练方法</w:t>
            </w:r>
          </w:p>
        </w:tc>
        <w:tc>
          <w:tcPr>
            <w:tcW w:w="2124"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eastAsia="宋体"/>
                <w:bCs/>
                <w:sz w:val="18"/>
                <w:szCs w:val="18"/>
                <w:lang w:val="en-US" w:eastAsia="zh-CN"/>
              </w:rPr>
            </w:pPr>
            <w:r>
              <w:rPr>
                <w:rFonts w:hint="eastAsia" w:ascii="宋体" w:hAnsi="宋体"/>
                <w:bCs/>
                <w:sz w:val="18"/>
                <w:szCs w:val="18"/>
                <w:lang w:val="en-US" w:eastAsia="zh-CN"/>
              </w:rPr>
              <w:t>舞蹈教学</w:t>
            </w:r>
          </w:p>
        </w:tc>
        <w:tc>
          <w:tcPr>
            <w:tcW w:w="1305" w:type="dxa"/>
            <w:shd w:val="clear" w:color="auto" w:fill="auto"/>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bCs/>
                <w:sz w:val="18"/>
                <w:szCs w:val="18"/>
                <w:lang w:val="en-US" w:eastAsia="zh-CN"/>
              </w:rPr>
            </w:pPr>
            <w:r>
              <w:rPr>
                <w:rFonts w:hint="eastAsia" w:ascii="宋体" w:hAnsi="宋体"/>
                <w:bCs/>
                <w:sz w:val="18"/>
                <w:szCs w:val="18"/>
              </w:rPr>
              <w:t>古典芭蕾基础训练教学法、乐理基础</w:t>
            </w:r>
            <w:r>
              <w:rPr>
                <w:rFonts w:hint="eastAsia" w:ascii="宋体" w:hAnsi="宋体"/>
                <w:bCs/>
                <w:sz w:val="18"/>
                <w:szCs w:val="18"/>
                <w:lang w:val="en-US" w:eastAsia="zh-CN"/>
              </w:rPr>
              <w:t>等</w:t>
            </w:r>
          </w:p>
        </w:tc>
        <w:tc>
          <w:tcPr>
            <w:tcW w:w="1703" w:type="dxa"/>
            <w:vMerge w:val="continue"/>
            <w:shd w:val="clear" w:color="auto" w:fill="auto"/>
          </w:tcPr>
          <w:p>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cs="Arial"/>
                <w:b/>
                <w:bCs/>
                <w:kern w:val="0"/>
                <w:szCs w:val="21"/>
              </w:rPr>
            </w:pPr>
          </w:p>
        </w:tc>
      </w:tr>
    </w:tbl>
    <w:p>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五、培养目标</w:t>
      </w:r>
    </w:p>
    <w:p>
      <w:pPr>
        <w:keepLines w:val="0"/>
        <w:pageBreakBefore w:val="0"/>
        <w:kinsoku/>
        <w:wordWrap/>
        <w:overflowPunct/>
        <w:topLinePunct w:val="0"/>
        <w:autoSpaceDE/>
        <w:autoSpaceDN/>
        <w:bidi w:val="0"/>
        <w:spacing w:line="360" w:lineRule="auto"/>
        <w:ind w:firstLine="420" w:firstLineChars="200"/>
        <w:textAlignment w:val="auto"/>
        <w:rPr>
          <w:rFonts w:hint="eastAsia"/>
        </w:rPr>
      </w:pPr>
      <w:r>
        <w:rPr>
          <w:rFonts w:hint="eastAsia"/>
        </w:rPr>
        <w:t>本专业以习近平新时代中国特色社会主义思想为指导，坚持立德树人根本任务，培养理想信念坚定，德、智、体、美、劳全面发展，具有一定的科学文化水平，良好的人文素养，职业道德和创新意识，具有扎实的舞蹈表演技能技巧、有较强的舞蹈表现能力和较高的舞蹈文化素养，能在专业文艺院团、群众文艺团体、 企事业单位、文化馆（站）、文化传媒公司、演艺中心等，从事舞蹈表演、专业辅导、文化娱乐活动的组织编排等工作，具备高技能高素质技术技能人才。</w:t>
      </w:r>
    </w:p>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（一）素质</w:t>
      </w:r>
    </w:p>
    <w:p>
      <w:pPr>
        <w:pStyle w:val="19"/>
        <w:numPr>
          <w:ilvl w:val="0"/>
          <w:numId w:val="1"/>
        </w:numPr>
        <w:spacing w:line="360" w:lineRule="auto"/>
        <w:ind w:left="0" w:leftChars="0" w:firstLine="420" w:firstLineChars="200"/>
        <w:rPr>
          <w:rFonts w:hint="eastAsia" w:ascii="宋体" w:hAnsi="宋体"/>
          <w:szCs w:val="21"/>
        </w:rPr>
      </w:pPr>
      <w:r>
        <w:rPr>
          <w:rFonts w:hint="eastAsia" w:ascii="宋体" w:hAnsi="宋体"/>
          <w:szCs w:val="21"/>
        </w:rPr>
        <w:t>思想政治素质：思想政治素质：坚定拥护中国共产党领导和中国特色社会主义制度，掌握马列主义、毛泽东思想、邓小平理论、“三个代表”思想、习近平新时代中国特色社会主义思想的基本原理和精神实质；以习近平新时代中国特色社会主义思想为指导，践行社会主义核心价值观，具有坚定的理想信念、深厚的爱国情感和中华民族自豪感。</w:t>
      </w:r>
    </w:p>
    <w:p>
      <w:pPr>
        <w:pStyle w:val="19"/>
        <w:keepLines w:val="0"/>
        <w:pageBreakBefore w:val="0"/>
        <w:numPr>
          <w:ilvl w:val="0"/>
          <w:numId w:val="1"/>
        </w:numPr>
        <w:kinsoku/>
        <w:wordWrap/>
        <w:overflowPunct/>
        <w:topLinePunct w:val="0"/>
        <w:autoSpaceDE/>
        <w:autoSpaceDN/>
        <w:bidi w:val="0"/>
        <w:spacing w:line="360" w:lineRule="auto"/>
        <w:ind w:left="0" w:leftChars="0" w:firstLine="420" w:firstLineChars="0"/>
        <w:textAlignment w:val="auto"/>
        <w:rPr>
          <w:rFonts w:hint="eastAsia" w:ascii="宋体" w:hAnsi="宋体"/>
          <w:szCs w:val="21"/>
        </w:rPr>
      </w:pPr>
      <w:r>
        <w:rPr>
          <w:rFonts w:hint="eastAsia" w:ascii="宋体" w:hAnsi="宋体"/>
          <w:szCs w:val="21"/>
        </w:rPr>
        <w:t>文化素质：掌握必备的思想政治理论、科学文化基础知识和中华优秀传统文化知识</w:t>
      </w:r>
      <w:r>
        <w:rPr>
          <w:rFonts w:hint="eastAsia" w:ascii="宋体" w:hAnsi="宋体"/>
          <w:szCs w:val="21"/>
          <w:lang w:eastAsia="zh-CN"/>
        </w:rPr>
        <w:t>，</w:t>
      </w:r>
      <w:r>
        <w:rPr>
          <w:rFonts w:hint="eastAsia" w:ascii="宋体" w:hAnsi="宋体"/>
          <w:szCs w:val="21"/>
        </w:rPr>
        <w:t>熟悉与本专业相关的法律法规以及环境保护、安全消防等知识</w:t>
      </w:r>
      <w:r>
        <w:rPr>
          <w:rFonts w:hint="eastAsia" w:ascii="宋体" w:hAnsi="宋体"/>
          <w:szCs w:val="21"/>
          <w:lang w:eastAsia="zh-CN"/>
        </w:rPr>
        <w:t>，</w:t>
      </w:r>
      <w:r>
        <w:rPr>
          <w:rFonts w:hint="eastAsia" w:ascii="宋体" w:hAnsi="宋体"/>
          <w:szCs w:val="21"/>
        </w:rPr>
        <w:t>了解中西方舞蹈艺术史论常识，熟悉不同风格舞种的基本特点</w:t>
      </w:r>
      <w:r>
        <w:rPr>
          <w:rFonts w:hint="eastAsia" w:ascii="宋体" w:hAnsi="宋体"/>
          <w:szCs w:val="21"/>
          <w:lang w:eastAsia="zh-CN"/>
        </w:rPr>
        <w:t>，</w:t>
      </w:r>
      <w:r>
        <w:rPr>
          <w:rFonts w:hint="eastAsia" w:ascii="宋体" w:hAnsi="宋体"/>
          <w:szCs w:val="21"/>
        </w:rPr>
        <w:t>熟悉群众文化活动策划与指导相关知识</w:t>
      </w:r>
      <w:r>
        <w:rPr>
          <w:rFonts w:hint="eastAsia" w:ascii="宋体" w:hAnsi="宋体"/>
          <w:szCs w:val="21"/>
          <w:lang w:eastAsia="zh-CN"/>
        </w:rPr>
        <w:t>，</w:t>
      </w:r>
      <w:r>
        <w:rPr>
          <w:rFonts w:hint="eastAsia" w:ascii="宋体" w:hAnsi="宋体"/>
          <w:szCs w:val="21"/>
        </w:rPr>
        <w:t>了解艺术学以及其他艺术门类基础知识。</w:t>
      </w:r>
    </w:p>
    <w:p>
      <w:pPr>
        <w:pStyle w:val="19"/>
        <w:keepLines w:val="0"/>
        <w:pageBreakBefore w:val="0"/>
        <w:numPr>
          <w:ilvl w:val="0"/>
          <w:numId w:val="1"/>
        </w:numPr>
        <w:kinsoku/>
        <w:wordWrap/>
        <w:overflowPunct/>
        <w:topLinePunct w:val="0"/>
        <w:autoSpaceDE/>
        <w:autoSpaceDN/>
        <w:bidi w:val="0"/>
        <w:spacing w:line="360" w:lineRule="auto"/>
        <w:ind w:left="0" w:leftChars="0" w:firstLine="420" w:firstLineChars="0"/>
        <w:textAlignment w:val="auto"/>
        <w:rPr>
          <w:rFonts w:hint="eastAsia" w:ascii="宋体" w:hAnsi="宋体"/>
          <w:szCs w:val="21"/>
        </w:rPr>
      </w:pPr>
      <w:r>
        <w:rPr>
          <w:rFonts w:hint="eastAsia" w:ascii="宋体" w:hAnsi="宋体"/>
          <w:szCs w:val="21"/>
        </w:rPr>
        <w:t>职业素质：掌握舞蹈表演基本理论知识和训练方法，掌握舞蹈表演核心课相关的理论知识及训练方法，熟悉舞蹈表演及教学的基础知识和舞蹈编创的基本知识，掌握舞蹈表演相关的音乐基础知识</w:t>
      </w:r>
      <w:r>
        <w:rPr>
          <w:rFonts w:hint="eastAsia" w:ascii="宋体" w:hAnsi="宋体"/>
          <w:szCs w:val="21"/>
          <w:lang w:eastAsia="zh-CN"/>
        </w:rPr>
        <w:t>。</w:t>
      </w:r>
    </w:p>
    <w:p>
      <w:pPr>
        <w:pStyle w:val="19"/>
        <w:keepLines w:val="0"/>
        <w:pageBreakBefore w:val="0"/>
        <w:numPr>
          <w:ilvl w:val="0"/>
          <w:numId w:val="1"/>
        </w:numPr>
        <w:kinsoku/>
        <w:wordWrap/>
        <w:overflowPunct/>
        <w:topLinePunct w:val="0"/>
        <w:autoSpaceDE/>
        <w:autoSpaceDN/>
        <w:bidi w:val="0"/>
        <w:spacing w:line="360" w:lineRule="auto"/>
        <w:ind w:left="0" w:leftChars="0" w:firstLine="420" w:firstLineChars="0"/>
        <w:textAlignment w:val="auto"/>
        <w:rPr>
          <w:rFonts w:hint="eastAsia" w:ascii="宋体" w:hAnsi="宋体"/>
          <w:szCs w:val="21"/>
        </w:rPr>
      </w:pPr>
      <w:r>
        <w:rPr>
          <w:rFonts w:hint="eastAsia" w:ascii="宋体" w:hAnsi="宋体"/>
          <w:szCs w:val="21"/>
        </w:rPr>
        <w:t>身心素质：</w:t>
      </w:r>
      <w:r>
        <w:rPr>
          <w:rFonts w:hint="eastAsia" w:ascii="宋体" w:hAnsi="宋体"/>
          <w:szCs w:val="21"/>
          <w:lang w:val="en-US" w:eastAsia="zh-CN"/>
        </w:rPr>
        <w:t>良好的身体条件与控制力、艺术表现感与乐感，吃苦耐劳的毅力与自律精神，稳定的心理素质与抗压能力，团队协作的精神与开放的学习心态，持续学习善于吸收和保持勇于创新的态度。</w:t>
      </w:r>
    </w:p>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 xml:space="preserve">（二）知识 </w:t>
      </w:r>
    </w:p>
    <w:p>
      <w:pPr>
        <w:pStyle w:val="19"/>
        <w:keepLines w:val="0"/>
        <w:pageBreakBefore w:val="0"/>
        <w:numPr>
          <w:ilvl w:val="0"/>
          <w:numId w:val="0"/>
        </w:numPr>
        <w:kinsoku/>
        <w:wordWrap/>
        <w:overflowPunct/>
        <w:topLinePunct w:val="0"/>
        <w:autoSpaceDE/>
        <w:autoSpaceDN/>
        <w:bidi w:val="0"/>
        <w:spacing w:line="360" w:lineRule="auto"/>
        <w:ind w:left="420" w:leftChars="0" w:firstLine="420" w:firstLineChars="200"/>
        <w:textAlignment w:val="auto"/>
        <w:rPr>
          <w:rFonts w:hint="eastAsia" w:ascii="宋体" w:hAnsi="宋体"/>
          <w:szCs w:val="21"/>
        </w:rPr>
      </w:pPr>
      <w:r>
        <w:rPr>
          <w:rFonts w:hint="eastAsia" w:ascii="宋体" w:hAnsi="宋体"/>
          <w:szCs w:val="21"/>
        </w:rPr>
        <w:t>本专业学生应在素质、知识和能力等方面达到以下要求。</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rPr>
      </w:pPr>
      <w:r>
        <w:rPr>
          <w:rFonts w:hint="eastAsia" w:ascii="宋体" w:hAnsi="宋体"/>
          <w:szCs w:val="21"/>
        </w:rPr>
        <w:t>（1</w:t>
      </w:r>
      <w:r>
        <w:rPr>
          <w:rFonts w:hint="eastAsia" w:ascii="宋体" w:hAnsi="宋体"/>
          <w:szCs w:val="21"/>
          <w:lang w:eastAsia="zh-CN"/>
        </w:rPr>
        <w:t>）</w:t>
      </w:r>
      <w:r>
        <w:rPr>
          <w:rFonts w:hint="eastAsia" w:ascii="宋体" w:hAnsi="宋体"/>
          <w:szCs w:val="21"/>
        </w:rPr>
        <w:t xml:space="preserve">掌握必备的思想政治理论、科学文化基础知识和中华优秀传统文化知识。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rPr>
      </w:pPr>
      <w:r>
        <w:rPr>
          <w:rFonts w:hint="eastAsia" w:ascii="宋体" w:hAnsi="宋体"/>
          <w:szCs w:val="21"/>
        </w:rPr>
        <w:t xml:space="preserve">（2）熟悉与本专业相关的法律法规以及环境保护、安全消防等知识。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rPr>
      </w:pPr>
      <w:r>
        <w:rPr>
          <w:rFonts w:hint="eastAsia" w:ascii="宋体" w:hAnsi="宋体"/>
          <w:szCs w:val="21"/>
        </w:rPr>
        <w:t xml:space="preserve">（3）掌握舞蹈表演基本理论知识和训练方法。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rPr>
      </w:pPr>
      <w:r>
        <w:rPr>
          <w:rFonts w:hint="eastAsia" w:ascii="宋体" w:hAnsi="宋体"/>
          <w:szCs w:val="21"/>
        </w:rPr>
        <w:t xml:space="preserve">（4）掌握舞蹈表演核心课相关的理论知识及训练方法。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rPr>
      </w:pPr>
      <w:r>
        <w:rPr>
          <w:rFonts w:hint="eastAsia" w:ascii="宋体" w:hAnsi="宋体"/>
          <w:szCs w:val="21"/>
        </w:rPr>
        <w:t xml:space="preserve">（5）了解中西方舞蹈艺术史论常识，熟悉不同风格舞种的基本特点。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rPr>
      </w:pPr>
      <w:r>
        <w:rPr>
          <w:rFonts w:hint="eastAsia" w:ascii="宋体" w:hAnsi="宋体"/>
          <w:szCs w:val="21"/>
        </w:rPr>
        <w:t xml:space="preserve">（6）掌握舞蹈表演相关的音乐基础知识。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rPr>
      </w:pPr>
      <w:r>
        <w:rPr>
          <w:rFonts w:hint="eastAsia" w:ascii="宋体" w:hAnsi="宋体"/>
          <w:szCs w:val="21"/>
        </w:rPr>
        <w:t xml:space="preserve">（7）熟悉群众文化活动策划与指导相关知识。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rPr>
      </w:pPr>
      <w:r>
        <w:rPr>
          <w:rFonts w:hint="eastAsia" w:ascii="宋体" w:hAnsi="宋体"/>
          <w:szCs w:val="21"/>
        </w:rPr>
        <w:t xml:space="preserve">（8）熟悉舞蹈表演及教学的基础知识和舞蹈编创的基本知识。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rPr>
      </w:pPr>
      <w:r>
        <w:rPr>
          <w:rFonts w:hint="eastAsia" w:ascii="宋体" w:hAnsi="宋体"/>
          <w:szCs w:val="21"/>
        </w:rPr>
        <w:t>（9）了解艺术学以及其他艺术门类基础知识。</w:t>
      </w:r>
    </w:p>
    <w:p>
      <w:pPr>
        <w:pStyle w:val="19"/>
        <w:keepLines w:val="0"/>
        <w:pageBreakBefore w:val="0"/>
        <w:numPr>
          <w:ilvl w:val="0"/>
          <w:numId w:val="0"/>
        </w:numPr>
        <w:kinsoku/>
        <w:wordWrap/>
        <w:overflowPunct/>
        <w:topLinePunct w:val="0"/>
        <w:autoSpaceDE/>
        <w:autoSpaceDN/>
        <w:bidi w:val="0"/>
        <w:spacing w:line="360" w:lineRule="auto"/>
        <w:textAlignment w:val="auto"/>
        <w:rPr>
          <w:rFonts w:hint="eastAsia" w:ascii="宋体" w:hAnsi="宋体"/>
          <w:szCs w:val="21"/>
        </w:rPr>
      </w:pPr>
    </w:p>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三</w:t>
      </w:r>
      <w:r>
        <w:rPr>
          <w:rFonts w:hint="eastAsia"/>
          <w:color w:val="auto"/>
          <w:lang w:eastAsia="zh-CN"/>
        </w:rPr>
        <w:t>）</w:t>
      </w:r>
      <w:r>
        <w:rPr>
          <w:rFonts w:hint="eastAsia"/>
          <w:color w:val="auto"/>
        </w:rPr>
        <w:t>能力</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lang w:eastAsia="zh-CN"/>
        </w:rPr>
      </w:pPr>
      <w:r>
        <w:rPr>
          <w:rFonts w:hint="eastAsia" w:ascii="宋体" w:hAnsi="宋体"/>
          <w:szCs w:val="21"/>
          <w:lang w:eastAsia="zh-CN"/>
        </w:rPr>
        <w:t xml:space="preserve">（1）具有探究学习、终身学习、分析问题和解决问题的能力。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lang w:eastAsia="zh-CN"/>
        </w:rPr>
      </w:pPr>
      <w:r>
        <w:rPr>
          <w:rFonts w:hint="eastAsia" w:ascii="宋体" w:hAnsi="宋体"/>
          <w:szCs w:val="21"/>
          <w:lang w:eastAsia="zh-CN"/>
        </w:rPr>
        <w:t xml:space="preserve">（2）具有良好的语言、文字表达能力和沟通能力。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lang w:eastAsia="zh-CN"/>
        </w:rPr>
      </w:pPr>
      <w:r>
        <w:rPr>
          <w:rFonts w:hint="eastAsia" w:ascii="宋体" w:hAnsi="宋体"/>
          <w:szCs w:val="21"/>
          <w:lang w:eastAsia="zh-CN"/>
        </w:rPr>
        <w:t>（3）具有较好地运用计算机处理文字、表格、图像等的基础能力以及艺术专业学习与实践中必需的计算机应用能力。</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lang w:eastAsia="zh-CN"/>
        </w:rPr>
      </w:pPr>
      <w:r>
        <w:rPr>
          <w:rFonts w:hint="eastAsia" w:ascii="宋体" w:hAnsi="宋体"/>
          <w:szCs w:val="21"/>
          <w:lang w:eastAsia="zh-CN"/>
        </w:rPr>
        <w:t xml:space="preserve">（4）具有较强的身体控制能力、跳转翻等舞蹈基本技能和舞蹈表演能力。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lang w:eastAsia="zh-CN"/>
        </w:rPr>
      </w:pPr>
      <w:r>
        <w:rPr>
          <w:rFonts w:hint="eastAsia" w:ascii="宋体" w:hAnsi="宋体"/>
          <w:szCs w:val="21"/>
          <w:lang w:eastAsia="zh-CN"/>
        </w:rPr>
        <w:t xml:space="preserve">（5）掌握核心课中不同种类、风格、形式的舞蹈语汇。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lang w:eastAsia="zh-CN"/>
        </w:rPr>
      </w:pPr>
      <w:r>
        <w:rPr>
          <w:rFonts w:hint="eastAsia" w:ascii="宋体" w:hAnsi="宋体"/>
          <w:szCs w:val="21"/>
          <w:lang w:eastAsia="zh-CN"/>
        </w:rPr>
        <w:t xml:space="preserve">（6）具有一定的舞蹈教学能力和辅导能力。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lang w:eastAsia="zh-CN"/>
        </w:rPr>
      </w:pPr>
      <w:r>
        <w:rPr>
          <w:rFonts w:hint="eastAsia" w:ascii="宋体" w:hAnsi="宋体"/>
          <w:szCs w:val="21"/>
          <w:lang w:eastAsia="zh-CN"/>
        </w:rPr>
        <w:t xml:space="preserve">（7）具有一定的舞蹈编创和音乐处理能力。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lang w:eastAsia="zh-CN"/>
        </w:rPr>
      </w:pPr>
      <w:r>
        <w:rPr>
          <w:rFonts w:hint="eastAsia" w:ascii="宋体" w:hAnsi="宋体"/>
          <w:szCs w:val="21"/>
          <w:lang w:eastAsia="zh-CN"/>
        </w:rPr>
        <w:t xml:space="preserve">（8）具有一定的艺术审美和舞蹈作品的分析、鉴赏能力。 </w:t>
      </w:r>
    </w:p>
    <w:p>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lang w:eastAsia="zh-CN"/>
        </w:rPr>
      </w:pPr>
      <w:r>
        <w:rPr>
          <w:rFonts w:hint="eastAsia" w:ascii="宋体" w:hAnsi="宋体"/>
          <w:szCs w:val="21"/>
          <w:lang w:eastAsia="zh-CN"/>
        </w:rPr>
        <w:t>（9）具有一定的就业、创业能力。</w:t>
      </w:r>
    </w:p>
    <w:p>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七、毕业要求</w:t>
      </w:r>
    </w:p>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一</w:t>
      </w:r>
      <w:r>
        <w:rPr>
          <w:rFonts w:hint="eastAsia"/>
          <w:color w:val="auto"/>
          <w:lang w:eastAsia="zh-CN"/>
        </w:rPr>
        <w:t>）</w:t>
      </w:r>
      <w:r>
        <w:rPr>
          <w:rFonts w:hint="eastAsia"/>
          <w:color w:val="auto"/>
        </w:rPr>
        <w:t>毕业要求</w:t>
      </w:r>
    </w:p>
    <w:p>
      <w:pPr>
        <w:keepLines w:val="0"/>
        <w:pageBreakBefore w:val="0"/>
        <w:kinsoku/>
        <w:wordWrap/>
        <w:overflowPunct/>
        <w:topLinePunct w:val="0"/>
        <w:autoSpaceDE/>
        <w:autoSpaceDN/>
        <w:bidi w:val="0"/>
        <w:spacing w:line="360" w:lineRule="auto"/>
        <w:ind w:firstLine="415" w:firstLineChars="198"/>
        <w:textAlignment w:val="auto"/>
        <w:rPr>
          <w:rFonts w:hint="eastAsia" w:ascii="宋体" w:hAnsi="宋体"/>
          <w:szCs w:val="21"/>
        </w:rPr>
      </w:pPr>
      <w:r>
        <w:rPr>
          <w:rFonts w:hint="eastAsia" w:ascii="宋体" w:hAnsi="宋体"/>
          <w:szCs w:val="21"/>
          <w:lang w:val="en-US" w:eastAsia="zh-CN"/>
        </w:rPr>
        <w:t>1.</w:t>
      </w:r>
      <w:r>
        <w:rPr>
          <w:rFonts w:hint="eastAsia" w:ascii="宋体" w:hAnsi="宋体"/>
          <w:szCs w:val="21"/>
        </w:rPr>
        <w:t>毕业总学分不得低于</w:t>
      </w:r>
      <w:r>
        <w:rPr>
          <w:rFonts w:hint="eastAsia" w:ascii="宋体" w:hAnsi="宋体"/>
          <w:szCs w:val="21"/>
          <w:lang w:val="en-US" w:eastAsia="zh-CN"/>
        </w:rPr>
        <w:t>145</w:t>
      </w:r>
      <w:r>
        <w:rPr>
          <w:rFonts w:hint="eastAsia" w:ascii="宋体" w:hAnsi="宋体"/>
          <w:szCs w:val="21"/>
        </w:rPr>
        <w:t>学分，必修学分</w:t>
      </w:r>
      <w:r>
        <w:rPr>
          <w:rFonts w:hint="eastAsia" w:ascii="宋体" w:hAnsi="宋体"/>
          <w:szCs w:val="21"/>
          <w:lang w:val="en-US" w:eastAsia="zh-CN"/>
        </w:rPr>
        <w:t xml:space="preserve"> 108</w:t>
      </w:r>
      <w:r>
        <w:rPr>
          <w:rFonts w:hint="eastAsia" w:ascii="宋体" w:hAnsi="宋体"/>
          <w:szCs w:val="21"/>
        </w:rPr>
        <w:t>学分，选修学分不低</w:t>
      </w:r>
      <w:r>
        <w:rPr>
          <w:rFonts w:hint="eastAsia" w:ascii="宋体" w:hAnsi="宋体"/>
          <w:szCs w:val="21"/>
          <w:lang w:val="en-US" w:eastAsia="zh-CN"/>
        </w:rPr>
        <w:t>于37</w:t>
      </w:r>
      <w:r>
        <w:rPr>
          <w:rFonts w:hint="eastAsia" w:ascii="宋体" w:hAnsi="宋体"/>
          <w:szCs w:val="21"/>
        </w:rPr>
        <w:t>学分。</w:t>
      </w:r>
    </w:p>
    <w:p>
      <w:pPr>
        <w:keepLines w:val="0"/>
        <w:pageBreakBefore w:val="0"/>
        <w:kinsoku/>
        <w:wordWrap/>
        <w:overflowPunct/>
        <w:topLinePunct w:val="0"/>
        <w:autoSpaceDE/>
        <w:autoSpaceDN/>
        <w:bidi w:val="0"/>
        <w:spacing w:line="360" w:lineRule="auto"/>
        <w:ind w:firstLine="415" w:firstLineChars="198"/>
        <w:textAlignment w:val="auto"/>
        <w:rPr>
          <w:rFonts w:hint="eastAsia" w:ascii="宋体" w:hAnsi="宋体"/>
          <w:szCs w:val="21"/>
        </w:rPr>
      </w:pPr>
      <w:r>
        <w:rPr>
          <w:rFonts w:hint="eastAsia" w:ascii="宋体" w:hAnsi="宋体"/>
          <w:szCs w:val="21"/>
          <w:lang w:val="en-US" w:eastAsia="zh-CN"/>
        </w:rPr>
        <w:t>2.</w:t>
      </w:r>
      <w:r>
        <w:rPr>
          <w:rFonts w:hint="eastAsia" w:ascii="宋体" w:hAnsi="宋体"/>
          <w:szCs w:val="21"/>
        </w:rPr>
        <w:t>项目替代学分。比赛获奖、考证、参加项目开发等根据专业认定可以替换专业非核心岗位课程学分。替换学分不得超过</w:t>
      </w:r>
      <w:r>
        <w:rPr>
          <w:rFonts w:hint="eastAsia" w:ascii="宋体" w:hAnsi="宋体"/>
          <w:szCs w:val="21"/>
          <w:lang w:val="en-US" w:eastAsia="zh-CN"/>
        </w:rPr>
        <w:t>20</w:t>
      </w:r>
      <w:r>
        <w:rPr>
          <w:rFonts w:hint="eastAsia" w:ascii="宋体" w:hAnsi="宋体"/>
          <w:szCs w:val="21"/>
        </w:rPr>
        <w:t>学分。</w:t>
      </w:r>
    </w:p>
    <w:p>
      <w:pPr>
        <w:keepLines w:val="0"/>
        <w:pageBreakBefore w:val="0"/>
        <w:kinsoku/>
        <w:wordWrap/>
        <w:overflowPunct/>
        <w:topLinePunct w:val="0"/>
        <w:autoSpaceDE/>
        <w:autoSpaceDN/>
        <w:bidi w:val="0"/>
        <w:spacing w:line="360" w:lineRule="auto"/>
        <w:ind w:firstLine="415" w:firstLineChars="198"/>
        <w:textAlignment w:val="auto"/>
        <w:rPr>
          <w:rFonts w:hint="eastAsia" w:ascii="宋体" w:hAnsi="宋体"/>
          <w:szCs w:val="21"/>
        </w:rPr>
      </w:pPr>
      <w:r>
        <w:rPr>
          <w:rFonts w:hint="eastAsia" w:ascii="宋体" w:hAnsi="宋体"/>
          <w:szCs w:val="21"/>
          <w:lang w:val="en-US" w:eastAsia="zh-CN"/>
        </w:rPr>
        <w:t>3.</w:t>
      </w: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46"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
                <w:bCs/>
                <w:sz w:val="18"/>
                <w:szCs w:val="18"/>
              </w:rPr>
            </w:pPr>
            <w:r>
              <w:rPr>
                <w:rFonts w:hint="eastAsia" w:ascii="宋体" w:hAnsi="宋体"/>
                <w:b/>
                <w:bCs/>
                <w:sz w:val="18"/>
                <w:szCs w:val="18"/>
              </w:rPr>
              <w:t>类别</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
                <w:bCs/>
                <w:sz w:val="18"/>
                <w:szCs w:val="18"/>
              </w:rPr>
            </w:pPr>
            <w:r>
              <w:rPr>
                <w:rFonts w:hint="eastAsia" w:ascii="宋体" w:hAnsi="宋体"/>
                <w:b/>
                <w:bCs/>
                <w:sz w:val="18"/>
                <w:szCs w:val="18"/>
              </w:rPr>
              <w:t>可替换学分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技能竞赛类</w:t>
            </w:r>
          </w:p>
        </w:tc>
        <w:tc>
          <w:tcPr>
            <w:tcW w:w="215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教育行政主管部门组织的竞赛</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p>
        </w:tc>
        <w:tc>
          <w:tcPr>
            <w:tcW w:w="215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其他行业协会或社会组织的竞赛</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p>
        </w:tc>
        <w:tc>
          <w:tcPr>
            <w:tcW w:w="215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校级竞赛</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sz w:val="18"/>
                <w:szCs w:val="18"/>
              </w:rPr>
            </w:pPr>
            <w:r>
              <w:rPr>
                <w:rFonts w:hint="eastAsia" w:ascii="宋体" w:hAnsi="宋体"/>
                <w:sz w:val="18"/>
                <w:szCs w:val="18"/>
              </w:rPr>
              <w:t>校级技能竞赛一等奖以上可替换0.5学分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项目开发类</w:t>
            </w:r>
          </w:p>
        </w:tc>
        <w:tc>
          <w:tcPr>
            <w:tcW w:w="215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自主实施的项目开发</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sz w:val="18"/>
                <w:szCs w:val="18"/>
              </w:rPr>
            </w:pPr>
            <w:r>
              <w:rPr>
                <w:rFonts w:hint="eastAsia" w:ascii="宋体" w:hAnsi="宋体"/>
                <w:sz w:val="18"/>
                <w:szCs w:val="18"/>
              </w:rPr>
              <w:t>提供合作企业证明文件、工商登记证明等有效证明文件由专业负责人认定可替换学分。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p>
        </w:tc>
        <w:tc>
          <w:tcPr>
            <w:tcW w:w="215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参与老师组织的项目开发</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职业资格证书类</w:t>
            </w:r>
          </w:p>
        </w:tc>
        <w:tc>
          <w:tcPr>
            <w:tcW w:w="215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人力资源和社会保障系统职业资格证书</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sz w:val="18"/>
                <w:szCs w:val="18"/>
              </w:rPr>
            </w:pPr>
            <w:r>
              <w:rPr>
                <w:rFonts w:hint="eastAsia" w:ascii="宋体" w:hAnsi="宋体"/>
                <w:sz w:val="18"/>
                <w:szCs w:val="18"/>
              </w:rPr>
              <w:t>取得中级工可替换1学分，高级工可替换2学分，技师级可替换6学分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p>
        </w:tc>
        <w:tc>
          <w:tcPr>
            <w:tcW w:w="215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驾照</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sz w:val="18"/>
                <w:szCs w:val="18"/>
              </w:rPr>
            </w:pPr>
            <w:r>
              <w:rPr>
                <w:rFonts w:hint="eastAsia" w:ascii="宋体" w:hAnsi="宋体"/>
                <w:sz w:val="18"/>
                <w:szCs w:val="18"/>
              </w:rPr>
              <w:t>取得驾驶证可替换2学分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发明专利</w:t>
            </w:r>
          </w:p>
        </w:tc>
        <w:tc>
          <w:tcPr>
            <w:tcW w:w="215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default" w:ascii="宋体" w:hAnsi="宋体"/>
                <w:sz w:val="18"/>
                <w:szCs w:val="18"/>
              </w:rPr>
              <w:t>发明专利</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sz w:val="18"/>
                <w:szCs w:val="18"/>
              </w:rPr>
            </w:pPr>
            <w:r>
              <w:rPr>
                <w:rFonts w:hint="eastAsia" w:ascii="宋体" w:hAnsi="宋体"/>
                <w:sz w:val="18"/>
                <w:szCs w:val="18"/>
              </w:rPr>
              <w:t>取得</w:t>
            </w:r>
            <w:r>
              <w:rPr>
                <w:rFonts w:hint="default" w:ascii="宋体" w:hAnsi="宋体"/>
                <w:sz w:val="18"/>
                <w:szCs w:val="18"/>
              </w:rPr>
              <w:t>发明专利</w:t>
            </w:r>
            <w:r>
              <w:rPr>
                <w:rFonts w:hint="eastAsia" w:ascii="宋体" w:hAnsi="宋体"/>
                <w:sz w:val="18"/>
                <w:szCs w:val="18"/>
              </w:rPr>
              <w:t>可替换8学分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sz w:val="18"/>
                <w:szCs w:val="18"/>
              </w:rPr>
            </w:pPr>
          </w:p>
        </w:tc>
        <w:tc>
          <w:tcPr>
            <w:tcW w:w="215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default" w:ascii="宋体" w:hAnsi="宋体"/>
                <w:sz w:val="18"/>
                <w:szCs w:val="18"/>
              </w:rPr>
              <w:t>实用新型专利</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sz w:val="18"/>
                <w:szCs w:val="18"/>
              </w:rPr>
            </w:pPr>
            <w:r>
              <w:rPr>
                <w:rFonts w:hint="eastAsia" w:ascii="宋体" w:hAnsi="宋体"/>
                <w:sz w:val="18"/>
                <w:szCs w:val="18"/>
              </w:rPr>
              <w:t>取得</w:t>
            </w:r>
            <w:r>
              <w:rPr>
                <w:rFonts w:hint="default" w:ascii="宋体" w:hAnsi="宋体"/>
                <w:sz w:val="18"/>
                <w:szCs w:val="18"/>
              </w:rPr>
              <w:t>实用新型专利</w:t>
            </w:r>
            <w:r>
              <w:rPr>
                <w:rFonts w:hint="eastAsia" w:ascii="宋体" w:hAnsi="宋体"/>
                <w:sz w:val="18"/>
                <w:szCs w:val="18"/>
              </w:rPr>
              <w:t>可替换6学分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sz w:val="18"/>
                <w:szCs w:val="18"/>
              </w:rPr>
            </w:pPr>
          </w:p>
        </w:tc>
        <w:tc>
          <w:tcPr>
            <w:tcW w:w="215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default" w:ascii="宋体" w:hAnsi="宋体"/>
                <w:sz w:val="18"/>
                <w:szCs w:val="18"/>
              </w:rPr>
              <w:t>外观设计专利</w:t>
            </w:r>
          </w:p>
        </w:tc>
        <w:tc>
          <w:tcPr>
            <w:tcW w:w="626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sz w:val="18"/>
                <w:szCs w:val="18"/>
              </w:rPr>
            </w:pPr>
            <w:r>
              <w:rPr>
                <w:rFonts w:hint="eastAsia" w:ascii="宋体" w:hAnsi="宋体"/>
                <w:sz w:val="18"/>
                <w:szCs w:val="18"/>
              </w:rPr>
              <w:t>取得</w:t>
            </w:r>
            <w:r>
              <w:rPr>
                <w:rFonts w:hint="default" w:ascii="宋体" w:hAnsi="宋体"/>
                <w:sz w:val="18"/>
                <w:szCs w:val="18"/>
              </w:rPr>
              <w:t>外观设计专利</w:t>
            </w:r>
            <w:r>
              <w:rPr>
                <w:rFonts w:hint="eastAsia" w:ascii="宋体" w:hAnsi="宋体"/>
                <w:sz w:val="18"/>
                <w:szCs w:val="18"/>
              </w:rPr>
              <w:t>可替换4学分</w:t>
            </w:r>
          </w:p>
        </w:tc>
      </w:tr>
    </w:tbl>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二</w:t>
      </w:r>
      <w:r>
        <w:rPr>
          <w:rFonts w:hint="eastAsia"/>
          <w:color w:val="auto"/>
          <w:lang w:eastAsia="zh-CN"/>
        </w:rPr>
        <w:t>）</w:t>
      </w:r>
      <w:r>
        <w:rPr>
          <w:rFonts w:hint="eastAsia"/>
          <w:color w:val="auto"/>
        </w:rPr>
        <w:t>考证要求</w:t>
      </w:r>
    </w:p>
    <w:p>
      <w:pPr>
        <w:adjustRightInd w:val="0"/>
        <w:snapToGrid w:val="0"/>
        <w:spacing w:line="360" w:lineRule="auto"/>
        <w:ind w:firstLine="525" w:firstLineChars="250"/>
        <w:rPr>
          <w:rFonts w:hint="eastAsia" w:ascii="宋体" w:hAnsi="宋体"/>
          <w:color w:val="0D0D0D" w:themeColor="text1" w:themeTint="F2"/>
          <w:szCs w:val="21"/>
          <w14:textFill>
            <w14:solidFill>
              <w14:schemeClr w14:val="tx1">
                <w14:lumMod w14:val="95000"/>
                <w14:lumOff w14:val="5000"/>
              </w14:schemeClr>
            </w14:solidFill>
          </w14:textFill>
        </w:rPr>
      </w:pPr>
      <w:r>
        <w:rPr>
          <w:rFonts w:hint="eastAsia" w:ascii="宋体" w:hAnsi="宋体"/>
          <w:color w:val="0D0D0D" w:themeColor="text1" w:themeTint="F2"/>
          <w:szCs w:val="21"/>
          <w:lang w:val="en-US" w:eastAsia="zh-CN"/>
          <w14:textFill>
            <w14:solidFill>
              <w14:schemeClr w14:val="tx1">
                <w14:lumMod w14:val="95000"/>
                <w14:lumOff w14:val="5000"/>
              </w14:schemeClr>
            </w14:solidFill>
          </w14:textFill>
        </w:rPr>
        <w:t>1.</w:t>
      </w:r>
      <w:r>
        <w:rPr>
          <w:rFonts w:hint="eastAsia" w:ascii="宋体" w:hAnsi="宋体"/>
          <w:color w:val="0D0D0D" w:themeColor="text1" w:themeTint="F2"/>
          <w:szCs w:val="21"/>
          <w14:textFill>
            <w14:solidFill>
              <w14:schemeClr w14:val="tx1">
                <w14:lumMod w14:val="95000"/>
                <w14:lumOff w14:val="5000"/>
              </w14:schemeClr>
            </w14:solidFill>
          </w14:textFill>
        </w:rPr>
        <w:t>鼓励毕业之前获得：</w:t>
      </w:r>
      <w:r>
        <w:rPr>
          <w:rFonts w:hint="eastAsia" w:ascii="宋体" w:hAnsi="宋体"/>
          <w:color w:val="0D0D0D" w:themeColor="text1" w:themeTint="F2"/>
          <w:szCs w:val="21"/>
          <w:lang w:eastAsia="zh-CN"/>
          <w14:textFill>
            <w14:solidFill>
              <w14:schemeClr w14:val="tx1">
                <w14:lumMod w14:val="95000"/>
                <w14:lumOff w14:val="5000"/>
              </w14:schemeClr>
            </w14:solidFill>
          </w14:textFill>
        </w:rPr>
        <w:t>普通话水平测试二乙等级证书、心理健康教育 C 证证书、非计算机专业等级考试一级证书、全国大学英语四级证书（CET4）、全国大学英语六级证书（CET6）。</w:t>
      </w:r>
    </w:p>
    <w:p>
      <w:pPr>
        <w:adjustRightInd w:val="0"/>
        <w:snapToGrid w:val="0"/>
        <w:spacing w:line="360" w:lineRule="auto"/>
        <w:ind w:firstLine="525" w:firstLineChars="250"/>
        <w:rPr>
          <w:rFonts w:hint="eastAsia" w:ascii="宋体" w:hAnsi="宋体"/>
          <w:color w:val="0D0D0D" w:themeColor="text1" w:themeTint="F2"/>
          <w:szCs w:val="21"/>
          <w14:textFill>
            <w14:solidFill>
              <w14:schemeClr w14:val="tx1">
                <w14:lumMod w14:val="95000"/>
                <w14:lumOff w14:val="5000"/>
              </w14:schemeClr>
            </w14:solidFill>
          </w14:textFill>
        </w:rPr>
      </w:pPr>
      <w:r>
        <w:rPr>
          <w:rFonts w:hint="eastAsia" w:ascii="宋体" w:hAnsi="宋体"/>
          <w:color w:val="0D0D0D" w:themeColor="text1" w:themeTint="F2"/>
          <w:szCs w:val="21"/>
          <w:lang w:val="en-US" w:eastAsia="zh-CN"/>
          <w14:textFill>
            <w14:solidFill>
              <w14:schemeClr w14:val="tx1">
                <w14:lumMod w14:val="95000"/>
                <w14:lumOff w14:val="5000"/>
              </w14:schemeClr>
            </w14:solidFill>
          </w14:textFill>
        </w:rPr>
        <w:t>2.</w:t>
      </w:r>
      <w:r>
        <w:rPr>
          <w:rFonts w:hint="eastAsia" w:ascii="宋体" w:hAnsi="宋体"/>
          <w:color w:val="0D0D0D" w:themeColor="text1" w:themeTint="F2"/>
          <w:szCs w:val="21"/>
          <w14:textFill>
            <w14:solidFill>
              <w14:schemeClr w14:val="tx1">
                <w14:lumMod w14:val="95000"/>
                <w14:lumOff w14:val="5000"/>
              </w14:schemeClr>
            </w14:solidFill>
          </w14:textFill>
        </w:rPr>
        <w:t xml:space="preserve"> 职业类证书</w:t>
      </w:r>
    </w:p>
    <w:p>
      <w:pPr>
        <w:adjustRightInd w:val="0"/>
        <w:snapToGrid w:val="0"/>
        <w:spacing w:line="360" w:lineRule="auto"/>
        <w:ind w:firstLine="525" w:firstLineChars="250"/>
        <w:rPr>
          <w:rFonts w:hint="eastAsia" w:ascii="宋体" w:hAnsi="Calibri" w:eastAsia="宋体" w:cs="宋体"/>
          <w:color w:val="0D0D0D" w:themeColor="text1" w:themeTint="F2"/>
          <w:kern w:val="0"/>
          <w:szCs w:val="21"/>
          <w:lang w:eastAsia="zh-CN"/>
          <w14:textFill>
            <w14:solidFill>
              <w14:schemeClr w14:val="tx1">
                <w14:lumMod w14:val="95000"/>
                <w14:lumOff w14:val="5000"/>
              </w14:schemeClr>
            </w14:solidFill>
          </w14:textFill>
        </w:rPr>
      </w:pPr>
      <w:r>
        <w:rPr>
          <w:rFonts w:hint="eastAsia" w:ascii="宋体" w:hAnsi="Calibri" w:cs="宋体"/>
          <w:color w:val="0D0D0D" w:themeColor="text1" w:themeTint="F2"/>
          <w:kern w:val="0"/>
          <w:szCs w:val="21"/>
          <w14:textFill>
            <w14:solidFill>
              <w14:schemeClr w14:val="tx1">
                <w14:lumMod w14:val="95000"/>
                <w14:lumOff w14:val="5000"/>
              </w14:schemeClr>
            </w14:solidFill>
          </w14:textFill>
        </w:rPr>
        <w:t>职业资格证书：舞蹈演员资格证书</w:t>
      </w:r>
      <w:r>
        <w:rPr>
          <w:rFonts w:hint="eastAsia" w:ascii="宋体" w:hAnsi="Calibri" w:cs="宋体"/>
          <w:color w:val="0D0D0D" w:themeColor="text1" w:themeTint="F2"/>
          <w:kern w:val="0"/>
          <w:szCs w:val="21"/>
          <w:lang w:eastAsia="zh-CN"/>
          <w14:textFill>
            <w14:solidFill>
              <w14:schemeClr w14:val="tx1">
                <w14:lumMod w14:val="95000"/>
                <w14:lumOff w14:val="5000"/>
              </w14:schemeClr>
            </w14:solidFill>
          </w14:textFill>
        </w:rPr>
        <w:t>、中国艺术职业教育师资证书、演出经纪人资格证书</w:t>
      </w:r>
    </w:p>
    <w:p>
      <w:pPr>
        <w:adjustRightInd w:val="0"/>
        <w:snapToGrid w:val="0"/>
        <w:spacing w:line="360" w:lineRule="auto"/>
        <w:ind w:firstLine="525" w:firstLineChars="250"/>
        <w:rPr>
          <w:rFonts w:hint="eastAsia" w:ascii="宋体" w:hAnsi="Calibri" w:eastAsia="宋体" w:cs="宋体"/>
          <w:color w:val="0D0D0D" w:themeColor="text1" w:themeTint="F2"/>
          <w:kern w:val="0"/>
          <w:szCs w:val="21"/>
          <w:lang w:eastAsia="zh-CN"/>
          <w14:textFill>
            <w14:solidFill>
              <w14:schemeClr w14:val="tx1">
                <w14:lumMod w14:val="95000"/>
                <w14:lumOff w14:val="5000"/>
              </w14:schemeClr>
            </w14:solidFill>
          </w14:textFill>
        </w:rPr>
      </w:pPr>
      <w:r>
        <w:rPr>
          <w:rFonts w:hint="eastAsia" w:ascii="宋体" w:hAnsi="Calibri" w:cs="宋体"/>
          <w:color w:val="0D0D0D" w:themeColor="text1" w:themeTint="F2"/>
          <w:kern w:val="0"/>
          <w:szCs w:val="21"/>
          <w14:textFill>
            <w14:solidFill>
              <w14:schemeClr w14:val="tx1">
                <w14:lumMod w14:val="95000"/>
                <w14:lumOff w14:val="5000"/>
              </w14:schemeClr>
            </w14:solidFill>
          </w14:textFill>
        </w:rPr>
        <w:t>职业技能等级证书：中国民族民间舞蹈等级考试教学资格证书</w:t>
      </w:r>
      <w:r>
        <w:rPr>
          <w:rFonts w:hint="eastAsia" w:ascii="宋体" w:hAnsi="Calibri" w:cs="宋体"/>
          <w:color w:val="0D0D0D" w:themeColor="text1" w:themeTint="F2"/>
          <w:kern w:val="0"/>
          <w:szCs w:val="21"/>
          <w:lang w:eastAsia="zh-CN"/>
          <w14:textFill>
            <w14:solidFill>
              <w14:schemeClr w14:val="tx1">
                <w14:lumMod w14:val="95000"/>
                <w14:lumOff w14:val="5000"/>
              </w14:schemeClr>
            </w14:solidFill>
          </w14:textFill>
        </w:rPr>
        <w:t>、北京舞蹈学院中国舞等级考试教学等级证书</w:t>
      </w:r>
    </w:p>
    <w:p>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八</w:t>
      </w:r>
      <w:r>
        <w:rPr>
          <w:rFonts w:hint="eastAsia"/>
          <w:color w:val="auto"/>
        </w:rPr>
        <w:t>、课程设置及学时安排</w:t>
      </w:r>
    </w:p>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（一）课程设置</w:t>
      </w:r>
    </w:p>
    <w:p>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lang w:val="en-US" w:eastAsia="zh-CN"/>
        </w:rPr>
        <w:t>1.</w:t>
      </w:r>
      <w:r>
        <w:rPr>
          <w:rFonts w:hint="eastAsia" w:ascii="宋体" w:hAnsi="宋体"/>
          <w:bCs/>
          <w:szCs w:val="21"/>
        </w:rPr>
        <w:t>主要包括公共基础课程和专业课程。</w:t>
      </w:r>
    </w:p>
    <w:p>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rPr>
        <w:t>公共基础课程一般包括思想政治理论课、军事课、大学英语、体育、心理健康、就业指导、创新创业、职业素质</w:t>
      </w:r>
      <w:r>
        <w:rPr>
          <w:rFonts w:hint="eastAsia" w:ascii="宋体" w:hAnsi="宋体"/>
          <w:bCs/>
          <w:szCs w:val="21"/>
          <w:lang w:eastAsia="zh-CN"/>
        </w:rPr>
        <w:t>、</w:t>
      </w:r>
      <w:r>
        <w:rPr>
          <w:rFonts w:hint="eastAsia" w:ascii="宋体" w:hAnsi="宋体"/>
          <w:bCs/>
          <w:szCs w:val="21"/>
          <w:lang w:val="en-US" w:eastAsia="zh-CN"/>
        </w:rPr>
        <w:t>劳动教育、传统文化教育</w:t>
      </w:r>
      <w:r>
        <w:rPr>
          <w:rFonts w:hint="eastAsia" w:ascii="宋体" w:hAnsi="宋体"/>
          <w:bCs/>
          <w:szCs w:val="21"/>
        </w:rPr>
        <w:t>等方面的课程或专题讲座（活动）。</w:t>
      </w:r>
    </w:p>
    <w:p>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rPr>
        <w:t>专业课一般包括专业基础课程、专业核心课程、专业拓展课程，并涵盖有关实践性教学环节。专业课分</w:t>
      </w:r>
      <w:r>
        <w:rPr>
          <w:rFonts w:hint="eastAsia" w:ascii="宋体" w:hAnsi="宋体"/>
          <w:bCs/>
          <w:szCs w:val="21"/>
          <w:lang w:val="en-US" w:eastAsia="zh-CN"/>
        </w:rPr>
        <w:t>3</w:t>
      </w:r>
      <w:r>
        <w:rPr>
          <w:rFonts w:hint="eastAsia" w:ascii="宋体" w:hAnsi="宋体"/>
          <w:bCs/>
          <w:szCs w:val="21"/>
        </w:rPr>
        <w:t>个岗位方向，分别为</w:t>
      </w:r>
      <w:r>
        <w:rPr>
          <w:rFonts w:hint="eastAsia" w:ascii="宋体" w:hAnsi="宋体"/>
          <w:bCs/>
          <w:szCs w:val="21"/>
          <w:lang w:val="en-US" w:eastAsia="zh-CN"/>
        </w:rPr>
        <w:t>3</w:t>
      </w:r>
      <w:r>
        <w:rPr>
          <w:rFonts w:hint="eastAsia" w:ascii="宋体" w:hAnsi="宋体"/>
          <w:bCs/>
          <w:szCs w:val="21"/>
        </w:rPr>
        <w:t>岗位，不同岗位核心课程不同。学生可以根据自己的个性特点选择对应岗位。学生在第二学期末进行岗位的选择，从第三学期开始按所选岗位进行上课。</w:t>
      </w:r>
    </w:p>
    <w:p>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rPr>
        <w:t>专业基础课程：</w:t>
      </w:r>
      <w:r>
        <w:rPr>
          <w:rFonts w:hint="eastAsia" w:ascii="宋体" w:hAnsi="宋体"/>
          <w:bCs/>
          <w:szCs w:val="21"/>
          <w:lang w:val="en-US" w:eastAsia="zh-CN"/>
        </w:rPr>
        <w:t>基</w:t>
      </w:r>
      <w:r>
        <w:rPr>
          <w:rFonts w:hint="eastAsia" w:ascii="宋体" w:hAnsi="宋体"/>
          <w:bCs/>
          <w:szCs w:val="21"/>
        </w:rPr>
        <w:t>本功训练、古典芭蕾基础训练教学法、舞蹈概论、中外舞蹈史、舞蹈技巧训练、乐理基础等。</w:t>
      </w:r>
    </w:p>
    <w:p>
      <w:pPr>
        <w:keepLines w:val="0"/>
        <w:pageBreakBefore w:val="0"/>
        <w:kinsoku/>
        <w:wordWrap/>
        <w:overflowPunct/>
        <w:topLinePunct w:val="0"/>
        <w:autoSpaceDE/>
        <w:autoSpaceDN/>
        <w:bidi w:val="0"/>
        <w:spacing w:line="400" w:lineRule="exact"/>
        <w:ind w:firstLine="421"/>
        <w:textAlignment w:val="auto"/>
        <w:rPr>
          <w:rFonts w:hint="eastAsia" w:ascii="宋体" w:hAnsi="宋体" w:eastAsia="宋体"/>
          <w:bCs/>
          <w:szCs w:val="21"/>
          <w:lang w:val="en-US" w:eastAsia="zh-CN"/>
        </w:rPr>
      </w:pPr>
      <w:r>
        <w:rPr>
          <w:rFonts w:hint="eastAsia" w:ascii="宋体" w:hAnsi="宋体"/>
          <w:bCs/>
          <w:szCs w:val="21"/>
        </w:rPr>
        <w:t>专业核心课程：中国古典舞基础训练、中国古典舞身韵、中国民族民间舞、现代舞、编舞技法</w:t>
      </w:r>
      <w:r>
        <w:rPr>
          <w:rFonts w:hint="eastAsia" w:ascii="宋体" w:hAnsi="宋体"/>
          <w:bCs/>
          <w:szCs w:val="21"/>
          <w:lang w:val="en-US" w:eastAsia="zh-CN"/>
        </w:rPr>
        <w:t>等</w:t>
      </w:r>
    </w:p>
    <w:p>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rPr>
        <w:t>专业拓展课：中外舞蹈作品赏析、岭南民间舞训练、舞台美术基础、化妆造型、敦煌舞、舞蹈解剖学、芭蕾性格舞、古典舞水袖训练、流行舞、音乐欣赏与剪辑等。</w:t>
      </w:r>
    </w:p>
    <w:p>
      <w:pPr>
        <w:keepLines w:val="0"/>
        <w:pageBreakBefore w:val="0"/>
        <w:numPr>
          <w:ilvl w:val="0"/>
          <w:numId w:val="0"/>
        </w:numPr>
        <w:kinsoku/>
        <w:wordWrap/>
        <w:overflowPunct/>
        <w:topLinePunct w:val="0"/>
        <w:autoSpaceDE/>
        <w:autoSpaceDN/>
        <w:bidi w:val="0"/>
        <w:spacing w:line="400" w:lineRule="exact"/>
        <w:ind w:firstLine="420" w:firstLineChars="0"/>
        <w:textAlignment w:val="auto"/>
        <w:rPr>
          <w:rFonts w:hint="eastAsia" w:ascii="宋体" w:hAnsi="宋体"/>
          <w:bCs/>
          <w:szCs w:val="21"/>
        </w:rPr>
      </w:pPr>
      <w:r>
        <w:rPr>
          <w:rFonts w:hint="eastAsia" w:ascii="宋体" w:hAnsi="宋体" w:cs="Times New Roman"/>
          <w:bCs/>
          <w:kern w:val="2"/>
          <w:sz w:val="21"/>
          <w:szCs w:val="21"/>
          <w:lang w:val="en-US" w:eastAsia="zh-CN" w:bidi="ar-SA"/>
        </w:rPr>
        <w:t>2.</w:t>
      </w:r>
      <w:r>
        <w:rPr>
          <w:rFonts w:hint="eastAsia" w:ascii="宋体" w:hAnsi="宋体"/>
          <w:bCs/>
          <w:szCs w:val="21"/>
        </w:rPr>
        <w:t>专业核心课程名称及主要教学内容</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934"/>
        <w:gridCol w:w="6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序号</w:t>
            </w:r>
          </w:p>
        </w:tc>
        <w:tc>
          <w:tcPr>
            <w:tcW w:w="193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专业核心课名称</w:t>
            </w:r>
          </w:p>
        </w:tc>
        <w:tc>
          <w:tcPr>
            <w:tcW w:w="653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主要教学内容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1</w:t>
            </w:r>
          </w:p>
        </w:tc>
        <w:tc>
          <w:tcPr>
            <w:tcW w:w="193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bCs/>
                <w:sz w:val="18"/>
                <w:szCs w:val="18"/>
                <w:lang w:val="en-US" w:eastAsia="zh-CN"/>
              </w:rPr>
            </w:pPr>
            <w:r>
              <w:rPr>
                <w:rFonts w:hint="eastAsia" w:ascii="宋体" w:hAnsi="宋体"/>
                <w:bCs/>
                <w:sz w:val="18"/>
                <w:szCs w:val="18"/>
              </w:rPr>
              <w:t>中国古典舞基础训练</w:t>
            </w:r>
            <w:r>
              <w:rPr>
                <w:rFonts w:hint="eastAsia" w:ascii="宋体" w:hAnsi="宋体"/>
                <w:bCs/>
                <w:sz w:val="18"/>
                <w:szCs w:val="18"/>
                <w:lang w:eastAsia="zh-CN"/>
              </w:rPr>
              <w:t>（</w:t>
            </w:r>
            <w:r>
              <w:rPr>
                <w:rFonts w:hint="eastAsia" w:ascii="宋体" w:hAnsi="宋体"/>
                <w:bCs/>
                <w:sz w:val="18"/>
                <w:szCs w:val="18"/>
                <w:lang w:val="en-US" w:eastAsia="zh-CN"/>
              </w:rPr>
              <w:t>一）（二）</w:t>
            </w:r>
          </w:p>
        </w:tc>
        <w:tc>
          <w:tcPr>
            <w:tcW w:w="653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1.控制组合。 2.跳组合。 3.转组合。 4.翻身组合。 5.复合型组合。 6.整合</w:t>
            </w:r>
            <w:r>
              <w:rPr>
                <w:rFonts w:hint="eastAsia" w:ascii="宋体" w:hAnsi="宋体"/>
                <w:bCs/>
                <w:sz w:val="18"/>
                <w:szCs w:val="18"/>
                <w:lang w:val="en-US" w:eastAsia="zh-CN"/>
              </w:rPr>
              <w:t>课</w:t>
            </w:r>
            <w:r>
              <w:rPr>
                <w:rFonts w:hint="eastAsia" w:ascii="宋体" w:hAnsi="宋体"/>
                <w:bCs/>
                <w:sz w:val="18"/>
                <w:szCs w:val="18"/>
              </w:rPr>
              <w:t>堂教学内容。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2</w:t>
            </w:r>
          </w:p>
        </w:tc>
        <w:tc>
          <w:tcPr>
            <w:tcW w:w="193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bCs/>
                <w:sz w:val="18"/>
                <w:szCs w:val="18"/>
                <w:lang w:val="en-US" w:eastAsia="zh-CN"/>
              </w:rPr>
            </w:pPr>
            <w:r>
              <w:rPr>
                <w:rFonts w:hint="eastAsia" w:ascii="宋体" w:hAnsi="宋体"/>
                <w:bCs/>
                <w:sz w:val="18"/>
                <w:szCs w:val="18"/>
              </w:rPr>
              <w:t>中国古典舞身韵</w:t>
            </w:r>
            <w:r>
              <w:rPr>
                <w:rFonts w:hint="eastAsia" w:ascii="宋体" w:hAnsi="宋体"/>
                <w:bCs/>
                <w:sz w:val="18"/>
                <w:szCs w:val="18"/>
                <w:lang w:eastAsia="zh-CN"/>
              </w:rPr>
              <w:t>（</w:t>
            </w:r>
            <w:r>
              <w:rPr>
                <w:rFonts w:hint="eastAsia" w:ascii="宋体" w:hAnsi="宋体"/>
                <w:bCs/>
                <w:sz w:val="18"/>
                <w:szCs w:val="18"/>
                <w:lang w:val="en-US" w:eastAsia="zh-CN"/>
              </w:rPr>
              <w:t>一）（二）</w:t>
            </w:r>
          </w:p>
        </w:tc>
        <w:tc>
          <w:tcPr>
            <w:tcW w:w="653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1.古典舞身韵基本认知。 2.基本动律元素。 3. 上</w:t>
            </w:r>
            <w:r>
              <w:rPr>
                <w:rFonts w:hint="eastAsia" w:ascii="宋体" w:hAnsi="宋体"/>
                <w:bCs/>
                <w:sz w:val="18"/>
                <w:szCs w:val="18"/>
                <w:lang w:val="en-US" w:eastAsia="zh-CN"/>
              </w:rPr>
              <w:t>身</w:t>
            </w:r>
            <w:r>
              <w:rPr>
                <w:rFonts w:hint="eastAsia" w:ascii="宋体" w:hAnsi="宋体"/>
                <w:bCs/>
                <w:sz w:val="18"/>
                <w:szCs w:val="18"/>
              </w:rPr>
              <w:t>韵律训练。 4.下身步伐训练。 5.风格综合组合训练。 6.整合课堂教学内容。 7.班级交流与汇报展示。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3</w:t>
            </w:r>
          </w:p>
        </w:tc>
        <w:tc>
          <w:tcPr>
            <w:tcW w:w="193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bCs/>
                <w:sz w:val="18"/>
                <w:szCs w:val="18"/>
                <w:lang w:val="en-US" w:eastAsia="zh-CN"/>
              </w:rPr>
            </w:pPr>
            <w:r>
              <w:rPr>
                <w:rFonts w:hint="eastAsia" w:ascii="宋体" w:hAnsi="宋体"/>
                <w:bCs/>
                <w:sz w:val="18"/>
                <w:szCs w:val="18"/>
              </w:rPr>
              <w:t>中国民族民间舞</w:t>
            </w:r>
            <w:r>
              <w:rPr>
                <w:rFonts w:hint="eastAsia" w:ascii="宋体" w:hAnsi="宋体"/>
                <w:bCs/>
                <w:sz w:val="18"/>
                <w:szCs w:val="18"/>
                <w:lang w:eastAsia="zh-CN"/>
              </w:rPr>
              <w:t>（</w:t>
            </w:r>
            <w:r>
              <w:rPr>
                <w:rFonts w:hint="eastAsia" w:ascii="宋体" w:hAnsi="宋体"/>
                <w:bCs/>
                <w:sz w:val="18"/>
                <w:szCs w:val="18"/>
                <w:lang w:val="en-US" w:eastAsia="zh-CN"/>
              </w:rPr>
              <w:t>一）（二）（三）（四）</w:t>
            </w:r>
          </w:p>
        </w:tc>
        <w:tc>
          <w:tcPr>
            <w:tcW w:w="653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sz w:val="18"/>
                <w:szCs w:val="18"/>
              </w:rPr>
            </w:pPr>
            <w:r>
              <w:rPr>
                <w:rFonts w:hint="eastAsia" w:ascii="宋体" w:hAnsi="宋体"/>
                <w:sz w:val="18"/>
                <w:szCs w:val="18"/>
              </w:rPr>
              <w:t>1.汉族民间舞蹈训练。 2.少数民族民间舞蹈训练。 3.民间舞道具训练。 4</w:t>
            </w:r>
            <w:r>
              <w:rPr>
                <w:rFonts w:hint="eastAsia" w:ascii="宋体" w:hAnsi="宋体"/>
                <w:sz w:val="18"/>
                <w:szCs w:val="18"/>
                <w:lang w:eastAsia="zh-CN"/>
              </w:rPr>
              <w:t>.</w:t>
            </w:r>
            <w:r>
              <w:rPr>
                <w:rFonts w:hint="eastAsia" w:ascii="宋体" w:hAnsi="宋体"/>
                <w:sz w:val="18"/>
                <w:szCs w:val="18"/>
              </w:rPr>
              <w:t>民间舞技巧训练。 5.整合课堂教学内容。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4</w:t>
            </w:r>
          </w:p>
        </w:tc>
        <w:tc>
          <w:tcPr>
            <w:tcW w:w="193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bCs/>
                <w:sz w:val="18"/>
                <w:szCs w:val="18"/>
                <w:lang w:val="en-US" w:eastAsia="zh-CN"/>
              </w:rPr>
            </w:pPr>
            <w:r>
              <w:rPr>
                <w:rFonts w:hint="eastAsia" w:ascii="宋体" w:hAnsi="宋体"/>
                <w:bCs/>
                <w:sz w:val="18"/>
                <w:szCs w:val="18"/>
              </w:rPr>
              <w:t>现代舞</w:t>
            </w:r>
            <w:r>
              <w:rPr>
                <w:rFonts w:hint="eastAsia" w:ascii="宋体" w:hAnsi="宋体"/>
                <w:bCs/>
                <w:sz w:val="18"/>
                <w:szCs w:val="18"/>
                <w:lang w:eastAsia="zh-CN"/>
              </w:rPr>
              <w:t>（</w:t>
            </w:r>
            <w:r>
              <w:rPr>
                <w:rFonts w:hint="eastAsia" w:ascii="宋体" w:hAnsi="宋体"/>
                <w:bCs/>
                <w:sz w:val="18"/>
                <w:szCs w:val="18"/>
                <w:lang w:val="en-US" w:eastAsia="zh-CN"/>
              </w:rPr>
              <w:t>一）（二）</w:t>
            </w:r>
          </w:p>
        </w:tc>
        <w:tc>
          <w:tcPr>
            <w:tcW w:w="653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 xml:space="preserve">1.玛莎葛莱姆收缩与放松体系训练。 2.现代舞放松技术。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lang w:val="en-US" w:eastAsia="zh-CN"/>
              </w:rPr>
              <w:t>3</w:t>
            </w:r>
            <w:r>
              <w:rPr>
                <w:rFonts w:hint="eastAsia" w:ascii="宋体" w:hAnsi="宋体"/>
                <w:bCs/>
                <w:sz w:val="18"/>
                <w:szCs w:val="18"/>
              </w:rPr>
              <w:t>.整合课堂教学内容。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5</w:t>
            </w:r>
          </w:p>
        </w:tc>
        <w:tc>
          <w:tcPr>
            <w:tcW w:w="193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bCs/>
                <w:sz w:val="18"/>
                <w:szCs w:val="18"/>
                <w:lang w:val="en-US" w:eastAsia="zh-CN"/>
              </w:rPr>
            </w:pPr>
            <w:r>
              <w:rPr>
                <w:rFonts w:hint="eastAsia" w:ascii="宋体" w:hAnsi="宋体"/>
                <w:bCs/>
                <w:sz w:val="18"/>
                <w:szCs w:val="18"/>
              </w:rPr>
              <w:t>编舞技法</w:t>
            </w:r>
            <w:r>
              <w:rPr>
                <w:rFonts w:hint="eastAsia" w:ascii="宋体" w:hAnsi="宋体"/>
                <w:bCs/>
                <w:sz w:val="18"/>
                <w:szCs w:val="18"/>
                <w:lang w:eastAsia="zh-CN"/>
              </w:rPr>
              <w:t>（</w:t>
            </w:r>
            <w:r>
              <w:rPr>
                <w:rFonts w:hint="eastAsia" w:ascii="宋体" w:hAnsi="宋体"/>
                <w:bCs/>
                <w:sz w:val="18"/>
                <w:szCs w:val="18"/>
                <w:lang w:val="en-US" w:eastAsia="zh-CN"/>
              </w:rPr>
              <w:t>一）（二）</w:t>
            </w:r>
          </w:p>
        </w:tc>
        <w:tc>
          <w:tcPr>
            <w:tcW w:w="653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1.编舞理论知识讲解。 2.创意思维开发。 3.形象捕捉。 4. 即兴编舞训练。 5.编舞技法。 6.舞蹈结构。 7.作业总结与汇报。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r>
              <w:rPr>
                <w:rFonts w:hint="eastAsia" w:ascii="宋体" w:hAnsi="宋体"/>
                <w:bCs/>
                <w:sz w:val="18"/>
                <w:szCs w:val="18"/>
              </w:rPr>
              <w:t>6</w:t>
            </w:r>
          </w:p>
        </w:tc>
        <w:tc>
          <w:tcPr>
            <w:tcW w:w="193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p>
        </w:tc>
        <w:tc>
          <w:tcPr>
            <w:tcW w:w="653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bCs/>
                <w:sz w:val="18"/>
                <w:szCs w:val="18"/>
              </w:rPr>
            </w:pPr>
          </w:p>
        </w:tc>
      </w:tr>
    </w:tbl>
    <w:p>
      <w:pPr>
        <w:keepLines w:val="0"/>
        <w:pageBreakBefore w:val="0"/>
        <w:kinsoku/>
        <w:wordWrap/>
        <w:overflowPunct/>
        <w:topLinePunct w:val="0"/>
        <w:autoSpaceDE/>
        <w:autoSpaceDN/>
        <w:bidi w:val="0"/>
        <w:spacing w:line="400" w:lineRule="exact"/>
        <w:textAlignment w:val="auto"/>
        <w:rPr>
          <w:rFonts w:hint="eastAsia" w:ascii="宋体" w:hAnsi="宋体"/>
          <w:b/>
        </w:rPr>
      </w:pPr>
    </w:p>
    <w:p>
      <w:pPr>
        <w:keepLines w:val="0"/>
        <w:pageBreakBefore w:val="0"/>
        <w:kinsoku/>
        <w:wordWrap/>
        <w:overflowPunct/>
        <w:topLinePunct w:val="0"/>
        <w:autoSpaceDE/>
        <w:autoSpaceDN/>
        <w:bidi w:val="0"/>
        <w:spacing w:line="360" w:lineRule="exact"/>
        <w:ind w:firstLine="420"/>
        <w:textAlignment w:val="auto"/>
        <w:outlineLvl w:val="0"/>
        <w:rPr>
          <w:rFonts w:hint="eastAsia" w:ascii="宋体" w:hAnsi="宋体"/>
          <w:bCs/>
        </w:rPr>
      </w:pPr>
      <w:r>
        <w:rPr>
          <w:rFonts w:hint="eastAsia" w:ascii="宋体" w:hAnsi="宋体"/>
          <w:bCs/>
          <w:lang w:val="en-US" w:eastAsia="zh-CN"/>
        </w:rPr>
        <w:t>3.</w:t>
      </w:r>
      <w:r>
        <w:rPr>
          <w:rFonts w:hint="eastAsia" w:ascii="宋体" w:hAnsi="宋体"/>
          <w:bCs/>
        </w:rPr>
        <w:t>实践性教学环节主要包括顶岗实习、软件开发项目实训、社会实践、毕业项目综合实训、创新创业实践等。</w:t>
      </w:r>
    </w:p>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二</w:t>
      </w:r>
      <w:r>
        <w:rPr>
          <w:rFonts w:hint="eastAsia"/>
          <w:color w:val="auto"/>
          <w:lang w:eastAsia="zh-CN"/>
        </w:rPr>
        <w:t>）</w:t>
      </w:r>
      <w:r>
        <w:rPr>
          <w:rFonts w:hint="eastAsia"/>
          <w:color w:val="auto"/>
        </w:rPr>
        <w:t>学时安排</w:t>
      </w:r>
    </w:p>
    <w:p>
      <w:pPr>
        <w:keepLines w:val="0"/>
        <w:pageBreakBefore w:val="0"/>
        <w:kinsoku/>
        <w:wordWrap/>
        <w:overflowPunct/>
        <w:topLinePunct w:val="0"/>
        <w:autoSpaceDE/>
        <w:autoSpaceDN/>
        <w:bidi w:val="0"/>
        <w:spacing w:line="360" w:lineRule="exact"/>
        <w:ind w:firstLine="420"/>
        <w:textAlignment w:val="auto"/>
        <w:outlineLvl w:val="0"/>
        <w:rPr>
          <w:rFonts w:hint="eastAsia" w:ascii="宋体" w:hAnsi="宋体"/>
          <w:bCs/>
        </w:rPr>
      </w:pPr>
      <w:r>
        <w:rPr>
          <w:rFonts w:hint="eastAsia" w:ascii="宋体" w:hAnsi="宋体"/>
          <w:bCs/>
        </w:rPr>
        <w:t>本专业总学时为</w:t>
      </w:r>
      <w:r>
        <w:rPr>
          <w:rFonts w:hint="eastAsia" w:ascii="宋体" w:hAnsi="宋体"/>
          <w:bCs/>
          <w:lang w:val="en-US" w:eastAsia="zh-CN"/>
        </w:rPr>
        <w:t>2506</w:t>
      </w:r>
      <w:r>
        <w:rPr>
          <w:rFonts w:hint="eastAsia" w:ascii="宋体" w:hAnsi="宋体"/>
          <w:bCs/>
        </w:rPr>
        <w:t>学时，其中实践性教学学时为</w:t>
      </w:r>
      <w:r>
        <w:rPr>
          <w:rFonts w:hint="eastAsia" w:ascii="宋体" w:hAnsi="宋体"/>
          <w:bCs/>
          <w:lang w:val="en-US" w:eastAsia="zh-CN"/>
        </w:rPr>
        <w:t xml:space="preserve"> 1555</w:t>
      </w:r>
      <w:r>
        <w:rPr>
          <w:rFonts w:hint="eastAsia" w:ascii="宋体" w:hAnsi="宋体"/>
          <w:bCs/>
        </w:rPr>
        <w:t>学时，占总学时的</w:t>
      </w:r>
      <w:r>
        <w:rPr>
          <w:rFonts w:hint="eastAsia" w:ascii="宋体" w:hAnsi="宋体"/>
          <w:bCs/>
          <w:lang w:val="en-US" w:eastAsia="zh-CN"/>
        </w:rPr>
        <w:t>62.05</w:t>
      </w:r>
      <w:r>
        <w:rPr>
          <w:rFonts w:hint="eastAsia" w:ascii="宋体" w:hAnsi="宋体"/>
          <w:bCs/>
        </w:rPr>
        <w:t>% 。其中，顶岗实习为6个月，约420学时。</w:t>
      </w:r>
    </w:p>
    <w:tbl>
      <w:tblPr>
        <w:tblStyle w:val="9"/>
        <w:tblW w:w="8836" w:type="dxa"/>
        <w:jc w:val="center"/>
        <w:tblLayout w:type="fixed"/>
        <w:tblCellMar>
          <w:top w:w="0" w:type="dxa"/>
          <w:left w:w="108" w:type="dxa"/>
          <w:bottom w:w="0" w:type="dxa"/>
          <w:right w:w="108" w:type="dxa"/>
        </w:tblCellMar>
      </w:tblPr>
      <w:tblGrid>
        <w:gridCol w:w="1091"/>
        <w:gridCol w:w="1325"/>
        <w:gridCol w:w="1140"/>
        <w:gridCol w:w="830"/>
        <w:gridCol w:w="1460"/>
        <w:gridCol w:w="810"/>
        <w:gridCol w:w="1242"/>
        <w:gridCol w:w="938"/>
      </w:tblGrid>
      <w:tr>
        <w:tblPrEx>
          <w:tblCellMar>
            <w:top w:w="0" w:type="dxa"/>
            <w:left w:w="108" w:type="dxa"/>
            <w:bottom w:w="0" w:type="dxa"/>
            <w:right w:w="108" w:type="dxa"/>
          </w:tblCellMar>
        </w:tblPrEx>
        <w:trPr>
          <w:trHeight w:val="510" w:hRule="atLeast"/>
          <w:jc w:val="center"/>
        </w:trPr>
        <w:tc>
          <w:tcPr>
            <w:tcW w:w="8836" w:type="dxa"/>
            <w:gridSpan w:val="8"/>
            <w:tcBorders>
              <w:top w:val="nil"/>
              <w:left w:val="nil"/>
              <w:bottom w:val="nil"/>
              <w:right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b/>
                <w:bCs/>
                <w:color w:val="000000"/>
                <w:kern w:val="0"/>
                <w:sz w:val="21"/>
                <w:szCs w:val="21"/>
              </w:rPr>
            </w:pPr>
            <w:r>
              <w:rPr>
                <w:rFonts w:hint="eastAsia" w:asciiTheme="majorEastAsia" w:hAnsiTheme="majorEastAsia" w:eastAsiaTheme="majorEastAsia" w:cstheme="majorEastAsia"/>
                <w:b/>
                <w:bCs/>
                <w:color w:val="000000"/>
                <w:kern w:val="0"/>
                <w:sz w:val="21"/>
                <w:szCs w:val="21"/>
              </w:rPr>
              <w:t>理论与实践教学分配及比例表</w:t>
            </w:r>
          </w:p>
        </w:tc>
      </w:tr>
      <w:tr>
        <w:tblPrEx>
          <w:tblCellMar>
            <w:top w:w="0" w:type="dxa"/>
            <w:left w:w="108" w:type="dxa"/>
            <w:bottom w:w="0" w:type="dxa"/>
            <w:right w:w="108" w:type="dxa"/>
          </w:tblCellMar>
        </w:tblPrEx>
        <w:trPr>
          <w:trHeight w:val="567" w:hRule="atLeast"/>
          <w:jc w:val="center"/>
        </w:trPr>
        <w:tc>
          <w:tcPr>
            <w:tcW w:w="355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项目</w:t>
            </w:r>
          </w:p>
        </w:tc>
        <w:tc>
          <w:tcPr>
            <w:tcW w:w="830"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学时</w:t>
            </w:r>
          </w:p>
        </w:tc>
        <w:tc>
          <w:tcPr>
            <w:tcW w:w="146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占总学时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的百分比</w:t>
            </w:r>
          </w:p>
        </w:tc>
        <w:tc>
          <w:tcPr>
            <w:tcW w:w="810"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学分</w:t>
            </w:r>
          </w:p>
        </w:tc>
        <w:tc>
          <w:tcPr>
            <w:tcW w:w="12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占总</w:t>
            </w:r>
            <w:r>
              <w:rPr>
                <w:rFonts w:hint="eastAsia" w:asciiTheme="majorEastAsia" w:hAnsiTheme="majorEastAsia" w:eastAsiaTheme="majorEastAsia" w:cstheme="majorEastAsia"/>
                <w:color w:val="000000"/>
                <w:kern w:val="0"/>
                <w:sz w:val="21"/>
                <w:szCs w:val="21"/>
                <w:lang w:val="en-US" w:eastAsia="zh-CN"/>
              </w:rPr>
              <w:t>学分</w:t>
            </w:r>
            <w:r>
              <w:rPr>
                <w:rFonts w:hint="eastAsia" w:asciiTheme="majorEastAsia" w:hAnsiTheme="majorEastAsia" w:eastAsiaTheme="majorEastAsia" w:cstheme="majorEastAsia"/>
                <w:color w:val="000000"/>
                <w:kern w:val="0"/>
                <w:sz w:val="21"/>
                <w:szCs w:val="21"/>
              </w:rPr>
              <w:t>的百分比</w:t>
            </w:r>
          </w:p>
        </w:tc>
        <w:tc>
          <w:tcPr>
            <w:tcW w:w="938"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备注</w:t>
            </w:r>
          </w:p>
        </w:tc>
      </w:tr>
      <w:tr>
        <w:tblPrEx>
          <w:tblCellMar>
            <w:top w:w="0" w:type="dxa"/>
            <w:left w:w="108" w:type="dxa"/>
            <w:bottom w:w="0" w:type="dxa"/>
            <w:right w:w="108" w:type="dxa"/>
          </w:tblCellMar>
        </w:tblPrEx>
        <w:trPr>
          <w:trHeight w:val="454" w:hRule="atLeast"/>
          <w:jc w:val="center"/>
        </w:trPr>
        <w:tc>
          <w:tcPr>
            <w:tcW w:w="1091" w:type="dxa"/>
            <w:vMerge w:val="restart"/>
            <w:tcBorders>
              <w:top w:val="nil"/>
              <w:left w:val="single" w:color="auto" w:sz="4" w:space="0"/>
              <w:bottom w:val="single" w:color="000000"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必修课</w:t>
            </w: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综合素质课</w:t>
            </w:r>
          </w:p>
        </w:tc>
        <w:tc>
          <w:tcPr>
            <w:tcW w:w="11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302</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12.05%</w:t>
            </w:r>
          </w:p>
        </w:tc>
        <w:tc>
          <w:tcPr>
            <w:tcW w:w="810" w:type="dxa"/>
            <w:vMerge w:val="restart"/>
            <w:tcBorders>
              <w:top w:val="nil"/>
              <w:left w:val="nil"/>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42</w:t>
            </w:r>
          </w:p>
        </w:tc>
        <w:tc>
          <w:tcPr>
            <w:tcW w:w="1242" w:type="dxa"/>
            <w:vMerge w:val="restart"/>
            <w:tcBorders>
              <w:top w:val="nil"/>
              <w:left w:val="nil"/>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28.97%</w:t>
            </w: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r>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433</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17.28%</w:t>
            </w:r>
          </w:p>
        </w:tc>
        <w:tc>
          <w:tcPr>
            <w:tcW w:w="810" w:type="dxa"/>
            <w:vMerge w:val="continue"/>
            <w:tcBorders>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242" w:type="dxa"/>
            <w:vMerge w:val="continue"/>
            <w:tcBorders>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r>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专业课</w:t>
            </w:r>
          </w:p>
        </w:tc>
        <w:tc>
          <w:tcPr>
            <w:tcW w:w="11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317</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12.65%</w:t>
            </w:r>
          </w:p>
        </w:tc>
        <w:tc>
          <w:tcPr>
            <w:tcW w:w="810" w:type="dxa"/>
            <w:vMerge w:val="restart"/>
            <w:tcBorders>
              <w:top w:val="nil"/>
              <w:left w:val="nil"/>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66</w:t>
            </w:r>
          </w:p>
        </w:tc>
        <w:tc>
          <w:tcPr>
            <w:tcW w:w="1242" w:type="dxa"/>
            <w:vMerge w:val="restart"/>
            <w:tcBorders>
              <w:top w:val="nil"/>
              <w:left w:val="nil"/>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45.52%</w:t>
            </w: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r>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819</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32.68%</w:t>
            </w:r>
          </w:p>
        </w:tc>
        <w:tc>
          <w:tcPr>
            <w:tcW w:w="810" w:type="dxa"/>
            <w:vMerge w:val="continue"/>
            <w:tcBorders>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242" w:type="dxa"/>
            <w:vMerge w:val="continue"/>
            <w:tcBorders>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r>
        <w:tblPrEx>
          <w:tblCellMar>
            <w:top w:w="0" w:type="dxa"/>
            <w:left w:w="108" w:type="dxa"/>
            <w:bottom w:w="0" w:type="dxa"/>
            <w:right w:w="108" w:type="dxa"/>
          </w:tblCellMar>
        </w:tblPrEx>
        <w:trPr>
          <w:trHeight w:val="454" w:hRule="atLeast"/>
          <w:jc w:val="center"/>
        </w:trPr>
        <w:tc>
          <w:tcPr>
            <w:tcW w:w="1091" w:type="dxa"/>
            <w:vMerge w:val="restart"/>
            <w:tcBorders>
              <w:top w:val="nil"/>
              <w:left w:val="single" w:color="auto" w:sz="4" w:space="0"/>
              <w:bottom w:val="single" w:color="000000"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rPr>
              <w:t>选修课</w:t>
            </w: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综合素质课</w:t>
            </w:r>
          </w:p>
        </w:tc>
        <w:tc>
          <w:tcPr>
            <w:tcW w:w="11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193</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7.70%</w:t>
            </w:r>
          </w:p>
        </w:tc>
        <w:tc>
          <w:tcPr>
            <w:tcW w:w="810" w:type="dxa"/>
            <w:vMerge w:val="restart"/>
            <w:tcBorders>
              <w:top w:val="nil"/>
              <w:left w:val="nil"/>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17</w:t>
            </w:r>
          </w:p>
        </w:tc>
        <w:tc>
          <w:tcPr>
            <w:tcW w:w="1242" w:type="dxa"/>
            <w:vMerge w:val="restart"/>
            <w:tcBorders>
              <w:top w:val="nil"/>
              <w:left w:val="nil"/>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11.72%</w:t>
            </w: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r>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88</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3.51%</w:t>
            </w:r>
          </w:p>
        </w:tc>
        <w:tc>
          <w:tcPr>
            <w:tcW w:w="810" w:type="dxa"/>
            <w:vMerge w:val="continue"/>
            <w:tcBorders>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242" w:type="dxa"/>
            <w:vMerge w:val="continue"/>
            <w:tcBorders>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r>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专业课</w:t>
            </w:r>
          </w:p>
        </w:tc>
        <w:tc>
          <w:tcPr>
            <w:tcW w:w="11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139</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5.55%</w:t>
            </w:r>
          </w:p>
        </w:tc>
        <w:tc>
          <w:tcPr>
            <w:tcW w:w="810" w:type="dxa"/>
            <w:vMerge w:val="restart"/>
            <w:tcBorders>
              <w:top w:val="nil"/>
              <w:left w:val="nil"/>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20</w:t>
            </w:r>
          </w:p>
        </w:tc>
        <w:tc>
          <w:tcPr>
            <w:tcW w:w="1242" w:type="dxa"/>
            <w:vMerge w:val="restart"/>
            <w:tcBorders>
              <w:top w:val="nil"/>
              <w:left w:val="nil"/>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13.79%</w:t>
            </w: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r>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215</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8.58%</w:t>
            </w:r>
          </w:p>
        </w:tc>
        <w:tc>
          <w:tcPr>
            <w:tcW w:w="810" w:type="dxa"/>
            <w:vMerge w:val="continue"/>
            <w:tcBorders>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lang w:val="en-US" w:eastAsia="zh-CN"/>
              </w:rPr>
            </w:pPr>
          </w:p>
        </w:tc>
        <w:tc>
          <w:tcPr>
            <w:tcW w:w="1242" w:type="dxa"/>
            <w:vMerge w:val="continue"/>
            <w:tcBorders>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p>
        </w:tc>
      </w:tr>
      <w:tr>
        <w:tblPrEx>
          <w:tblCellMar>
            <w:top w:w="0" w:type="dxa"/>
            <w:left w:w="108" w:type="dxa"/>
            <w:bottom w:w="0" w:type="dxa"/>
            <w:right w:w="108" w:type="dxa"/>
          </w:tblCellMar>
        </w:tblPrEx>
        <w:trPr>
          <w:trHeight w:val="454" w:hRule="atLeast"/>
          <w:jc w:val="center"/>
        </w:trPr>
        <w:tc>
          <w:tcPr>
            <w:tcW w:w="3556" w:type="dxa"/>
            <w:gridSpan w:val="3"/>
            <w:tcBorders>
              <w:top w:val="nil"/>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总计</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2506</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100.00%</w:t>
            </w:r>
          </w:p>
        </w:tc>
        <w:tc>
          <w:tcPr>
            <w:tcW w:w="81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145</w:t>
            </w:r>
          </w:p>
        </w:tc>
        <w:tc>
          <w:tcPr>
            <w:tcW w:w="1242"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100.00%</w:t>
            </w: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r>
        <w:tblPrEx>
          <w:tblCellMar>
            <w:top w:w="0" w:type="dxa"/>
            <w:left w:w="108" w:type="dxa"/>
            <w:bottom w:w="0" w:type="dxa"/>
            <w:right w:w="108" w:type="dxa"/>
          </w:tblCellMar>
        </w:tblPrEx>
        <w:trPr>
          <w:trHeight w:val="454" w:hRule="atLeast"/>
          <w:jc w:val="center"/>
        </w:trPr>
        <w:tc>
          <w:tcPr>
            <w:tcW w:w="241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理论实践教学比</w:t>
            </w:r>
          </w:p>
        </w:tc>
        <w:tc>
          <w:tcPr>
            <w:tcW w:w="11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理论教学</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951</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37.95%</w:t>
            </w:r>
          </w:p>
        </w:tc>
        <w:tc>
          <w:tcPr>
            <w:tcW w:w="81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242"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r>
        <w:tblPrEx>
          <w:tblCellMar>
            <w:top w:w="0" w:type="dxa"/>
            <w:left w:w="108" w:type="dxa"/>
            <w:bottom w:w="0" w:type="dxa"/>
            <w:right w:w="108" w:type="dxa"/>
          </w:tblCellMar>
        </w:tblPrEx>
        <w:trPr>
          <w:trHeight w:val="454" w:hRule="atLeast"/>
          <w:jc w:val="center"/>
        </w:trPr>
        <w:tc>
          <w:tcPr>
            <w:tcW w:w="2416"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left"/>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实践教学</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1555</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62.05%</w:t>
            </w:r>
          </w:p>
        </w:tc>
        <w:tc>
          <w:tcPr>
            <w:tcW w:w="81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1242"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r>
        <w:tblPrEx>
          <w:tblCellMar>
            <w:top w:w="0" w:type="dxa"/>
            <w:left w:w="108" w:type="dxa"/>
            <w:bottom w:w="0" w:type="dxa"/>
            <w:right w:w="108" w:type="dxa"/>
          </w:tblCellMar>
        </w:tblPrEx>
        <w:trPr>
          <w:trHeight w:val="454" w:hRule="atLeast"/>
          <w:jc w:val="center"/>
        </w:trPr>
        <w:tc>
          <w:tcPr>
            <w:tcW w:w="355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总计</w:t>
            </w:r>
          </w:p>
        </w:tc>
        <w:tc>
          <w:tcPr>
            <w:tcW w:w="83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2506</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81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heme="majorEastAsia" w:hAnsiTheme="majorEastAsia" w:eastAsiaTheme="majorEastAsia" w:cstheme="majorEastAsia"/>
                <w:color w:val="000000"/>
                <w:kern w:val="0"/>
                <w:sz w:val="21"/>
                <w:szCs w:val="21"/>
                <w:lang w:val="en-US" w:eastAsia="zh-CN"/>
              </w:rPr>
            </w:pPr>
          </w:p>
        </w:tc>
        <w:tc>
          <w:tcPr>
            <w:tcW w:w="1242"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Theme="majorEastAsia" w:hAnsiTheme="majorEastAsia" w:eastAsiaTheme="majorEastAsia" w:cstheme="majorEastAsia"/>
                <w:color w:val="000000"/>
                <w:kern w:val="0"/>
                <w:sz w:val="21"/>
                <w:szCs w:val="21"/>
              </w:rPr>
            </w:pPr>
          </w:p>
        </w:tc>
      </w:tr>
    </w:tbl>
    <w:p>
      <w:pPr>
        <w:keepLines w:val="0"/>
        <w:pageBreakBefore w:val="0"/>
        <w:kinsoku/>
        <w:wordWrap/>
        <w:overflowPunct/>
        <w:topLinePunct w:val="0"/>
        <w:autoSpaceDE/>
        <w:autoSpaceDN/>
        <w:bidi w:val="0"/>
        <w:adjustRightInd w:val="0"/>
        <w:snapToGrid w:val="0"/>
        <w:spacing w:line="360" w:lineRule="auto"/>
        <w:ind w:firstLine="527" w:firstLineChars="250"/>
        <w:textAlignment w:val="auto"/>
        <w:rPr>
          <w:rFonts w:hint="eastAsia" w:ascii="宋体" w:hAnsi="宋体"/>
          <w:b/>
          <w:bCs/>
          <w:szCs w:val="21"/>
        </w:rPr>
      </w:pPr>
    </w:p>
    <w:p>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九</w:t>
      </w:r>
      <w:r>
        <w:rPr>
          <w:rFonts w:hint="eastAsia"/>
          <w:color w:val="auto"/>
        </w:rPr>
        <w:t>、教学基本条件</w:t>
      </w:r>
    </w:p>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（一）教师队伍</w:t>
      </w:r>
    </w:p>
    <w:p>
      <w:pPr>
        <w:keepLines w:val="0"/>
        <w:pageBreakBefore w:val="0"/>
        <w:kinsoku/>
        <w:wordWrap/>
        <w:overflowPunct/>
        <w:topLinePunct w:val="0"/>
        <w:autoSpaceDE/>
        <w:autoSpaceDN/>
        <w:bidi w:val="0"/>
        <w:spacing w:line="400" w:lineRule="exact"/>
        <w:ind w:firstLine="420"/>
        <w:textAlignment w:val="auto"/>
        <w:rPr>
          <w:rFonts w:hint="eastAsia" w:ascii="宋体" w:hAnsi="宋体"/>
          <w:szCs w:val="21"/>
        </w:rPr>
      </w:pPr>
      <w:r>
        <w:rPr>
          <w:rFonts w:hint="eastAsia" w:ascii="宋体" w:hAnsi="宋体"/>
          <w:szCs w:val="21"/>
        </w:rPr>
        <w:t>1.专任教师</w:t>
      </w:r>
    </w:p>
    <w:p>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b/>
          <w:bCs/>
          <w:szCs w:val="21"/>
        </w:rPr>
      </w:pPr>
      <w:r>
        <w:rPr>
          <w:rFonts w:hint="eastAsia" w:ascii="宋体" w:hAnsi="宋体"/>
          <w:b/>
          <w:bCs/>
          <w:szCs w:val="21"/>
        </w:rPr>
        <w:t>专任教师一览表</w:t>
      </w:r>
    </w:p>
    <w:tbl>
      <w:tblPr>
        <w:tblStyle w:val="9"/>
        <w:tblW w:w="8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664"/>
        <w:gridCol w:w="545"/>
        <w:gridCol w:w="992"/>
        <w:gridCol w:w="1282"/>
        <w:gridCol w:w="1091"/>
        <w:gridCol w:w="144"/>
        <w:gridCol w:w="1032"/>
        <w:gridCol w:w="672"/>
        <w:gridCol w:w="419"/>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序号</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姓名</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是否双师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邓永业</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2</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徐浩</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3</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姜明程</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4</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贾俊萍</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5</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肖文朴</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宋体"/>
                <w:sz w:val="21"/>
                <w:szCs w:val="21"/>
              </w:rPr>
            </w:pPr>
            <w:r>
              <w:rPr>
                <w:rFonts w:hint="eastAsia" w:ascii="宋体" w:hAnsi="宋体"/>
                <w:color w:val="000000"/>
                <w:sz w:val="24"/>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6</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rPr>
              <w:t>陈家标</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7</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kern w:val="2"/>
                <w:sz w:val="21"/>
                <w:szCs w:val="24"/>
                <w:lang w:val="en-US" w:eastAsia="zh-CN" w:bidi="ar-SA"/>
              </w:rPr>
            </w:pPr>
            <w:r>
              <w:rPr>
                <w:rFonts w:hint="eastAsia" w:ascii="宋体" w:hAnsi="宋体"/>
                <w:color w:val="000000"/>
                <w:sz w:val="24"/>
              </w:rPr>
              <w:t>邓玉珊</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kern w:val="2"/>
                <w:sz w:val="21"/>
                <w:szCs w:val="24"/>
                <w:lang w:val="en-US" w:eastAsia="zh-CN" w:bidi="ar-SA"/>
              </w:rPr>
            </w:pPr>
            <w:r>
              <w:rPr>
                <w:rFonts w:hint="eastAsia" w:ascii="宋体" w:hAnsi="宋体" w:cs="Times New Roman"/>
                <w:color w:val="000000"/>
                <w:kern w:val="2"/>
                <w:sz w:val="24"/>
                <w:szCs w:val="24"/>
                <w:lang w:val="en-US" w:eastAsia="zh-CN" w:bidi="ar-SA"/>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kern w:val="2"/>
                <w:sz w:val="21"/>
                <w:szCs w:val="24"/>
                <w:lang w:val="en-US" w:eastAsia="zh-CN" w:bidi="ar-SA"/>
              </w:rPr>
            </w:pPr>
            <w:r>
              <w:rPr>
                <w:rFonts w:hint="eastAsia" w:ascii="宋体" w:hAnsi="宋体"/>
                <w:color w:val="000000"/>
                <w:sz w:val="24"/>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8</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1"/>
                <w:szCs w:val="24"/>
                <w:lang w:val="en-US" w:eastAsia="zh-CN" w:bidi="ar-SA"/>
              </w:rPr>
            </w:pPr>
            <w:r>
              <w:rPr>
                <w:rFonts w:hint="eastAsia" w:ascii="宋体" w:hAnsi="宋体"/>
                <w:color w:val="000000"/>
                <w:sz w:val="24"/>
              </w:rPr>
              <w:t>陈景贵</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1"/>
                <w:szCs w:val="24"/>
                <w:lang w:val="en-US" w:eastAsia="zh-CN" w:bidi="ar-SA"/>
              </w:rPr>
            </w:pPr>
            <w:r>
              <w:rPr>
                <w:rFonts w:hint="eastAsia" w:ascii="宋体" w:hAnsi="宋体"/>
                <w:color w:val="000000"/>
                <w:sz w:val="24"/>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Times New Roman"/>
                <w:kern w:val="2"/>
                <w:sz w:val="21"/>
                <w:szCs w:val="24"/>
                <w:lang w:val="en-US" w:eastAsia="zh-CN" w:bidi="ar-SA"/>
              </w:rPr>
            </w:pPr>
            <w:r>
              <w:rPr>
                <w:rFonts w:hint="eastAsia" w:ascii="宋体" w:hAnsi="宋体"/>
                <w:color w:val="000000"/>
                <w:sz w:val="24"/>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9</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rPr>
              <w:t>杨卡力</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10</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rPr>
              <w:t>刘灵</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11</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周基蓉</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12</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邓延彦</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13</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王  育</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14</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吴玉梅</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15</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简  悦</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研究生、博士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16</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何  欢</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研究生、博士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17</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邹庆全</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18</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桑秋慧</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19</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苏日梅</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20</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廖欣欣</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21</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朱丽娟</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22</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李敏婷</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23</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林文婧</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top"/>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24</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石潇栩</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top"/>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25</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彭梦梦</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top"/>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26</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邱韦菱</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27</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江慧怡</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28</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汤宪伟</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 xml:space="preserve">  29</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冯译允</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研究生、博士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30</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董  超</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研究生、博士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31</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杜嘉敏</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32</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陈敬怡</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33</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韦泽宇</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34</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林艳萍</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35</w:t>
            </w: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杨志坚</w:t>
            </w: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助教</w:t>
            </w: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Lines="0" w:beforeAutospacing="0" w:after="0" w:afterLines="0" w:afterAutospacing="0" w:line="360" w:lineRule="auto"/>
              <w:ind w:left="0" w:leftChars="0" w:right="0" w:rightChars="0"/>
              <w:jc w:val="center"/>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kern w:val="2"/>
                <w:sz w:val="21"/>
                <w:szCs w:val="21"/>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p>
        </w:tc>
        <w:tc>
          <w:tcPr>
            <w:tcW w:w="120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color w:val="000000"/>
                <w:kern w:val="2"/>
                <w:sz w:val="24"/>
                <w:szCs w:val="24"/>
                <w:lang w:val="en-US" w:eastAsia="zh-CN" w:bidi="ar-SA"/>
              </w:rPr>
            </w:pPr>
          </w:p>
        </w:tc>
        <w:tc>
          <w:tcPr>
            <w:tcW w:w="350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color w:val="000000"/>
                <w:kern w:val="2"/>
                <w:sz w:val="24"/>
                <w:szCs w:val="24"/>
                <w:lang w:val="en-US" w:eastAsia="zh-CN" w:bidi="ar-SA"/>
              </w:rPr>
            </w:pPr>
          </w:p>
        </w:tc>
        <w:tc>
          <w:tcPr>
            <w:tcW w:w="170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eastAsia="宋体" w:cs="Times New Roman"/>
                <w:color w:val="000000"/>
                <w:kern w:val="2"/>
                <w:sz w:val="24"/>
                <w:szCs w:val="24"/>
                <w:lang w:val="en-US" w:eastAsia="zh-CN" w:bidi="ar-SA"/>
              </w:rPr>
            </w:pPr>
          </w:p>
        </w:tc>
        <w:tc>
          <w:tcPr>
            <w:tcW w:w="163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高级</w:t>
            </w:r>
          </w:p>
        </w:tc>
        <w:tc>
          <w:tcPr>
            <w:tcW w:w="226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中级</w:t>
            </w:r>
          </w:p>
        </w:tc>
        <w:tc>
          <w:tcPr>
            <w:tcW w:w="230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初级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7</w:t>
            </w:r>
          </w:p>
        </w:tc>
        <w:tc>
          <w:tcPr>
            <w:tcW w:w="12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20%</w:t>
            </w:r>
          </w:p>
        </w:tc>
        <w:tc>
          <w:tcPr>
            <w:tcW w:w="10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16</w:t>
            </w:r>
          </w:p>
        </w:tc>
        <w:tc>
          <w:tcPr>
            <w:tcW w:w="117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46%</w:t>
            </w:r>
          </w:p>
        </w:tc>
        <w:tc>
          <w:tcPr>
            <w:tcW w:w="109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 xml:space="preserve">12 </w:t>
            </w: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35-45岁</w:t>
            </w:r>
          </w:p>
        </w:tc>
        <w:tc>
          <w:tcPr>
            <w:tcW w:w="230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45岁以上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12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10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117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109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博士</w:t>
            </w:r>
          </w:p>
        </w:tc>
        <w:tc>
          <w:tcPr>
            <w:tcW w:w="226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学士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4</w:t>
            </w:r>
          </w:p>
        </w:tc>
        <w:tc>
          <w:tcPr>
            <w:tcW w:w="12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12%</w:t>
            </w:r>
          </w:p>
        </w:tc>
        <w:tc>
          <w:tcPr>
            <w:tcW w:w="10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20</w:t>
            </w:r>
          </w:p>
        </w:tc>
        <w:tc>
          <w:tcPr>
            <w:tcW w:w="117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57%</w:t>
            </w:r>
          </w:p>
        </w:tc>
        <w:tc>
          <w:tcPr>
            <w:tcW w:w="109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11</w:t>
            </w: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是</w:t>
            </w:r>
          </w:p>
        </w:tc>
        <w:tc>
          <w:tcPr>
            <w:tcW w:w="226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35</w:t>
            </w:r>
          </w:p>
        </w:tc>
        <w:tc>
          <w:tcPr>
            <w:tcW w:w="12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100%</w:t>
            </w:r>
          </w:p>
        </w:tc>
        <w:tc>
          <w:tcPr>
            <w:tcW w:w="10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117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有</w:t>
            </w:r>
          </w:p>
        </w:tc>
        <w:tc>
          <w:tcPr>
            <w:tcW w:w="226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left"/>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r>
              <w:rPr>
                <w:rFonts w:hint="eastAsia" w:ascii="宋体" w:hAnsi="宋体" w:cs="宋体"/>
                <w:sz w:val="21"/>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left"/>
              <w:textAlignment w:val="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left"/>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1282" w:type="dxa"/>
            <w:tcBorders>
              <w:top w:val="single" w:color="auto" w:sz="4" w:space="0"/>
              <w:left w:val="single" w:color="auto" w:sz="4" w:space="0"/>
              <w:bottom w:val="single" w:color="auto" w:sz="4" w:space="0"/>
              <w:right w:val="single" w:color="auto" w:sz="4" w:space="0"/>
            </w:tcBorders>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1091" w:type="dxa"/>
            <w:tcBorders>
              <w:top w:val="single" w:color="auto" w:sz="4" w:space="0"/>
              <w:left w:val="single" w:color="auto" w:sz="4" w:space="0"/>
              <w:bottom w:val="single" w:color="auto" w:sz="4" w:space="0"/>
              <w:right w:val="single" w:color="auto" w:sz="4" w:space="0"/>
            </w:tcBorders>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1176" w:type="dxa"/>
            <w:gridSpan w:val="2"/>
            <w:tcBorders>
              <w:top w:val="single" w:color="auto" w:sz="4" w:space="0"/>
              <w:left w:val="single" w:color="auto" w:sz="4" w:space="0"/>
              <w:bottom w:val="single" w:color="auto" w:sz="4" w:space="0"/>
              <w:right w:val="single" w:color="auto" w:sz="4" w:space="0"/>
            </w:tcBorders>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sz w:val="21"/>
                <w:szCs w:val="21"/>
              </w:rPr>
            </w:pP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left"/>
              <w:textAlignment w:val="auto"/>
              <w:rPr>
                <w:rFonts w:hint="eastAsia" w:ascii="宋体" w:hAnsi="宋体" w:cs="宋体"/>
                <w:sz w:val="21"/>
                <w:szCs w:val="21"/>
              </w:rPr>
            </w:pPr>
          </w:p>
        </w:tc>
      </w:tr>
    </w:tbl>
    <w:p>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szCs w:val="21"/>
        </w:rPr>
      </w:pPr>
    </w:p>
    <w:p>
      <w:pPr>
        <w:keepLines w:val="0"/>
        <w:pageBreakBefore w:val="0"/>
        <w:kinsoku/>
        <w:wordWrap/>
        <w:overflowPunct/>
        <w:topLinePunct w:val="0"/>
        <w:autoSpaceDE/>
        <w:autoSpaceDN/>
        <w:bidi w:val="0"/>
        <w:spacing w:line="400" w:lineRule="exact"/>
        <w:ind w:firstLine="420"/>
        <w:textAlignment w:val="auto"/>
        <w:rPr>
          <w:rFonts w:hint="eastAsia" w:ascii="宋体" w:hAnsi="宋体"/>
          <w:szCs w:val="21"/>
        </w:rPr>
      </w:pPr>
      <w:r>
        <w:rPr>
          <w:rFonts w:hint="eastAsia" w:ascii="宋体" w:hAnsi="宋体"/>
          <w:szCs w:val="21"/>
        </w:rPr>
        <w:t>2.兼职教师</w:t>
      </w:r>
    </w:p>
    <w:p>
      <w:pPr>
        <w:keepLines w:val="0"/>
        <w:pageBreakBefore w:val="0"/>
        <w:kinsoku/>
        <w:wordWrap/>
        <w:overflowPunct/>
        <w:topLinePunct w:val="0"/>
        <w:autoSpaceDE/>
        <w:autoSpaceDN/>
        <w:bidi w:val="0"/>
        <w:spacing w:line="400" w:lineRule="exact"/>
        <w:ind w:firstLine="420"/>
        <w:textAlignment w:val="auto"/>
        <w:rPr>
          <w:rFonts w:hint="eastAsia" w:ascii="宋体" w:hAnsi="宋体"/>
          <w:szCs w:val="21"/>
        </w:rPr>
      </w:pPr>
      <w:r>
        <w:rPr>
          <w:rFonts w:hint="eastAsia" w:ascii="宋体" w:hAnsi="宋体"/>
          <w:szCs w:val="21"/>
          <w:lang w:val="en-US" w:eastAsia="zh-CN"/>
        </w:rPr>
        <w:t>舞蹈表演</w:t>
      </w:r>
      <w:r>
        <w:rPr>
          <w:rFonts w:hint="eastAsia" w:ascii="宋体" w:hAnsi="宋体"/>
          <w:szCs w:val="21"/>
        </w:rPr>
        <w:t>专业还聘请了企业经验丰富的兼职老师，负责本专业的部分实践教学。</w:t>
      </w:r>
    </w:p>
    <w:p>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b/>
          <w:bCs/>
          <w:szCs w:val="21"/>
        </w:rPr>
      </w:pPr>
      <w:r>
        <w:rPr>
          <w:rFonts w:hint="eastAsia" w:ascii="宋体" w:hAnsi="宋体"/>
          <w:b/>
          <w:bCs/>
          <w:szCs w:val="21"/>
        </w:rPr>
        <w:t>兼职教师一览表</w:t>
      </w:r>
    </w:p>
    <w:tbl>
      <w:tblPr>
        <w:tblStyle w:val="9"/>
        <w:tblW w:w="9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133"/>
        <w:gridCol w:w="4568"/>
        <w:gridCol w:w="2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0"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b/>
                <w:szCs w:val="21"/>
              </w:rPr>
            </w:pPr>
            <w:r>
              <w:rPr>
                <w:rFonts w:hint="eastAsia" w:ascii="宋体" w:hAnsi="宋体"/>
                <w:b/>
                <w:szCs w:val="21"/>
              </w:rPr>
              <w:t>序号</w:t>
            </w:r>
          </w:p>
        </w:tc>
        <w:tc>
          <w:tcPr>
            <w:tcW w:w="1133"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b/>
                <w:szCs w:val="21"/>
              </w:rPr>
            </w:pPr>
            <w:r>
              <w:rPr>
                <w:rFonts w:hint="eastAsia" w:ascii="宋体" w:hAnsi="宋体"/>
                <w:b/>
                <w:szCs w:val="21"/>
              </w:rPr>
              <w:t>姓名</w:t>
            </w:r>
          </w:p>
        </w:tc>
        <w:tc>
          <w:tcPr>
            <w:tcW w:w="456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b/>
                <w:szCs w:val="21"/>
              </w:rPr>
            </w:pPr>
            <w:r>
              <w:rPr>
                <w:rFonts w:hint="eastAsia" w:ascii="宋体" w:hAnsi="宋体"/>
                <w:b/>
                <w:szCs w:val="21"/>
              </w:rPr>
              <w:t>工作单位</w:t>
            </w:r>
          </w:p>
        </w:tc>
        <w:tc>
          <w:tcPr>
            <w:tcW w:w="2802"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b/>
                <w:szCs w:val="21"/>
              </w:rPr>
            </w:pPr>
            <w:r>
              <w:rPr>
                <w:rFonts w:hint="eastAsia" w:ascii="宋体" w:hAnsi="宋体"/>
                <w:b/>
                <w:szCs w:val="21"/>
              </w:rPr>
              <w:t>职称职务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szCs w:val="21"/>
              </w:rPr>
            </w:pPr>
            <w:r>
              <w:rPr>
                <w:rFonts w:hint="eastAsia" w:ascii="宋体" w:hAnsi="宋体"/>
                <w:szCs w:val="21"/>
              </w:rPr>
              <w:t>1</w:t>
            </w:r>
          </w:p>
        </w:tc>
        <w:tc>
          <w:tcPr>
            <w:tcW w:w="1133" w:type="dxa"/>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szCs w:val="21"/>
              </w:rPr>
            </w:pPr>
            <w:r>
              <w:rPr>
                <w:rFonts w:hint="eastAsia" w:ascii="宋体" w:hAnsi="宋体"/>
                <w:color w:val="000000"/>
                <w:sz w:val="24"/>
              </w:rPr>
              <w:t>甘毅明</w:t>
            </w:r>
          </w:p>
        </w:tc>
        <w:tc>
          <w:tcPr>
            <w:tcW w:w="4568" w:type="dxa"/>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szCs w:val="21"/>
              </w:rPr>
            </w:pPr>
            <w:r>
              <w:rPr>
                <w:rFonts w:hint="eastAsia" w:ascii="宋体" w:hAnsi="宋体"/>
                <w:color w:val="000000"/>
                <w:sz w:val="24"/>
              </w:rPr>
              <w:t>茂名市文化馆</w:t>
            </w:r>
          </w:p>
        </w:tc>
        <w:tc>
          <w:tcPr>
            <w:tcW w:w="2802" w:type="dxa"/>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szCs w:val="21"/>
              </w:rPr>
            </w:pPr>
            <w:r>
              <w:rPr>
                <w:rFonts w:hint="eastAsia" w:ascii="宋体" w:hAnsi="宋体"/>
                <w:color w:val="000000"/>
                <w:sz w:val="24"/>
              </w:rPr>
              <w:t>副研究馆员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Arial"/>
                <w:kern w:val="0"/>
                <w:szCs w:val="21"/>
              </w:rPr>
            </w:pPr>
            <w:r>
              <w:rPr>
                <w:rFonts w:hint="eastAsia" w:ascii="宋体" w:hAnsi="宋体" w:cs="Arial"/>
                <w:kern w:val="0"/>
                <w:szCs w:val="21"/>
              </w:rPr>
              <w:t>2</w:t>
            </w:r>
          </w:p>
        </w:tc>
        <w:tc>
          <w:tcPr>
            <w:tcW w:w="1133" w:type="dxa"/>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薛永嘉</w:t>
            </w:r>
          </w:p>
        </w:tc>
        <w:tc>
          <w:tcPr>
            <w:tcW w:w="4568"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茂名市梅舞嘉音艺术中心</w:t>
            </w:r>
          </w:p>
        </w:tc>
        <w:tc>
          <w:tcPr>
            <w:tcW w:w="2802" w:type="dxa"/>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sz w:val="24"/>
              </w:rPr>
              <w:t>副教授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Arial"/>
                <w:kern w:val="0"/>
                <w:szCs w:val="21"/>
              </w:rPr>
            </w:pPr>
            <w:r>
              <w:rPr>
                <w:rFonts w:hint="eastAsia" w:ascii="宋体" w:hAnsi="宋体" w:cs="Arial"/>
                <w:kern w:val="0"/>
                <w:szCs w:val="21"/>
              </w:rPr>
              <w:t>3</w:t>
            </w:r>
          </w:p>
        </w:tc>
        <w:tc>
          <w:tcPr>
            <w:tcW w:w="1133" w:type="dxa"/>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sz w:val="24"/>
              </w:rPr>
              <w:t>徐金阳</w:t>
            </w:r>
          </w:p>
        </w:tc>
        <w:tc>
          <w:tcPr>
            <w:tcW w:w="4568"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岭南师范学院</w:t>
            </w:r>
          </w:p>
        </w:tc>
        <w:tc>
          <w:tcPr>
            <w:tcW w:w="2802" w:type="dxa"/>
            <w:vAlign w:val="center"/>
          </w:tcPr>
          <w:p>
            <w:pPr>
              <w:keepNext w:val="0"/>
              <w:keepLines w:val="0"/>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sz w:val="24"/>
              </w:rPr>
              <w:t>副教授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Arial"/>
                <w:kern w:val="0"/>
                <w:szCs w:val="21"/>
              </w:rPr>
            </w:pPr>
            <w:r>
              <w:rPr>
                <w:rFonts w:hint="eastAsia" w:ascii="宋体" w:hAnsi="宋体" w:cs="Arial"/>
                <w:kern w:val="0"/>
                <w:szCs w:val="21"/>
              </w:rPr>
              <w:t>4</w:t>
            </w:r>
          </w:p>
        </w:tc>
        <w:tc>
          <w:tcPr>
            <w:tcW w:w="1133"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张起博</w:t>
            </w:r>
          </w:p>
        </w:tc>
        <w:tc>
          <w:tcPr>
            <w:tcW w:w="4568"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 xml:space="preserve"> 广州无忧艺术传媒有限公司 </w:t>
            </w:r>
          </w:p>
        </w:tc>
        <w:tc>
          <w:tcPr>
            <w:tcW w:w="2802"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编导 总监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Arial"/>
                <w:kern w:val="0"/>
                <w:szCs w:val="21"/>
              </w:rPr>
            </w:pPr>
            <w:r>
              <w:rPr>
                <w:rFonts w:hint="eastAsia" w:ascii="宋体" w:hAnsi="宋体" w:cs="Arial"/>
                <w:kern w:val="0"/>
                <w:szCs w:val="21"/>
              </w:rPr>
              <w:t>5</w:t>
            </w:r>
          </w:p>
        </w:tc>
        <w:tc>
          <w:tcPr>
            <w:tcW w:w="1133"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林晓靖</w:t>
            </w:r>
          </w:p>
        </w:tc>
        <w:tc>
          <w:tcPr>
            <w:tcW w:w="4568"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 xml:space="preserve"> 亚洲大美青年艺术团 </w:t>
            </w:r>
          </w:p>
        </w:tc>
        <w:tc>
          <w:tcPr>
            <w:tcW w:w="2802"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编导 表演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Arial"/>
                <w:kern w:val="0"/>
                <w:szCs w:val="21"/>
              </w:rPr>
            </w:pPr>
            <w:r>
              <w:rPr>
                <w:rFonts w:hint="eastAsia" w:ascii="宋体" w:hAnsi="宋体" w:cs="Arial"/>
                <w:kern w:val="0"/>
                <w:szCs w:val="21"/>
              </w:rPr>
              <w:t>6</w:t>
            </w:r>
          </w:p>
        </w:tc>
        <w:tc>
          <w:tcPr>
            <w:tcW w:w="1133"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吴怡</w:t>
            </w:r>
          </w:p>
        </w:tc>
        <w:tc>
          <w:tcPr>
            <w:tcW w:w="4568"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 xml:space="preserve"> 亚洲大美青年艺术团 </w:t>
            </w:r>
          </w:p>
        </w:tc>
        <w:tc>
          <w:tcPr>
            <w:tcW w:w="2802" w:type="dxa"/>
            <w:vAlign w:val="center"/>
          </w:tcPr>
          <w:p>
            <w:pPr>
              <w:keepNext w:val="0"/>
              <w:keepLines w:val="0"/>
              <w:widowControl/>
              <w:suppressLineNumbers w:val="0"/>
              <w:spacing w:before="0" w:beforeLines="0" w:beforeAutospacing="0" w:after="0" w:afterLines="0" w:afterAutospacing="0" w:line="360" w:lineRule="auto"/>
              <w:ind w:left="0" w:right="0"/>
              <w:jc w:val="center"/>
              <w:rPr>
                <w:rFonts w:hint="eastAsia" w:ascii="宋体" w:hAnsi="宋体" w:cs="Arial"/>
                <w:kern w:val="0"/>
                <w:szCs w:val="21"/>
              </w:rPr>
            </w:pPr>
            <w:r>
              <w:rPr>
                <w:rFonts w:hint="eastAsia" w:ascii="宋体" w:hAnsi="宋体"/>
                <w:color w:val="000000"/>
                <w:kern w:val="0"/>
                <w:sz w:val="24"/>
              </w:rPr>
              <w:t>编导 表演</w:t>
            </w:r>
          </w:p>
        </w:tc>
      </w:tr>
    </w:tbl>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（二）教学设施</w:t>
      </w:r>
    </w:p>
    <w:p>
      <w:pPr>
        <w:keepLines w:val="0"/>
        <w:pageBreakBefore w:val="0"/>
        <w:kinsoku/>
        <w:wordWrap/>
        <w:overflowPunct/>
        <w:topLinePunct w:val="0"/>
        <w:autoSpaceDE/>
        <w:autoSpaceDN/>
        <w:bidi w:val="0"/>
        <w:spacing w:line="420" w:lineRule="exact"/>
        <w:ind w:firstLine="420" w:firstLineChars="200"/>
        <w:textAlignment w:val="auto"/>
        <w:rPr>
          <w:rFonts w:hint="eastAsia" w:ascii="宋体" w:hAnsi="宋体"/>
          <w:bCs/>
          <w:position w:val="6"/>
        </w:rPr>
      </w:pPr>
      <w:r>
        <w:rPr>
          <w:rFonts w:hint="eastAsia" w:ascii="宋体" w:hAnsi="宋体"/>
          <w:bCs/>
          <w:position w:val="6"/>
        </w:rPr>
        <w:t>本专业有校内实训基地</w:t>
      </w:r>
      <w:r>
        <w:rPr>
          <w:rFonts w:hint="eastAsia" w:ascii="宋体" w:hAnsi="宋体"/>
          <w:bCs/>
          <w:position w:val="6"/>
          <w:lang w:val="en-US" w:eastAsia="zh-CN"/>
        </w:rPr>
        <w:t>10</w:t>
      </w:r>
      <w:r>
        <w:rPr>
          <w:rFonts w:hint="eastAsia" w:ascii="宋体" w:hAnsi="宋体"/>
          <w:bCs/>
          <w:position w:val="6"/>
        </w:rPr>
        <w:t>个，可以提供所有上机实训。校外实训基地</w:t>
      </w:r>
      <w:r>
        <w:rPr>
          <w:rFonts w:hint="eastAsia" w:ascii="宋体" w:hAnsi="宋体"/>
          <w:bCs/>
          <w:position w:val="6"/>
          <w:lang w:val="en-US" w:eastAsia="zh-CN"/>
        </w:rPr>
        <w:t>15</w:t>
      </w:r>
      <w:r>
        <w:rPr>
          <w:rFonts w:hint="eastAsia" w:ascii="宋体" w:hAnsi="宋体"/>
          <w:bCs/>
          <w:position w:val="6"/>
        </w:rPr>
        <w:t>个，可以提供学生校外真实项目实训。</w:t>
      </w:r>
    </w:p>
    <w:p>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b/>
          <w:bCs/>
          <w:szCs w:val="21"/>
        </w:rPr>
      </w:pPr>
      <w:r>
        <w:rPr>
          <w:rFonts w:hint="eastAsia" w:ascii="宋体" w:hAnsi="宋体"/>
          <w:b/>
          <w:bCs/>
          <w:szCs w:val="21"/>
        </w:rPr>
        <w:t>校内实训基地一览表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849"/>
        <w:gridCol w:w="1206"/>
        <w:gridCol w:w="2260"/>
        <w:gridCol w:w="1247"/>
        <w:gridCol w:w="2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b/>
                <w:bCs/>
                <w:kern w:val="0"/>
                <w:szCs w:val="21"/>
              </w:rPr>
            </w:pPr>
            <w:r>
              <w:rPr>
                <w:rFonts w:hint="eastAsia" w:ascii="宋体" w:hAnsi="宋体" w:cs="宋体"/>
                <w:b/>
                <w:bCs/>
                <w:kern w:val="0"/>
                <w:szCs w:val="21"/>
              </w:rPr>
              <w:t>序号</w:t>
            </w:r>
          </w:p>
        </w:tc>
        <w:tc>
          <w:tcPr>
            <w:tcW w:w="1849"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b/>
                <w:bCs/>
                <w:kern w:val="0"/>
                <w:szCs w:val="21"/>
              </w:rPr>
            </w:pPr>
            <w:r>
              <w:rPr>
                <w:rFonts w:hint="eastAsia" w:ascii="宋体" w:hAnsi="宋体" w:cs="宋体"/>
                <w:b/>
                <w:bCs/>
                <w:kern w:val="0"/>
                <w:szCs w:val="21"/>
              </w:rPr>
              <w:t>实训室名称</w:t>
            </w:r>
          </w:p>
        </w:tc>
        <w:tc>
          <w:tcPr>
            <w:tcW w:w="1206"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b/>
                <w:bCs/>
                <w:kern w:val="0"/>
                <w:szCs w:val="21"/>
              </w:rPr>
            </w:pPr>
            <w:r>
              <w:rPr>
                <w:rFonts w:hint="eastAsia" w:ascii="宋体" w:hAnsi="宋体" w:cs="宋体"/>
                <w:b/>
                <w:bCs/>
                <w:kern w:val="0"/>
                <w:szCs w:val="21"/>
              </w:rPr>
              <w:t>位置</w:t>
            </w:r>
          </w:p>
        </w:tc>
        <w:tc>
          <w:tcPr>
            <w:tcW w:w="2260"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b/>
                <w:bCs/>
                <w:kern w:val="0"/>
                <w:szCs w:val="21"/>
              </w:rPr>
            </w:pPr>
            <w:r>
              <w:rPr>
                <w:rFonts w:hint="eastAsia" w:ascii="宋体" w:hAnsi="宋体" w:cs="宋体"/>
                <w:b/>
                <w:bCs/>
                <w:kern w:val="0"/>
                <w:szCs w:val="21"/>
              </w:rPr>
              <w:t>教学科目</w:t>
            </w:r>
          </w:p>
        </w:tc>
        <w:tc>
          <w:tcPr>
            <w:tcW w:w="1247"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b/>
                <w:bCs/>
                <w:kern w:val="0"/>
                <w:szCs w:val="21"/>
              </w:rPr>
            </w:pPr>
            <w:r>
              <w:rPr>
                <w:rFonts w:hint="eastAsia" w:ascii="宋体" w:hAnsi="宋体" w:cs="宋体"/>
                <w:b/>
                <w:bCs/>
                <w:kern w:val="0"/>
                <w:szCs w:val="21"/>
              </w:rPr>
              <w:t>实验设备</w:t>
            </w:r>
          </w:p>
        </w:tc>
        <w:tc>
          <w:tcPr>
            <w:tcW w:w="2073" w:type="dxa"/>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b/>
                <w:bCs/>
                <w:kern w:val="0"/>
                <w:szCs w:val="21"/>
              </w:rPr>
            </w:pPr>
            <w:r>
              <w:rPr>
                <w:rFonts w:hint="eastAsia" w:ascii="宋体" w:hAnsi="宋体" w:cs="宋体"/>
                <w:b/>
                <w:bCs/>
                <w:kern w:val="0"/>
                <w:szCs w:val="21"/>
              </w:rPr>
              <w:t>教学项目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1</w:t>
            </w:r>
          </w:p>
        </w:tc>
        <w:tc>
          <w:tcPr>
            <w:tcW w:w="1849"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舞蹈实训室（一）</w:t>
            </w:r>
          </w:p>
        </w:tc>
        <w:tc>
          <w:tcPr>
            <w:tcW w:w="1206"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实训楼A栋一层</w:t>
            </w:r>
          </w:p>
        </w:tc>
        <w:tc>
          <w:tcPr>
            <w:tcW w:w="2260"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《舞蹈》</w:t>
            </w:r>
          </w:p>
        </w:tc>
        <w:tc>
          <w:tcPr>
            <w:tcW w:w="124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音响设备、舞蹈设施及道具</w:t>
            </w:r>
          </w:p>
        </w:tc>
        <w:tc>
          <w:tcPr>
            <w:tcW w:w="207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舞蹈教学、节目排练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2</w:t>
            </w:r>
          </w:p>
        </w:tc>
        <w:tc>
          <w:tcPr>
            <w:tcW w:w="1849"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舞蹈实训室（二）</w:t>
            </w:r>
          </w:p>
        </w:tc>
        <w:tc>
          <w:tcPr>
            <w:tcW w:w="1206"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实训楼A栋一层</w:t>
            </w:r>
          </w:p>
        </w:tc>
        <w:tc>
          <w:tcPr>
            <w:tcW w:w="2260"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《舞蹈》</w:t>
            </w:r>
          </w:p>
        </w:tc>
        <w:tc>
          <w:tcPr>
            <w:tcW w:w="124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音响设备、舞蹈设施及道具</w:t>
            </w:r>
          </w:p>
        </w:tc>
        <w:tc>
          <w:tcPr>
            <w:tcW w:w="207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舞蹈教学、节目排练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3</w:t>
            </w:r>
          </w:p>
        </w:tc>
        <w:tc>
          <w:tcPr>
            <w:tcW w:w="1849"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cs="宋体"/>
                <w:b w:val="0"/>
                <w:bCs w:val="0"/>
                <w:kern w:val="0"/>
                <w:szCs w:val="21"/>
              </w:rPr>
            </w:pPr>
            <w:r>
              <w:rPr>
                <w:rFonts w:hint="eastAsia" w:ascii="宋体" w:hAnsi="宋体"/>
                <w:kern w:val="0"/>
                <w:sz w:val="21"/>
              </w:rPr>
              <w:t>舞蹈实训室（四）</w:t>
            </w:r>
          </w:p>
        </w:tc>
        <w:tc>
          <w:tcPr>
            <w:tcW w:w="1206"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cs="宋体"/>
                <w:b w:val="0"/>
                <w:bCs w:val="0"/>
                <w:kern w:val="0"/>
                <w:szCs w:val="21"/>
              </w:rPr>
            </w:pPr>
            <w:r>
              <w:rPr>
                <w:rFonts w:hint="eastAsia" w:ascii="宋体" w:hAnsi="宋体"/>
                <w:kern w:val="0"/>
                <w:sz w:val="21"/>
              </w:rPr>
              <w:t>实训楼D栋一层</w:t>
            </w:r>
          </w:p>
        </w:tc>
        <w:tc>
          <w:tcPr>
            <w:tcW w:w="2260"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cs="宋体"/>
                <w:b w:val="0"/>
                <w:bCs w:val="0"/>
                <w:kern w:val="0"/>
                <w:szCs w:val="21"/>
              </w:rPr>
            </w:pPr>
            <w:r>
              <w:rPr>
                <w:rFonts w:hint="eastAsia" w:ascii="宋体" w:hAnsi="宋体"/>
                <w:kern w:val="0"/>
                <w:sz w:val="21"/>
              </w:rPr>
              <w:t>《舞蹈》</w:t>
            </w:r>
          </w:p>
        </w:tc>
        <w:tc>
          <w:tcPr>
            <w:tcW w:w="1247"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cs="宋体"/>
                <w:b w:val="0"/>
                <w:bCs w:val="0"/>
                <w:kern w:val="0"/>
                <w:szCs w:val="21"/>
              </w:rPr>
            </w:pPr>
            <w:r>
              <w:rPr>
                <w:rFonts w:hint="eastAsia" w:ascii="宋体" w:hAnsi="宋体"/>
                <w:kern w:val="0"/>
                <w:sz w:val="21"/>
              </w:rPr>
              <w:t>音响设备、舞蹈设施及道具</w:t>
            </w:r>
          </w:p>
        </w:tc>
        <w:tc>
          <w:tcPr>
            <w:tcW w:w="2073"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cs="宋体"/>
                <w:b w:val="0"/>
                <w:bCs w:val="0"/>
                <w:kern w:val="0"/>
                <w:szCs w:val="21"/>
              </w:rPr>
            </w:pPr>
            <w:r>
              <w:rPr>
                <w:rFonts w:hint="eastAsia" w:ascii="宋体" w:hAnsi="宋体"/>
                <w:kern w:val="0"/>
                <w:sz w:val="21"/>
              </w:rPr>
              <w:t>舞蹈教学、节目排练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eastAsia="宋体"/>
                <w:kern w:val="0"/>
                <w:sz w:val="21"/>
                <w:lang w:val="en-US" w:eastAsia="zh-CN"/>
              </w:rPr>
            </w:pPr>
            <w:r>
              <w:rPr>
                <w:rFonts w:hint="eastAsia" w:ascii="宋体" w:hAnsi="宋体"/>
                <w:kern w:val="0"/>
                <w:sz w:val="21"/>
                <w:lang w:val="en-US" w:eastAsia="zh-CN"/>
              </w:rPr>
              <w:t>4</w:t>
            </w:r>
          </w:p>
        </w:tc>
        <w:tc>
          <w:tcPr>
            <w:tcW w:w="1849"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kern w:val="0"/>
                <w:sz w:val="21"/>
                <w:lang w:val="en-US" w:eastAsia="zh-CN"/>
              </w:rPr>
            </w:pPr>
            <w:r>
              <w:rPr>
                <w:rFonts w:hint="eastAsia" w:ascii="宋体" w:hAnsi="宋体"/>
                <w:kern w:val="0"/>
                <w:sz w:val="21"/>
              </w:rPr>
              <w:t>管乐实训室</w:t>
            </w:r>
          </w:p>
        </w:tc>
        <w:tc>
          <w:tcPr>
            <w:tcW w:w="1206"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kern w:val="0"/>
                <w:sz w:val="21"/>
                <w:lang w:val="en-US" w:eastAsia="zh-CN"/>
              </w:rPr>
            </w:pPr>
            <w:r>
              <w:rPr>
                <w:rFonts w:hint="eastAsia" w:ascii="宋体" w:hAnsi="宋体"/>
                <w:kern w:val="0"/>
                <w:sz w:val="21"/>
              </w:rPr>
              <w:t>实训楼A栋一层</w:t>
            </w:r>
          </w:p>
        </w:tc>
        <w:tc>
          <w:tcPr>
            <w:tcW w:w="2260"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kern w:val="0"/>
                <w:sz w:val="21"/>
                <w:lang w:val="en-US" w:eastAsia="zh-CN"/>
              </w:rPr>
            </w:pPr>
            <w:r>
              <w:rPr>
                <w:rFonts w:hint="eastAsia" w:ascii="宋体" w:hAnsi="宋体"/>
                <w:kern w:val="0"/>
                <w:sz w:val="21"/>
              </w:rPr>
              <w:t>《器乐基础》</w:t>
            </w:r>
          </w:p>
        </w:tc>
        <w:tc>
          <w:tcPr>
            <w:tcW w:w="1247"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kern w:val="0"/>
                <w:sz w:val="21"/>
                <w:lang w:val="en-US" w:eastAsia="zh-CN"/>
              </w:rPr>
            </w:pPr>
            <w:r>
              <w:rPr>
                <w:rFonts w:hint="eastAsia" w:ascii="宋体" w:hAnsi="宋体"/>
                <w:kern w:val="0"/>
                <w:sz w:val="21"/>
              </w:rPr>
              <w:t>各管乐乐器</w:t>
            </w:r>
          </w:p>
        </w:tc>
        <w:tc>
          <w:tcPr>
            <w:tcW w:w="2073" w:type="dxa"/>
            <w:vAlign w:val="center"/>
          </w:tcPr>
          <w:p>
            <w:pPr>
              <w:keepNext w:val="0"/>
              <w:keepLines w:val="0"/>
              <w:widowControl/>
              <w:suppressLineNumbers w:val="0"/>
              <w:snapToGrid w:val="0"/>
              <w:spacing w:before="0" w:beforeLines="0" w:beforeAutospacing="0" w:after="0" w:afterLines="0" w:afterAutospacing="0"/>
              <w:ind w:left="0" w:right="0"/>
              <w:jc w:val="center"/>
              <w:rPr>
                <w:rFonts w:hint="eastAsia" w:ascii="宋体" w:hAnsi="宋体"/>
                <w:kern w:val="0"/>
                <w:sz w:val="21"/>
                <w:lang w:val="en-US" w:eastAsia="zh-CN"/>
              </w:rPr>
            </w:pPr>
            <w:r>
              <w:rPr>
                <w:rFonts w:hint="eastAsia" w:ascii="宋体" w:hAnsi="宋体"/>
                <w:kern w:val="0"/>
                <w:sz w:val="21"/>
              </w:rPr>
              <w:t>管乐教学、节目排练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5</w:t>
            </w:r>
          </w:p>
        </w:tc>
        <w:tc>
          <w:tcPr>
            <w:tcW w:w="1849"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民乐实训室</w:t>
            </w:r>
          </w:p>
        </w:tc>
        <w:tc>
          <w:tcPr>
            <w:tcW w:w="1206"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实训楼C栋401室</w:t>
            </w:r>
          </w:p>
        </w:tc>
        <w:tc>
          <w:tcPr>
            <w:tcW w:w="2260"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《器乐基础》</w:t>
            </w:r>
          </w:p>
        </w:tc>
        <w:tc>
          <w:tcPr>
            <w:tcW w:w="124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各民乐乐器</w:t>
            </w:r>
          </w:p>
        </w:tc>
        <w:tc>
          <w:tcPr>
            <w:tcW w:w="207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民乐教学、节目排练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lang w:val="en-US" w:eastAsia="zh-CN"/>
              </w:rPr>
              <w:t>6</w:t>
            </w:r>
          </w:p>
        </w:tc>
        <w:tc>
          <w:tcPr>
            <w:tcW w:w="1849"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合唱实训室</w:t>
            </w:r>
          </w:p>
        </w:tc>
        <w:tc>
          <w:tcPr>
            <w:tcW w:w="1206"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实训楼C栋301室</w:t>
            </w:r>
          </w:p>
        </w:tc>
        <w:tc>
          <w:tcPr>
            <w:tcW w:w="2260"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《合唱与指挥》</w:t>
            </w:r>
          </w:p>
        </w:tc>
        <w:tc>
          <w:tcPr>
            <w:tcW w:w="124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合唱台</w:t>
            </w:r>
          </w:p>
        </w:tc>
        <w:tc>
          <w:tcPr>
            <w:tcW w:w="207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合唱教学、节目排练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7</w:t>
            </w:r>
          </w:p>
        </w:tc>
        <w:tc>
          <w:tcPr>
            <w:tcW w:w="1849"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教学仿真室</w:t>
            </w:r>
          </w:p>
        </w:tc>
        <w:tc>
          <w:tcPr>
            <w:tcW w:w="1206"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实训楼D栋303室</w:t>
            </w:r>
          </w:p>
        </w:tc>
        <w:tc>
          <w:tcPr>
            <w:tcW w:w="2260"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《小学音乐课程与教学论》</w:t>
            </w:r>
          </w:p>
        </w:tc>
        <w:tc>
          <w:tcPr>
            <w:tcW w:w="124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多媒体平台、个打击乐器等</w:t>
            </w:r>
          </w:p>
        </w:tc>
        <w:tc>
          <w:tcPr>
            <w:tcW w:w="207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模拟课堂教学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8</w:t>
            </w:r>
          </w:p>
        </w:tc>
        <w:tc>
          <w:tcPr>
            <w:tcW w:w="1849"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流行音乐实训室</w:t>
            </w:r>
          </w:p>
        </w:tc>
        <w:tc>
          <w:tcPr>
            <w:tcW w:w="1206"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实训楼C栋505室</w:t>
            </w:r>
          </w:p>
        </w:tc>
        <w:tc>
          <w:tcPr>
            <w:tcW w:w="2260"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《声乐》</w:t>
            </w:r>
          </w:p>
        </w:tc>
        <w:tc>
          <w:tcPr>
            <w:tcW w:w="124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音响设备及吉他等乐器</w:t>
            </w:r>
          </w:p>
        </w:tc>
        <w:tc>
          <w:tcPr>
            <w:tcW w:w="207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声乐教学、节目排练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9</w:t>
            </w:r>
          </w:p>
        </w:tc>
        <w:tc>
          <w:tcPr>
            <w:tcW w:w="1849"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录音棚</w:t>
            </w:r>
          </w:p>
        </w:tc>
        <w:tc>
          <w:tcPr>
            <w:tcW w:w="1206"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实训楼C栋405室</w:t>
            </w:r>
          </w:p>
        </w:tc>
        <w:tc>
          <w:tcPr>
            <w:tcW w:w="2260"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多媒体制作</w:t>
            </w:r>
          </w:p>
        </w:tc>
        <w:tc>
          <w:tcPr>
            <w:tcW w:w="124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录音平台及实体录音设备</w:t>
            </w:r>
          </w:p>
        </w:tc>
        <w:tc>
          <w:tcPr>
            <w:tcW w:w="207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音乐制作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10</w:t>
            </w:r>
          </w:p>
        </w:tc>
        <w:tc>
          <w:tcPr>
            <w:tcW w:w="1849"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非遗展厅</w:t>
            </w:r>
          </w:p>
        </w:tc>
        <w:tc>
          <w:tcPr>
            <w:tcW w:w="1206"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实训楼C栋401室</w:t>
            </w:r>
          </w:p>
        </w:tc>
        <w:tc>
          <w:tcPr>
            <w:tcW w:w="2260"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《中华优秀传统文化》</w:t>
            </w:r>
          </w:p>
        </w:tc>
        <w:tc>
          <w:tcPr>
            <w:tcW w:w="124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各非遗道具及实物</w:t>
            </w:r>
          </w:p>
        </w:tc>
        <w:tc>
          <w:tcPr>
            <w:tcW w:w="207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传统文化教学与展览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p>
        </w:tc>
        <w:tc>
          <w:tcPr>
            <w:tcW w:w="1849"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p>
        </w:tc>
        <w:tc>
          <w:tcPr>
            <w:tcW w:w="1206"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p>
        </w:tc>
        <w:tc>
          <w:tcPr>
            <w:tcW w:w="2260"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p>
        </w:tc>
        <w:tc>
          <w:tcPr>
            <w:tcW w:w="124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p>
        </w:tc>
        <w:tc>
          <w:tcPr>
            <w:tcW w:w="207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p>
        </w:tc>
      </w:tr>
    </w:tbl>
    <w:p>
      <w:pPr>
        <w:keepLines w:val="0"/>
        <w:pageBreakBefore w:val="0"/>
        <w:kinsoku/>
        <w:wordWrap/>
        <w:overflowPunct/>
        <w:topLinePunct w:val="0"/>
        <w:autoSpaceDE/>
        <w:autoSpaceDN/>
        <w:bidi w:val="0"/>
        <w:spacing w:line="420" w:lineRule="exact"/>
        <w:ind w:left="420"/>
        <w:jc w:val="center"/>
        <w:textAlignment w:val="auto"/>
        <w:rPr>
          <w:rFonts w:hint="eastAsia" w:ascii="宋体" w:hAnsi="宋体"/>
          <w:b/>
          <w:bCs/>
          <w:position w:val="6"/>
        </w:rPr>
      </w:pPr>
      <w:r>
        <w:rPr>
          <w:rFonts w:hint="eastAsia" w:ascii="宋体" w:hAnsi="宋体"/>
          <w:b/>
          <w:bCs/>
          <w:position w:val="6"/>
        </w:rPr>
        <w:t>校外实训基地一览表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2733"/>
        <w:gridCol w:w="5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b/>
                <w:szCs w:val="21"/>
              </w:rPr>
            </w:pPr>
            <w:r>
              <w:rPr>
                <w:rFonts w:hint="eastAsia" w:ascii="宋体" w:hAnsi="宋体"/>
                <w:b/>
                <w:szCs w:val="21"/>
              </w:rPr>
              <w:t>序号</w:t>
            </w:r>
          </w:p>
        </w:tc>
        <w:tc>
          <w:tcPr>
            <w:tcW w:w="2733"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b/>
                <w:szCs w:val="21"/>
              </w:rPr>
            </w:pPr>
            <w:r>
              <w:rPr>
                <w:rFonts w:hint="eastAsia" w:ascii="宋体" w:hAnsi="宋体"/>
                <w:b/>
                <w:szCs w:val="21"/>
              </w:rPr>
              <w:t>名称/合作企业</w:t>
            </w:r>
          </w:p>
        </w:tc>
        <w:tc>
          <w:tcPr>
            <w:tcW w:w="5867"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b/>
                <w:szCs w:val="21"/>
              </w:rPr>
            </w:pPr>
            <w:r>
              <w:rPr>
                <w:rFonts w:hint="eastAsia" w:ascii="宋体" w:hAnsi="宋体"/>
                <w:b/>
                <w:szCs w:val="21"/>
              </w:rPr>
              <w:t>主要实训内容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1</w:t>
            </w:r>
          </w:p>
        </w:tc>
        <w:tc>
          <w:tcPr>
            <w:tcW w:w="2733" w:type="dxa"/>
            <w:vAlign w:val="bottom"/>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茂名市广播电视台演艺实训基地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舞蹈表演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2</w:t>
            </w:r>
          </w:p>
        </w:tc>
        <w:tc>
          <w:tcPr>
            <w:tcW w:w="2733" w:type="dxa"/>
            <w:vAlign w:val="bottom"/>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茂名市华英外国语学校舞蹈实训基地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3</w:t>
            </w:r>
          </w:p>
        </w:tc>
        <w:tc>
          <w:tcPr>
            <w:tcW w:w="2733" w:type="dxa"/>
            <w:vAlign w:val="bottom"/>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深圳市爱乐文化艺术有限公司舞蹈实训基地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舞蹈演艺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cr/>
            </w:r>
            <w:r>
              <w:rPr>
                <w:rFonts w:hint="eastAsia" w:ascii="宋体" w:hAnsi="宋体" w:cs="宋体"/>
                <w:b w:val="0"/>
                <w:bCs w:val="0"/>
                <w:kern w:val="0"/>
                <w:szCs w:val="21"/>
              </w:rPr>
              <w:t>4</w:t>
            </w:r>
          </w:p>
        </w:tc>
        <w:tc>
          <w:tcPr>
            <w:tcW w:w="2733" w:type="dxa"/>
            <w:vAlign w:val="bottom"/>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阳江市江城区艺苗文化艺术中心舞蹈实训基地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5</w:t>
            </w:r>
          </w:p>
        </w:tc>
        <w:tc>
          <w:tcPr>
            <w:tcW w:w="2733" w:type="dxa"/>
            <w:vAlign w:val="bottom"/>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高州市德尚实验学校舞蹈实训基地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舞蹈教学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6</w:t>
            </w:r>
          </w:p>
        </w:tc>
        <w:tc>
          <w:tcPr>
            <w:tcW w:w="273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广东浩淇文化传播有限责任公司舞蹈演艺实训基地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演艺策划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7</w:t>
            </w:r>
          </w:p>
        </w:tc>
        <w:tc>
          <w:tcPr>
            <w:tcW w:w="273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高州市大井镇大井中心幼儿园舞蹈实训基地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幼儿舞蹈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8</w:t>
            </w:r>
          </w:p>
        </w:tc>
        <w:tc>
          <w:tcPr>
            <w:tcW w:w="273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茂名市东湾学校实习基地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lang w:val="en-US" w:eastAsia="zh-CN"/>
              </w:rPr>
              <w:t>9</w:t>
            </w:r>
          </w:p>
        </w:tc>
        <w:tc>
          <w:tcPr>
            <w:tcW w:w="273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茂名市文东街小学实习基地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10</w:t>
            </w:r>
          </w:p>
        </w:tc>
        <w:tc>
          <w:tcPr>
            <w:tcW w:w="273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茂名市第二小学实习基地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11</w:t>
            </w:r>
          </w:p>
        </w:tc>
        <w:tc>
          <w:tcPr>
            <w:tcW w:w="273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高州市东风小学实习基地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舞蹈创排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12</w:t>
            </w:r>
          </w:p>
        </w:tc>
        <w:tc>
          <w:tcPr>
            <w:tcW w:w="273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信宜市第五小学实习基地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13</w:t>
            </w:r>
          </w:p>
        </w:tc>
        <w:tc>
          <w:tcPr>
            <w:tcW w:w="273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化州市第一小学实习基地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14</w:t>
            </w:r>
          </w:p>
        </w:tc>
        <w:tc>
          <w:tcPr>
            <w:tcW w:w="2733"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东莞市石排镇云岗小学实习基地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舞蹈大课间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15</w:t>
            </w:r>
          </w:p>
        </w:tc>
        <w:tc>
          <w:tcPr>
            <w:tcW w:w="2733" w:type="dxa"/>
            <w:vAlign w:val="bottom"/>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rPr>
            </w:pPr>
            <w:r>
              <w:rPr>
                <w:rFonts w:hint="eastAsia" w:ascii="宋体" w:hAnsi="宋体" w:cs="宋体"/>
                <w:b w:val="0"/>
                <w:bCs w:val="0"/>
                <w:kern w:val="0"/>
                <w:szCs w:val="21"/>
              </w:rPr>
              <w:t>茂名市愉园学校小学部实习基地</w:t>
            </w:r>
          </w:p>
        </w:tc>
        <w:tc>
          <w:tcPr>
            <w:tcW w:w="5867"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宋体" w:hAnsi="宋体" w:cs="宋体"/>
                <w:b w:val="0"/>
                <w:bCs w:val="0"/>
                <w:kern w:val="0"/>
                <w:szCs w:val="21"/>
                <w:lang w:val="en-US" w:eastAsia="zh-CN"/>
              </w:rPr>
            </w:pPr>
            <w:r>
              <w:rPr>
                <w:rFonts w:hint="eastAsia" w:ascii="宋体" w:hAnsi="宋体" w:cs="宋体"/>
                <w:b w:val="0"/>
                <w:bCs w:val="0"/>
                <w:kern w:val="0"/>
                <w:szCs w:val="21"/>
              </w:rPr>
              <w:t>舞蹈教学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b w:val="0"/>
                <w:bCs/>
                <w:sz w:val="20"/>
                <w:szCs w:val="20"/>
              </w:rPr>
            </w:pPr>
          </w:p>
        </w:tc>
        <w:tc>
          <w:tcPr>
            <w:tcW w:w="2733"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cs="宋体"/>
                <w:kern w:val="0"/>
                <w:sz w:val="18"/>
                <w:szCs w:val="18"/>
              </w:rPr>
            </w:pPr>
          </w:p>
        </w:tc>
        <w:tc>
          <w:tcPr>
            <w:tcW w:w="5867"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eastAsia" w:ascii="宋体" w:hAnsi="宋体"/>
                <w:sz w:val="18"/>
                <w:szCs w:val="18"/>
              </w:rPr>
            </w:pPr>
          </w:p>
        </w:tc>
      </w:tr>
    </w:tbl>
    <w:p>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（三）教学资源</w:t>
      </w:r>
    </w:p>
    <w:p>
      <w:pPr>
        <w:spacing w:line="400" w:lineRule="exact"/>
        <w:ind w:firstLine="420"/>
        <w:rPr>
          <w:rFonts w:hint="eastAsia" w:ascii="宋体" w:hAnsi="宋体"/>
          <w:bCs/>
          <w:color w:val="000000" w:themeColor="text1"/>
          <w14:textFill>
            <w14:solidFill>
              <w14:schemeClr w14:val="tx1"/>
            </w14:solidFill>
          </w14:textFill>
        </w:rPr>
      </w:pPr>
      <w:r>
        <w:rPr>
          <w:rFonts w:hint="eastAsia" w:ascii="宋体" w:hAnsi="宋体"/>
          <w:bCs/>
          <w:color w:val="000000"/>
        </w:rPr>
        <w:t>教学资源主要包括能满足学生专业学习、教师专业教学研究和教学实施的教材、图书文献及数字资源等。</w:t>
      </w:r>
    </w:p>
    <w:p>
      <w:pPr>
        <w:keepLines w:val="0"/>
        <w:pageBreakBefore w:val="0"/>
        <w:numPr>
          <w:ilvl w:val="0"/>
          <w:numId w:val="2"/>
        </w:numPr>
        <w:kinsoku/>
        <w:wordWrap/>
        <w:overflowPunct/>
        <w:topLinePunct w:val="0"/>
        <w:autoSpaceDE/>
        <w:autoSpaceDN/>
        <w:bidi w:val="0"/>
        <w:spacing w:line="400" w:lineRule="exact"/>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教材选用有关基本要求：要有教材选用制度，优先从国家和省两级规划教材目录中选用教材，鼓励与行业企业合作开发特色鲜明的专业课校本教材。</w:t>
      </w:r>
    </w:p>
    <w:p>
      <w:pPr>
        <w:keepLines w:val="0"/>
        <w:pageBreakBefore w:val="0"/>
        <w:numPr>
          <w:ilvl w:val="0"/>
          <w:numId w:val="2"/>
        </w:numPr>
        <w:kinsoku/>
        <w:wordWrap/>
        <w:overflowPunct/>
        <w:topLinePunct w:val="0"/>
        <w:autoSpaceDE/>
        <w:autoSpaceDN/>
        <w:bidi w:val="0"/>
        <w:spacing w:line="400" w:lineRule="exact"/>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图书配备有关基本要求：要有足够数量的，能满足教师学习、教师专业教学研究和教学实施的图书库。</w:t>
      </w:r>
    </w:p>
    <w:p>
      <w:pPr>
        <w:keepLines w:val="0"/>
        <w:pageBreakBefore w:val="0"/>
        <w:numPr>
          <w:ilvl w:val="0"/>
          <w:numId w:val="2"/>
        </w:numPr>
        <w:kinsoku/>
        <w:wordWrap/>
        <w:overflowPunct/>
        <w:topLinePunct w:val="0"/>
        <w:autoSpaceDE/>
        <w:autoSpaceDN/>
        <w:bidi w:val="0"/>
        <w:spacing w:line="400" w:lineRule="exact"/>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数字资源配备有关基本要求：逐步建成课程资源库、精品课资源库、专业特色专题库、专业试卷库、专业图片库、专业视频动画库、专业合作企业库、真实项目资源库等数字资源。</w:t>
      </w:r>
    </w:p>
    <w:p>
      <w:pPr>
        <w:keepLines w:val="0"/>
        <w:pageBreakBefore w:val="0"/>
        <w:numPr>
          <w:ilvl w:val="0"/>
          <w:numId w:val="2"/>
        </w:numPr>
        <w:kinsoku/>
        <w:wordWrap/>
        <w:overflowPunct/>
        <w:topLinePunct w:val="0"/>
        <w:autoSpaceDE/>
        <w:autoSpaceDN/>
        <w:bidi w:val="0"/>
        <w:spacing w:line="400" w:lineRule="exact"/>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现有纸质藏书50.1万册、电子图书3500GB，我校图书馆拥有数据库：中国知网（期刊论文库、会议论文库、博硕学位论文库）、维普中文科技期刊网、维普考试网、职业全能培训库等。另开通试用环球英语多媒体资源库、实训教学专题视频库、CNKI职业技能资源在线、万方数据知识服务平台等十几个数据库。</w:t>
      </w:r>
    </w:p>
    <w:p>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十</w:t>
      </w:r>
      <w:r>
        <w:rPr>
          <w:rFonts w:hint="eastAsia"/>
          <w:color w:val="auto"/>
        </w:rPr>
        <w:t>、质量保障</w:t>
      </w:r>
    </w:p>
    <w:p>
      <w:pPr>
        <w:spacing w:line="400" w:lineRule="exact"/>
        <w:ind w:firstLine="421"/>
        <w:rPr>
          <w:rFonts w:hint="eastAsia"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pPr>
        <w:spacing w:line="400" w:lineRule="exact"/>
        <w:ind w:firstLine="421"/>
        <w:rPr>
          <w:rFonts w:hint="eastAsia"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pPr>
        <w:spacing w:line="400" w:lineRule="exact"/>
        <w:ind w:firstLine="421"/>
        <w:rPr>
          <w:rFonts w:hint="eastAsia" w:ascii="宋体" w:hAnsi="宋体"/>
          <w:szCs w:val="21"/>
        </w:rPr>
      </w:pPr>
      <w:r>
        <w:rPr>
          <w:rFonts w:hint="eastAsia" w:ascii="宋体" w:hAnsi="宋体"/>
          <w:szCs w:val="21"/>
        </w:rPr>
        <w:t>其中，学分替换规则如下表所示：</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938"/>
        <w:gridCol w:w="6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40" w:type="dxa"/>
            <w:gridSpan w:val="2"/>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szCs w:val="21"/>
              </w:rPr>
            </w:pPr>
            <w:r>
              <w:rPr>
                <w:rFonts w:hint="eastAsia" w:ascii="宋体" w:hAnsi="宋体"/>
                <w:szCs w:val="21"/>
              </w:rPr>
              <w:t>类别</w:t>
            </w:r>
          </w:p>
        </w:tc>
        <w:tc>
          <w:tcPr>
            <w:tcW w:w="625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eastAsia" w:ascii="宋体" w:hAnsi="宋体"/>
                <w:szCs w:val="21"/>
              </w:rPr>
            </w:pPr>
            <w:r>
              <w:rPr>
                <w:rFonts w:hint="eastAsia" w:ascii="宋体" w:hAnsi="宋体"/>
                <w:szCs w:val="21"/>
              </w:rPr>
              <w:t>可替换学分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技能竞赛类</w:t>
            </w:r>
          </w:p>
        </w:tc>
        <w:tc>
          <w:tcPr>
            <w:tcW w:w="193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教育行政主管部门组织的竞赛</w:t>
            </w:r>
          </w:p>
        </w:tc>
        <w:tc>
          <w:tcPr>
            <w:tcW w:w="625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p>
        </w:tc>
        <w:tc>
          <w:tcPr>
            <w:tcW w:w="193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其他行业协会或社会组织的竞赛</w:t>
            </w:r>
          </w:p>
        </w:tc>
        <w:tc>
          <w:tcPr>
            <w:tcW w:w="625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p>
        </w:tc>
        <w:tc>
          <w:tcPr>
            <w:tcW w:w="193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校级竞赛</w:t>
            </w:r>
          </w:p>
        </w:tc>
        <w:tc>
          <w:tcPr>
            <w:tcW w:w="625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校级技能竞赛一等奖以上可替换0.5学分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项目开发类</w:t>
            </w:r>
          </w:p>
        </w:tc>
        <w:tc>
          <w:tcPr>
            <w:tcW w:w="193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自主实施的项目开发</w:t>
            </w:r>
          </w:p>
        </w:tc>
        <w:tc>
          <w:tcPr>
            <w:tcW w:w="625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p>
        </w:tc>
        <w:tc>
          <w:tcPr>
            <w:tcW w:w="193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参与老师组织的项目开发</w:t>
            </w:r>
          </w:p>
        </w:tc>
        <w:tc>
          <w:tcPr>
            <w:tcW w:w="625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职业资格证书类</w:t>
            </w:r>
          </w:p>
        </w:tc>
        <w:tc>
          <w:tcPr>
            <w:tcW w:w="193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人力资源和社会保障系统职业资格证书</w:t>
            </w:r>
          </w:p>
        </w:tc>
        <w:tc>
          <w:tcPr>
            <w:tcW w:w="625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取得中级工可替换1学分，高级工可替换2学分，技师级可替换6学分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发明专利类</w:t>
            </w:r>
          </w:p>
        </w:tc>
        <w:tc>
          <w:tcPr>
            <w:tcW w:w="193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default" w:ascii="宋体" w:hAnsi="宋体"/>
                <w:sz w:val="18"/>
                <w:szCs w:val="18"/>
              </w:rPr>
              <w:t>发明专利</w:t>
            </w:r>
          </w:p>
        </w:tc>
        <w:tc>
          <w:tcPr>
            <w:tcW w:w="625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取得</w:t>
            </w:r>
            <w:r>
              <w:rPr>
                <w:rFonts w:hint="default" w:ascii="宋体" w:hAnsi="宋体"/>
                <w:sz w:val="18"/>
                <w:szCs w:val="18"/>
              </w:rPr>
              <w:t>发明专利</w:t>
            </w:r>
            <w:r>
              <w:rPr>
                <w:rFonts w:hint="eastAsia" w:ascii="宋体" w:hAnsi="宋体"/>
                <w:sz w:val="18"/>
                <w:szCs w:val="18"/>
              </w:rPr>
              <w:t>可替换8学分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pPr>
              <w:keepNext w:val="0"/>
              <w:keepLines w:val="0"/>
              <w:pageBreakBefore w:val="0"/>
              <w:suppressLineNumbers w:val="0"/>
              <w:kinsoku/>
              <w:wordWrap/>
              <w:overflowPunct/>
              <w:topLinePunct w:val="0"/>
              <w:autoSpaceDE/>
              <w:autoSpaceDN/>
              <w:bidi w:val="0"/>
              <w:spacing w:before="0" w:beforeAutospacing="0" w:after="0" w:afterAutospacing="0"/>
              <w:ind w:left="0" w:right="0"/>
              <w:textAlignment w:val="auto"/>
              <w:rPr>
                <w:rFonts w:hint="eastAsia" w:ascii="宋体" w:hAnsi="宋体"/>
                <w:sz w:val="18"/>
                <w:szCs w:val="18"/>
              </w:rPr>
            </w:pPr>
          </w:p>
        </w:tc>
        <w:tc>
          <w:tcPr>
            <w:tcW w:w="193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default" w:ascii="宋体" w:hAnsi="宋体"/>
                <w:sz w:val="18"/>
                <w:szCs w:val="18"/>
              </w:rPr>
              <w:t>实用新型专利</w:t>
            </w:r>
          </w:p>
        </w:tc>
        <w:tc>
          <w:tcPr>
            <w:tcW w:w="625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取得</w:t>
            </w:r>
            <w:r>
              <w:rPr>
                <w:rFonts w:hint="default" w:ascii="宋体" w:hAnsi="宋体"/>
                <w:sz w:val="18"/>
                <w:szCs w:val="18"/>
              </w:rPr>
              <w:t>实用新型专利</w:t>
            </w:r>
            <w:r>
              <w:rPr>
                <w:rFonts w:hint="eastAsia" w:ascii="宋体" w:hAnsi="宋体"/>
                <w:sz w:val="18"/>
                <w:szCs w:val="18"/>
              </w:rPr>
              <w:t>可替换6学分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pPr>
              <w:keepNext w:val="0"/>
              <w:keepLines w:val="0"/>
              <w:pageBreakBefore w:val="0"/>
              <w:suppressLineNumbers w:val="0"/>
              <w:kinsoku/>
              <w:wordWrap/>
              <w:overflowPunct/>
              <w:topLinePunct w:val="0"/>
              <w:autoSpaceDE/>
              <w:autoSpaceDN/>
              <w:bidi w:val="0"/>
              <w:spacing w:before="0" w:beforeAutospacing="0" w:after="0" w:afterAutospacing="0"/>
              <w:ind w:left="0" w:right="0"/>
              <w:textAlignment w:val="auto"/>
              <w:rPr>
                <w:rFonts w:hint="eastAsia" w:ascii="宋体" w:hAnsi="宋体"/>
                <w:sz w:val="18"/>
                <w:szCs w:val="18"/>
              </w:rPr>
            </w:pPr>
          </w:p>
        </w:tc>
        <w:tc>
          <w:tcPr>
            <w:tcW w:w="193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default" w:ascii="宋体" w:hAnsi="宋体"/>
                <w:sz w:val="18"/>
                <w:szCs w:val="18"/>
              </w:rPr>
              <w:t>外观设计专利</w:t>
            </w:r>
          </w:p>
        </w:tc>
        <w:tc>
          <w:tcPr>
            <w:tcW w:w="625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ind w:left="0" w:right="0"/>
              <w:jc w:val="both"/>
              <w:textAlignment w:val="auto"/>
              <w:rPr>
                <w:rFonts w:hint="eastAsia" w:ascii="宋体" w:hAnsi="宋体"/>
                <w:sz w:val="18"/>
                <w:szCs w:val="18"/>
              </w:rPr>
            </w:pPr>
            <w:r>
              <w:rPr>
                <w:rFonts w:hint="eastAsia" w:ascii="宋体" w:hAnsi="宋体"/>
                <w:sz w:val="18"/>
                <w:szCs w:val="18"/>
              </w:rPr>
              <w:t>取得</w:t>
            </w:r>
            <w:r>
              <w:rPr>
                <w:rFonts w:hint="default" w:ascii="宋体" w:hAnsi="宋体"/>
                <w:sz w:val="18"/>
                <w:szCs w:val="18"/>
              </w:rPr>
              <w:t>外观设计专利</w:t>
            </w:r>
            <w:r>
              <w:rPr>
                <w:rFonts w:hint="eastAsia" w:ascii="宋体" w:hAnsi="宋体"/>
                <w:sz w:val="18"/>
                <w:szCs w:val="18"/>
              </w:rPr>
              <w:t>可替换4学分</w:t>
            </w:r>
          </w:p>
        </w:tc>
      </w:tr>
    </w:tbl>
    <w:p>
      <w:pPr>
        <w:spacing w:line="400" w:lineRule="exact"/>
        <w:ind w:firstLine="421"/>
        <w:rPr>
          <w:rFonts w:hint="eastAsia" w:ascii="宋体" w:hAnsi="宋体"/>
          <w:bCs/>
          <w:szCs w:val="21"/>
        </w:rPr>
      </w:pPr>
    </w:p>
    <w:p>
      <w:pPr>
        <w:spacing w:line="400" w:lineRule="exact"/>
        <w:ind w:firstLine="421"/>
        <w:rPr>
          <w:rFonts w:hint="eastAsia" w:ascii="宋体" w:hAnsi="宋体"/>
          <w:bCs/>
          <w:szCs w:val="21"/>
        </w:rPr>
      </w:pPr>
      <w:r>
        <w:rPr>
          <w:rFonts w:hint="eastAsia" w:ascii="宋体" w:hAnsi="宋体"/>
          <w:bCs/>
          <w:szCs w:val="21"/>
        </w:rPr>
        <w:t>（二）学校和学院建立健全教学管理机制，加强日常教学组织运行与管理，定期开展课程建设水平和教学质量诊断与改进，建立健全巡课、听课、评教、评学等制度，建立与企业联动的实践教学环节督导制度，严明教学纪律和课堂纪律，强化教学组织功能，定期开展公开课、示范课等教研活动。</w:t>
      </w:r>
    </w:p>
    <w:p>
      <w:pPr>
        <w:spacing w:line="400" w:lineRule="exact"/>
        <w:ind w:firstLine="421"/>
        <w:rPr>
          <w:rFonts w:hint="eastAsia" w:ascii="宋体" w:hAnsi="宋体"/>
          <w:bCs/>
          <w:szCs w:val="21"/>
        </w:rPr>
      </w:pPr>
      <w:r>
        <w:rPr>
          <w:rFonts w:hint="eastAsia" w:ascii="宋体" w:hAnsi="宋体"/>
          <w:bCs/>
          <w:szCs w:val="21"/>
        </w:rPr>
        <w:t>（三）建立毕业生跟踪反馈机制及社会评价机制，并对生源情况、在校生学业水平、毕业生就业情况等进行分析，定期评价人才培养质量和培养目标达成情况。</w:t>
      </w:r>
    </w:p>
    <w:p>
      <w:pPr>
        <w:spacing w:line="400" w:lineRule="exact"/>
        <w:ind w:firstLine="421"/>
        <w:rPr>
          <w:rFonts w:hint="eastAsia" w:ascii="宋体" w:hAnsi="宋体"/>
          <w:bCs/>
          <w:szCs w:val="21"/>
        </w:rPr>
      </w:pPr>
      <w:r>
        <w:rPr>
          <w:rFonts w:hint="eastAsia" w:ascii="宋体" w:hAnsi="宋体"/>
          <w:bCs/>
          <w:szCs w:val="21"/>
        </w:rPr>
        <w:t>（四）专业教研组织利用评价分析结果有效改进专业教学，加强专业建设，持续提高人才培养质量。</w:t>
      </w:r>
    </w:p>
    <w:p>
      <w:pPr>
        <w:spacing w:line="400" w:lineRule="exact"/>
        <w:ind w:firstLine="421"/>
        <w:rPr>
          <w:rFonts w:hint="eastAsia" w:ascii="宋体" w:hAnsi="宋体"/>
          <w:b/>
          <w:bCs/>
          <w:szCs w:val="21"/>
        </w:rPr>
      </w:pPr>
      <w:r>
        <w:rPr>
          <w:rFonts w:hint="eastAsia" w:ascii="宋体" w:hAnsi="宋体"/>
          <w:bCs/>
          <w:szCs w:val="21"/>
        </w:rPr>
        <w:t>（五）校企合作模式，企业工程师讲授专业选修课，保证课程知识点与企业一线需求紧密相连，通过多种教学评价机制，保证课程教学质量。</w:t>
      </w:r>
    </w:p>
    <w:p>
      <w:pPr>
        <w:pStyle w:val="3"/>
        <w:keepLines w:val="0"/>
        <w:pageBreakBefore w:val="0"/>
        <w:kinsoku/>
        <w:wordWrap/>
        <w:overflowPunct/>
        <w:topLinePunct w:val="0"/>
        <w:autoSpaceDE/>
        <w:autoSpaceDN/>
        <w:bidi w:val="0"/>
        <w:textAlignment w:val="auto"/>
        <w:rPr>
          <w:rFonts w:hint="eastAsia" w:eastAsia="黑体"/>
          <w:color w:val="auto"/>
          <w:lang w:eastAsia="zh-CN"/>
        </w:rPr>
      </w:pPr>
      <w:r>
        <w:rPr>
          <w:rFonts w:hint="eastAsia"/>
          <w:color w:val="auto"/>
        </w:rPr>
        <w:t>十</w:t>
      </w:r>
      <w:r>
        <w:rPr>
          <w:rFonts w:hint="eastAsia"/>
          <w:color w:val="auto"/>
          <w:lang w:val="en-US" w:eastAsia="zh-CN"/>
        </w:rPr>
        <w:t>一</w:t>
      </w:r>
      <w:r>
        <w:rPr>
          <w:rFonts w:hint="eastAsia"/>
          <w:color w:val="auto"/>
        </w:rPr>
        <w:t>、教学进程安排</w:t>
      </w:r>
    </w:p>
    <w:p>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pPr>
        <w:adjustRightInd w:val="0"/>
        <w:snapToGrid w:val="0"/>
        <w:spacing w:line="360" w:lineRule="auto"/>
        <w:jc w:val="center"/>
        <w:rPr>
          <w:rFonts w:hint="eastAsia" w:ascii="宋体" w:hAnsi="宋体"/>
          <w:b/>
          <w:bCs/>
          <w:szCs w:val="21"/>
        </w:rPr>
      </w:pPr>
    </w:p>
    <w:p>
      <w:pPr>
        <w:rPr>
          <w:rFonts w:hint="eastAsia" w:ascii="宋体" w:hAnsi="宋体"/>
          <w:b/>
          <w:bCs/>
          <w:szCs w:val="21"/>
        </w:rPr>
      </w:pPr>
    </w:p>
    <w:p>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1</w:t>
      </w:r>
      <w:r>
        <w:rPr>
          <w:rFonts w:hint="eastAsia" w:ascii="宋体" w:hAnsi="宋体"/>
          <w:b/>
          <w:bCs/>
          <w:szCs w:val="21"/>
          <w:lang w:val="en-US" w:eastAsia="zh-CN"/>
        </w:rPr>
        <w:t xml:space="preserve"> </w:t>
      </w:r>
      <w:r>
        <w:rPr>
          <w:rFonts w:hint="eastAsia" w:ascii="宋体" w:hAnsi="宋体"/>
          <w:bCs/>
          <w:szCs w:val="21"/>
        </w:rPr>
        <w:t>理论与实践教学分配及比例表</w:t>
      </w:r>
    </w:p>
    <w:p>
      <w:pPr>
        <w:adjustRightInd w:val="0"/>
        <w:snapToGrid w:val="0"/>
        <w:spacing w:line="360" w:lineRule="auto"/>
        <w:jc w:val="both"/>
        <w:rPr>
          <w:rFonts w:hint="eastAsia" w:ascii="宋体" w:hAnsi="宋体" w:eastAsia="宋体"/>
          <w:b/>
          <w:bCs/>
          <w:szCs w:val="21"/>
          <w:lang w:eastAsia="zh-CN"/>
        </w:rPr>
      </w:pPr>
      <w:r>
        <w:rPr>
          <w:rFonts w:hint="eastAsia" w:ascii="宋体" w:hAnsi="宋体" w:eastAsia="宋体"/>
          <w:b/>
          <w:bCs/>
          <w:szCs w:val="21"/>
          <w:lang w:eastAsia="zh-CN"/>
        </w:rPr>
        <w:drawing>
          <wp:inline distT="0" distB="0" distL="114300" distR="114300">
            <wp:extent cx="5561965" cy="3370580"/>
            <wp:effectExtent l="0" t="0" r="635" b="1270"/>
            <wp:docPr id="7" name="图片 7" descr="微信截图_20251225125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截图_20251225125303"/>
                    <pic:cNvPicPr>
                      <a:picLocks noChangeAspect="1"/>
                    </pic:cNvPicPr>
                  </pic:nvPicPr>
                  <pic:blipFill>
                    <a:blip r:embed="rId7"/>
                    <a:stretch>
                      <a:fillRect/>
                    </a:stretch>
                  </pic:blipFill>
                  <pic:spPr>
                    <a:xfrm>
                      <a:off x="0" y="0"/>
                      <a:ext cx="5561965" cy="3370580"/>
                    </a:xfrm>
                    <a:prstGeom prst="rect">
                      <a:avLst/>
                    </a:prstGeom>
                  </pic:spPr>
                </pic:pic>
              </a:graphicData>
            </a:graphic>
          </wp:inline>
        </w:drawing>
      </w:r>
    </w:p>
    <w:p>
      <w:pPr>
        <w:adjustRightInd w:val="0"/>
        <w:snapToGrid w:val="0"/>
        <w:spacing w:line="360" w:lineRule="auto"/>
        <w:jc w:val="center"/>
        <w:rPr>
          <w:rFonts w:hint="eastAsia" w:ascii="宋体" w:hAnsi="宋体"/>
          <w:b/>
          <w:bCs/>
          <w:szCs w:val="21"/>
        </w:rPr>
      </w:pPr>
    </w:p>
    <w:p>
      <w:pPr>
        <w:rPr>
          <w:rFonts w:hint="eastAsia" w:ascii="宋体" w:hAnsi="宋体"/>
          <w:b/>
          <w:bCs/>
          <w:szCs w:val="21"/>
        </w:rPr>
      </w:pPr>
      <w:r>
        <w:rPr>
          <w:rFonts w:hint="eastAsia" w:ascii="宋体" w:hAnsi="宋体"/>
          <w:b/>
          <w:bCs/>
          <w:szCs w:val="21"/>
        </w:rPr>
        <w:br w:type="page"/>
      </w:r>
    </w:p>
    <w:p>
      <w:pPr>
        <w:adjustRightInd w:val="0"/>
        <w:snapToGrid w:val="0"/>
        <w:spacing w:line="360" w:lineRule="auto"/>
        <w:jc w:val="left"/>
        <w:outlineLvl w:val="1"/>
        <w:rPr>
          <w:rFonts w:hint="eastAsia" w:ascii="宋体" w:hAnsi="宋体" w:eastAsia="宋体"/>
          <w:b/>
          <w:bCs/>
          <w:szCs w:val="21"/>
          <w:lang w:eastAsia="zh-CN"/>
        </w:rPr>
      </w:pPr>
      <w:r>
        <w:rPr>
          <w:rFonts w:hint="eastAsia" w:ascii="宋体" w:hAnsi="宋体"/>
          <w:b/>
          <w:bCs/>
          <w:szCs w:val="21"/>
        </w:rPr>
        <w:t>附件1-2</w:t>
      </w:r>
      <w:r>
        <w:rPr>
          <w:rFonts w:hint="eastAsia" w:ascii="宋体" w:hAnsi="宋体"/>
          <w:b/>
          <w:bCs/>
          <w:szCs w:val="21"/>
          <w:lang w:val="en-US" w:eastAsia="zh-CN"/>
        </w:rPr>
        <w:t xml:space="preserve"> </w:t>
      </w:r>
      <w:r>
        <w:rPr>
          <w:rFonts w:hint="eastAsia" w:ascii="宋体" w:hAnsi="宋体"/>
          <w:bCs/>
          <w:szCs w:val="21"/>
        </w:rPr>
        <w:t>综合素质课教学进程表</w:t>
      </w:r>
    </w:p>
    <w:p>
      <w:pPr>
        <w:adjustRightInd w:val="0"/>
        <w:snapToGrid w:val="0"/>
        <w:spacing w:line="360" w:lineRule="auto"/>
        <w:jc w:val="center"/>
        <w:outlineLvl w:val="1"/>
        <w:rPr>
          <w:rFonts w:hint="eastAsia" w:ascii="宋体" w:hAnsi="宋体" w:eastAsia="宋体"/>
          <w:b/>
          <w:bCs/>
          <w:szCs w:val="21"/>
          <w:lang w:eastAsia="zh-CN"/>
        </w:rPr>
      </w:pPr>
      <w:r>
        <w:rPr>
          <w:rFonts w:hint="eastAsia" w:ascii="宋体" w:hAnsi="宋体" w:eastAsia="宋体"/>
          <w:b/>
          <w:bCs/>
          <w:szCs w:val="21"/>
          <w:lang w:eastAsia="zh-CN"/>
        </w:rPr>
        <w:drawing>
          <wp:inline distT="0" distB="0" distL="114300" distR="114300">
            <wp:extent cx="5739130" cy="8141335"/>
            <wp:effectExtent l="0" t="0" r="4445" b="2540"/>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8"/>
                    <a:stretch>
                      <a:fillRect/>
                    </a:stretch>
                  </pic:blipFill>
                  <pic:spPr>
                    <a:xfrm>
                      <a:off x="0" y="0"/>
                      <a:ext cx="5739130" cy="8141335"/>
                    </a:xfrm>
                    <a:prstGeom prst="rect">
                      <a:avLst/>
                    </a:prstGeom>
                  </pic:spPr>
                </pic:pic>
              </a:graphicData>
            </a:graphic>
          </wp:inline>
        </w:drawing>
      </w:r>
    </w:p>
    <w:p>
      <w:pPr>
        <w:rPr>
          <w:rFonts w:hint="eastAsia" w:ascii="宋体" w:hAnsi="宋体"/>
          <w:b/>
          <w:bCs/>
          <w:szCs w:val="21"/>
        </w:rPr>
      </w:pPr>
      <w:r>
        <w:rPr>
          <w:rFonts w:hint="eastAsia" w:ascii="宋体" w:hAnsi="宋体"/>
          <w:b/>
          <w:bCs/>
          <w:szCs w:val="21"/>
        </w:rPr>
        <w:br w:type="page"/>
      </w:r>
    </w:p>
    <w:p>
      <w:pPr>
        <w:adjustRightInd w:val="0"/>
        <w:snapToGrid w:val="0"/>
        <w:spacing w:line="360" w:lineRule="auto"/>
        <w:jc w:val="left"/>
        <w:outlineLvl w:val="1"/>
        <w:rPr>
          <w:rFonts w:hint="eastAsia" w:ascii="宋体" w:hAnsi="宋体" w:eastAsia="宋体"/>
          <w:b/>
          <w:bCs/>
          <w:szCs w:val="21"/>
          <w:lang w:eastAsia="zh-CN"/>
        </w:rPr>
      </w:pPr>
      <w:r>
        <w:rPr>
          <w:rFonts w:hint="eastAsia" w:ascii="宋体" w:hAnsi="宋体"/>
          <w:b/>
          <w:bCs/>
          <w:szCs w:val="21"/>
        </w:rPr>
        <w:t>附件1-3</w:t>
      </w:r>
      <w:r>
        <w:rPr>
          <w:rFonts w:hint="eastAsia" w:ascii="宋体" w:hAnsi="宋体"/>
          <w:b/>
          <w:bCs/>
          <w:szCs w:val="21"/>
          <w:lang w:val="en-US" w:eastAsia="zh-CN"/>
        </w:rPr>
        <w:t xml:space="preserve"> </w:t>
      </w:r>
      <w:r>
        <w:rPr>
          <w:rFonts w:hint="eastAsia" w:ascii="宋体" w:hAnsi="宋体"/>
          <w:bCs/>
          <w:szCs w:val="21"/>
        </w:rPr>
        <w:t>专业课教学进程表</w:t>
      </w:r>
    </w:p>
    <w:p>
      <w:pPr>
        <w:adjustRightInd w:val="0"/>
        <w:snapToGrid w:val="0"/>
        <w:spacing w:line="360" w:lineRule="auto"/>
        <w:jc w:val="center"/>
        <w:rPr>
          <w:rFonts w:hint="eastAsia" w:ascii="宋体" w:hAnsi="宋体" w:eastAsia="宋体"/>
          <w:b/>
          <w:bCs/>
          <w:szCs w:val="21"/>
          <w:lang w:eastAsia="zh-CN"/>
        </w:rPr>
      </w:pPr>
      <w:bookmarkStart w:id="0" w:name="_GoBack"/>
      <w:r>
        <w:rPr>
          <w:rFonts w:hint="eastAsia" w:ascii="宋体" w:hAnsi="宋体" w:eastAsia="宋体"/>
          <w:b/>
          <w:bCs/>
          <w:szCs w:val="21"/>
          <w:lang w:eastAsia="zh-CN"/>
        </w:rPr>
        <w:drawing>
          <wp:inline distT="0" distB="0" distL="114300" distR="114300">
            <wp:extent cx="5632450" cy="6454775"/>
            <wp:effectExtent l="0" t="0" r="6350" b="3175"/>
            <wp:docPr id="1" name="图片 1" descr="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新"/>
                    <pic:cNvPicPr>
                      <a:picLocks noChangeAspect="1"/>
                    </pic:cNvPicPr>
                  </pic:nvPicPr>
                  <pic:blipFill>
                    <a:blip r:embed="rId9"/>
                    <a:stretch>
                      <a:fillRect/>
                    </a:stretch>
                  </pic:blipFill>
                  <pic:spPr>
                    <a:xfrm>
                      <a:off x="0" y="0"/>
                      <a:ext cx="5632450" cy="6454775"/>
                    </a:xfrm>
                    <a:prstGeom prst="rect">
                      <a:avLst/>
                    </a:prstGeom>
                  </pic:spPr>
                </pic:pic>
              </a:graphicData>
            </a:graphic>
          </wp:inline>
        </w:drawing>
      </w:r>
      <w:bookmarkEnd w:id="0"/>
    </w:p>
    <w:p>
      <w:r>
        <w:br w:type="page"/>
      </w:r>
    </w:p>
    <w:p>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4</w:t>
      </w:r>
      <w:r>
        <w:rPr>
          <w:rFonts w:hint="eastAsia" w:ascii="宋体" w:hAnsi="宋体"/>
          <w:b/>
          <w:bCs/>
          <w:szCs w:val="21"/>
          <w:lang w:val="en-US" w:eastAsia="zh-CN"/>
        </w:rPr>
        <w:t xml:space="preserve"> </w:t>
      </w:r>
      <w:r>
        <w:rPr>
          <w:rFonts w:hint="eastAsia" w:ascii="宋体" w:hAnsi="宋体"/>
          <w:bCs/>
          <w:szCs w:val="21"/>
        </w:rPr>
        <w:t>实践课教学进程表</w:t>
      </w:r>
    </w:p>
    <w:p>
      <w:pPr>
        <w:adjustRightInd w:val="0"/>
        <w:snapToGrid w:val="0"/>
        <w:spacing w:line="360" w:lineRule="auto"/>
        <w:jc w:val="center"/>
        <w:rPr>
          <w:rFonts w:hint="eastAsia" w:ascii="宋体" w:hAnsi="宋体" w:eastAsia="宋体"/>
          <w:b/>
          <w:bCs/>
          <w:szCs w:val="21"/>
          <w:lang w:eastAsia="zh-CN"/>
        </w:rPr>
      </w:pPr>
      <w:r>
        <w:rPr>
          <w:rFonts w:hint="eastAsia" w:ascii="宋体" w:hAnsi="宋体" w:eastAsia="宋体"/>
          <w:b/>
          <w:bCs/>
          <w:szCs w:val="21"/>
          <w:lang w:eastAsia="zh-CN"/>
        </w:rPr>
        <w:drawing>
          <wp:inline distT="0" distB="0" distL="114300" distR="114300">
            <wp:extent cx="5929630" cy="3195955"/>
            <wp:effectExtent l="0" t="0" r="4445" b="4445"/>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10"/>
                    <a:stretch>
                      <a:fillRect/>
                    </a:stretch>
                  </pic:blipFill>
                  <pic:spPr>
                    <a:xfrm>
                      <a:off x="0" y="0"/>
                      <a:ext cx="5929630" cy="3195955"/>
                    </a:xfrm>
                    <a:prstGeom prst="rect">
                      <a:avLst/>
                    </a:prstGeom>
                  </pic:spPr>
                </pic:pic>
              </a:graphicData>
            </a:graphic>
          </wp:inline>
        </w:drawing>
      </w:r>
    </w:p>
    <w:p>
      <w:pPr>
        <w:adjustRightInd w:val="0"/>
        <w:snapToGrid w:val="0"/>
        <w:spacing w:line="360" w:lineRule="auto"/>
        <w:rPr>
          <w:rFonts w:hint="eastAsia" w:ascii="宋体" w:hAnsi="宋体"/>
          <w:b/>
          <w:bCs/>
          <w:szCs w:val="21"/>
        </w:rPr>
      </w:pPr>
    </w:p>
    <w:p>
      <w:pPr>
        <w:adjustRightInd w:val="0"/>
        <w:snapToGrid w:val="0"/>
        <w:spacing w:line="360" w:lineRule="auto"/>
        <w:rPr>
          <w:rFonts w:hint="eastAsia" w:ascii="宋体" w:hAnsi="宋体"/>
          <w:b/>
          <w:bCs/>
          <w:szCs w:val="21"/>
        </w:rPr>
      </w:pPr>
    </w:p>
    <w:p>
      <w:pPr>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b/>
          <w:bCs/>
          <w:szCs w:val="21"/>
        </w:rPr>
      </w:pPr>
    </w:p>
    <w:sectPr>
      <w:footerReference r:id="rId5" w:type="default"/>
      <w:pgSz w:w="11906" w:h="16838"/>
      <w:pgMar w:top="1417" w:right="1247" w:bottom="1417" w:left="124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rPr>
    </w:pP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Style w:val="13"/>
      </w:rPr>
    </w:pPr>
    <w:r>
      <w:fldChar w:fldCharType="begin"/>
    </w:r>
    <w:r>
      <w:rPr>
        <w:rStyle w:val="13"/>
      </w:rPr>
      <w:instrText xml:space="preserve">PAGE  </w:instrText>
    </w:r>
    <w:r>
      <w:fldChar w:fldCharType="end"/>
    </w:r>
  </w:p>
  <w:p>
    <w:pPr>
      <w:pStyle w:val="6"/>
    </w:pP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6345358"/>
      <w:docPartObj>
        <w:docPartGallery w:val="autotext"/>
      </w:docPartObj>
    </w:sdtPr>
    <w:sdtContent>
      <w:p>
        <w:pPr>
          <w:pStyle w:val="6"/>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A6D68"/>
    <w:multiLevelType w:val="multilevel"/>
    <w:tmpl w:val="1E7A6D68"/>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59197911"/>
    <w:multiLevelType w:val="singleLevel"/>
    <w:tmpl w:val="5919791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74C"/>
    <w:rsid w:val="0002145C"/>
    <w:rsid w:val="00056410"/>
    <w:rsid w:val="000B32B3"/>
    <w:rsid w:val="000D4906"/>
    <w:rsid w:val="000F0BBD"/>
    <w:rsid w:val="000F4257"/>
    <w:rsid w:val="00104D78"/>
    <w:rsid w:val="00137827"/>
    <w:rsid w:val="0018207D"/>
    <w:rsid w:val="00207C41"/>
    <w:rsid w:val="00210CBC"/>
    <w:rsid w:val="002D1EB5"/>
    <w:rsid w:val="002D5CBF"/>
    <w:rsid w:val="00383AC9"/>
    <w:rsid w:val="00387013"/>
    <w:rsid w:val="003870C7"/>
    <w:rsid w:val="00396300"/>
    <w:rsid w:val="003D2879"/>
    <w:rsid w:val="004021BF"/>
    <w:rsid w:val="004259A5"/>
    <w:rsid w:val="00495F34"/>
    <w:rsid w:val="004B238E"/>
    <w:rsid w:val="004E11E8"/>
    <w:rsid w:val="00512169"/>
    <w:rsid w:val="00524BF5"/>
    <w:rsid w:val="005A2CC8"/>
    <w:rsid w:val="005A6CE1"/>
    <w:rsid w:val="005C0109"/>
    <w:rsid w:val="005D31CD"/>
    <w:rsid w:val="005E1795"/>
    <w:rsid w:val="005E3732"/>
    <w:rsid w:val="0060152A"/>
    <w:rsid w:val="006070E8"/>
    <w:rsid w:val="00633F37"/>
    <w:rsid w:val="00651883"/>
    <w:rsid w:val="006845E9"/>
    <w:rsid w:val="006C36C8"/>
    <w:rsid w:val="006C7C43"/>
    <w:rsid w:val="0071504A"/>
    <w:rsid w:val="007919BB"/>
    <w:rsid w:val="007E1AAC"/>
    <w:rsid w:val="008119F5"/>
    <w:rsid w:val="008825AF"/>
    <w:rsid w:val="008F4A3E"/>
    <w:rsid w:val="00927297"/>
    <w:rsid w:val="009427E6"/>
    <w:rsid w:val="00984BBF"/>
    <w:rsid w:val="009B6DC1"/>
    <w:rsid w:val="009C06A0"/>
    <w:rsid w:val="009E49CC"/>
    <w:rsid w:val="00A34C98"/>
    <w:rsid w:val="00A74478"/>
    <w:rsid w:val="00AB0D47"/>
    <w:rsid w:val="00AD5A90"/>
    <w:rsid w:val="00B84F37"/>
    <w:rsid w:val="00BA6ADB"/>
    <w:rsid w:val="00BB7C09"/>
    <w:rsid w:val="00C37769"/>
    <w:rsid w:val="00C53EFF"/>
    <w:rsid w:val="00CA603F"/>
    <w:rsid w:val="00CD23E0"/>
    <w:rsid w:val="00CD492D"/>
    <w:rsid w:val="00D50C52"/>
    <w:rsid w:val="00D675CC"/>
    <w:rsid w:val="00D87D7A"/>
    <w:rsid w:val="00DB711A"/>
    <w:rsid w:val="00E046AB"/>
    <w:rsid w:val="00E615B8"/>
    <w:rsid w:val="00E66872"/>
    <w:rsid w:val="00E7247A"/>
    <w:rsid w:val="00E928F7"/>
    <w:rsid w:val="00EF3EC3"/>
    <w:rsid w:val="00F420B6"/>
    <w:rsid w:val="00FB51F5"/>
    <w:rsid w:val="0849607B"/>
    <w:rsid w:val="10294EBD"/>
    <w:rsid w:val="13977770"/>
    <w:rsid w:val="1BB55B26"/>
    <w:rsid w:val="27851F92"/>
    <w:rsid w:val="28533DBD"/>
    <w:rsid w:val="28B62967"/>
    <w:rsid w:val="2B325E2C"/>
    <w:rsid w:val="2C0F5A18"/>
    <w:rsid w:val="2C7C408E"/>
    <w:rsid w:val="2F810D7F"/>
    <w:rsid w:val="31BD3CBF"/>
    <w:rsid w:val="3B337E5E"/>
    <w:rsid w:val="3D6B4A4A"/>
    <w:rsid w:val="3FC563F2"/>
    <w:rsid w:val="4D0A29E9"/>
    <w:rsid w:val="5A5262DA"/>
    <w:rsid w:val="60B258FA"/>
    <w:rsid w:val="699B20D7"/>
    <w:rsid w:val="6BB87956"/>
    <w:rsid w:val="6FF45072"/>
    <w:rsid w:val="76000409"/>
    <w:rsid w:val="79E17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alloon Text"/>
    <w:basedOn w:val="1"/>
    <w:link w:val="18"/>
    <w:semiHidden/>
    <w:unhideWhenUsed/>
    <w:qFormat/>
    <w:uiPriority w:val="99"/>
    <w:rPr>
      <w:sz w:val="18"/>
      <w:szCs w:val="18"/>
    </w:rPr>
  </w:style>
  <w:style w:type="paragraph" w:styleId="6">
    <w:name w:val="footer"/>
    <w:basedOn w:val="1"/>
    <w:link w:val="16"/>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bCs/>
    </w:rPr>
  </w:style>
  <w:style w:type="character" w:styleId="13">
    <w:name w:val="page number"/>
    <w:basedOn w:val="11"/>
    <w:qFormat/>
    <w:uiPriority w:val="0"/>
  </w:style>
  <w:style w:type="character" w:styleId="14">
    <w:name w:val="FollowedHyperlink"/>
    <w:basedOn w:val="11"/>
    <w:semiHidden/>
    <w:unhideWhenUsed/>
    <w:qFormat/>
    <w:uiPriority w:val="99"/>
    <w:rPr>
      <w:color w:val="800080"/>
      <w:u w:val="single"/>
    </w:rPr>
  </w:style>
  <w:style w:type="character" w:styleId="15">
    <w:name w:val="Hyperlink"/>
    <w:basedOn w:val="11"/>
    <w:semiHidden/>
    <w:unhideWhenUsed/>
    <w:qFormat/>
    <w:uiPriority w:val="99"/>
    <w:rPr>
      <w:color w:val="0000FF"/>
      <w:u w:val="single"/>
    </w:rPr>
  </w:style>
  <w:style w:type="character" w:customStyle="1" w:styleId="16">
    <w:name w:val="页脚 字符"/>
    <w:link w:val="6"/>
    <w:qFormat/>
    <w:uiPriority w:val="99"/>
    <w:rPr>
      <w:sz w:val="18"/>
      <w:szCs w:val="18"/>
    </w:rPr>
  </w:style>
  <w:style w:type="character" w:customStyle="1" w:styleId="17">
    <w:name w:val="页脚 Char1"/>
    <w:basedOn w:val="11"/>
    <w:semiHidden/>
    <w:qFormat/>
    <w:uiPriority w:val="99"/>
    <w:rPr>
      <w:rFonts w:ascii="Times New Roman" w:hAnsi="Times New Roman" w:eastAsia="宋体" w:cs="Times New Roman"/>
      <w:sz w:val="18"/>
      <w:szCs w:val="18"/>
    </w:rPr>
  </w:style>
  <w:style w:type="character" w:customStyle="1" w:styleId="18">
    <w:name w:val="批注框文本 字符"/>
    <w:basedOn w:val="11"/>
    <w:link w:val="5"/>
    <w:semiHidden/>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paragraph" w:customStyle="1" w:styleId="20">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
    <w:name w:val="font7"/>
    <w:basedOn w:val="1"/>
    <w:qFormat/>
    <w:uiPriority w:val="0"/>
    <w:pPr>
      <w:widowControl/>
      <w:spacing w:before="100" w:beforeAutospacing="1" w:after="100" w:afterAutospacing="1"/>
      <w:jc w:val="left"/>
    </w:pPr>
    <w:rPr>
      <w:kern w:val="0"/>
      <w:sz w:val="18"/>
      <w:szCs w:val="18"/>
    </w:rPr>
  </w:style>
  <w:style w:type="paragraph" w:customStyle="1" w:styleId="24">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5">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6">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8">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0">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1">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4">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6">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7">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8">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9">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0">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1">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7">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0">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1">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2">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3">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6">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7">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8">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9">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0">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1">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2">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3">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4">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5">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6">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8">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0">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1">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2">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6">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7">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8">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9">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80">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1">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6">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9">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0">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1">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3">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4">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5">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6">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7">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8">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9">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100">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1">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2">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6">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7">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8">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9">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10">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1">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2">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5">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8">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9">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20">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1">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2">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3">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4">
    <w:name w:val="页眉 字符"/>
    <w:basedOn w:val="11"/>
    <w:link w:val="7"/>
    <w:qFormat/>
    <w:uiPriority w:val="99"/>
    <w:rPr>
      <w:rFonts w:ascii="Times New Roman" w:hAnsi="Times New Roman" w:eastAsia="宋体" w:cs="Times New Roman"/>
      <w:sz w:val="18"/>
      <w:szCs w:val="18"/>
    </w:rPr>
  </w:style>
  <w:style w:type="table" w:customStyle="1" w:styleId="125">
    <w:name w:val="Grid Table Light"/>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67C793-0946-4463-920E-C583C0C7D244}">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1</Pages>
  <Words>3863</Words>
  <Characters>4049</Characters>
  <Lines>1</Lines>
  <Paragraphs>1</Paragraphs>
  <TotalTime>1</TotalTime>
  <ScaleCrop>false</ScaleCrop>
  <LinksUpToDate>false</LinksUpToDate>
  <CharactersWithSpaces>4255</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 依童</cp:lastModifiedBy>
  <dcterms:modified xsi:type="dcterms:W3CDTF">2025-12-25T05:00:27Z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eyJoZGlkIjoiYjBlYTYzYmJjZjMxZTMxODc5ZGQyNTJiM2YxMmY3ZTAiLCJ1c2VySWQiOiIzMTExNTk1MDkifQ==</vt:lpwstr>
  </property>
  <property fmtid="{D5CDD505-2E9C-101B-9397-08002B2CF9AE}" pid="3" name="KSOProductBuildVer">
    <vt:lpwstr>2052-11.1.0.10314</vt:lpwstr>
  </property>
  <property fmtid="{D5CDD505-2E9C-101B-9397-08002B2CF9AE}" pid="4" name="ICV">
    <vt:lpwstr>CCEAF6C6799E4E76BE339519DBE356E5_12</vt:lpwstr>
  </property>
</Properties>
</file>