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59002">
      <w:pPr>
        <w:keepLines w:val="0"/>
        <w:pageBreakBefore w:val="0"/>
        <w:kinsoku/>
        <w:wordWrap/>
        <w:overflowPunct/>
        <w:topLinePunct w:val="0"/>
        <w:autoSpaceDE/>
        <w:autoSpaceDN/>
        <w:bidi w:val="0"/>
        <w:jc w:val="center"/>
        <w:textAlignment w:val="auto"/>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lang w:val="en-US" w:eastAsia="zh-CN"/>
        </w:rPr>
        <w:t>商务英语</w:t>
      </w:r>
      <w:r>
        <w:rPr>
          <w:rFonts w:hint="eastAsia" w:ascii="黑体" w:hAnsi="黑体" w:eastAsia="黑体"/>
          <w:b/>
          <w:color w:val="auto"/>
        </w:rPr>
        <w:t>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5ADE9E96">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6F1439A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lang w:val="en-US" w:eastAsia="zh-CN"/>
        </w:rPr>
        <w:t>外国语</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商务英语</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张雅琼</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程昭玉</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p>
    <w:p w14:paraId="6517D34F">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93FAF7A">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282B59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p>
    <w:p w14:paraId="1FBE608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lang w:val="en-US" w:eastAsia="zh-CN"/>
        </w:rPr>
        <w:t>5</w:t>
      </w:r>
      <w:r>
        <w:t>年10月</w:t>
      </w: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w:t>
      </w:r>
      <w:r>
        <w:rPr>
          <w:rFonts w:hint="eastAsia" w:ascii="黑体" w:hAnsi="黑体" w:eastAsia="黑体"/>
          <w:b/>
          <w:color w:val="auto"/>
          <w:lang w:val="en-US" w:eastAsia="zh-CN"/>
        </w:rPr>
        <w:t>商务英语</w:t>
      </w:r>
      <w:r>
        <w:rPr>
          <w:rFonts w:hint="eastAsia" w:ascii="黑体" w:hAnsi="黑体" w:eastAsia="黑体"/>
          <w:b/>
          <w:color w:val="auto"/>
        </w:rPr>
        <w:t>专业人才培养方案</w:t>
      </w:r>
    </w:p>
    <w:p w14:paraId="0CA05B58">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6ACBE25E">
      <w:pPr>
        <w:rPr>
          <w:rFonts w:hint="eastAsia"/>
        </w:rPr>
      </w:pPr>
    </w:p>
    <w:p w14:paraId="343742BE">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一、专业名称</w:t>
      </w:r>
      <w:r>
        <w:rPr>
          <w:rFonts w:hint="eastAsia"/>
          <w:color w:val="auto"/>
          <w:lang w:eastAsia="zh-CN"/>
        </w:rPr>
        <w:t>（</w:t>
      </w:r>
      <w:r>
        <w:rPr>
          <w:rFonts w:hint="eastAsia"/>
          <w:color w:val="auto"/>
        </w:rPr>
        <w:t>代码</w:t>
      </w:r>
      <w:r>
        <w:rPr>
          <w:rFonts w:hint="eastAsia"/>
          <w:color w:val="auto"/>
          <w:lang w:eastAsia="zh-CN"/>
        </w:rPr>
        <w:t>）</w:t>
      </w:r>
    </w:p>
    <w:p w14:paraId="5AB5F099">
      <w:pPr>
        <w:keepLines w:val="0"/>
        <w:pageBreakBefore w:val="0"/>
        <w:kinsoku/>
        <w:wordWrap/>
        <w:overflowPunct/>
        <w:topLinePunct w:val="0"/>
        <w:autoSpaceDE/>
        <w:autoSpaceDN/>
        <w:bidi w:val="0"/>
        <w:spacing w:line="360" w:lineRule="auto"/>
        <w:ind w:firstLine="420" w:firstLineChars="200"/>
        <w:textAlignment w:val="auto"/>
        <w:rPr>
          <w:rFonts w:hint="eastAsia"/>
        </w:rPr>
      </w:pPr>
      <w:r>
        <w:rPr>
          <w:rFonts w:hint="eastAsia"/>
          <w:lang w:val="en-US" w:eastAsia="zh-CN"/>
        </w:rPr>
        <w:t>商务英语</w:t>
      </w:r>
      <w:r>
        <w:rPr>
          <w:rFonts w:hint="eastAsia"/>
          <w:lang w:eastAsia="zh-CN"/>
        </w:rPr>
        <w:t>（</w:t>
      </w:r>
      <w:r>
        <w:rPr>
          <w:rFonts w:hint="eastAsia"/>
          <w:lang w:val="en-US" w:eastAsia="zh-CN"/>
        </w:rPr>
        <w:t>570201</w:t>
      </w:r>
      <w:r>
        <w:rPr>
          <w:rFonts w:hint="eastAsia"/>
          <w:lang w:eastAsia="zh-CN"/>
        </w:rPr>
        <w:t>）</w:t>
      </w:r>
    </w:p>
    <w:p w14:paraId="245FAD1F">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二、入学要求</w:t>
      </w:r>
    </w:p>
    <w:p w14:paraId="05815662">
      <w:pPr>
        <w:keepLines w:val="0"/>
        <w:pageBreakBefore w:val="0"/>
        <w:kinsoku/>
        <w:wordWrap/>
        <w:overflowPunct/>
        <w:topLinePunct w:val="0"/>
        <w:autoSpaceDE/>
        <w:autoSpaceDN/>
        <w:bidi w:val="0"/>
        <w:spacing w:line="360" w:lineRule="auto"/>
        <w:ind w:firstLine="420" w:firstLineChars="200"/>
        <w:textAlignment w:val="auto"/>
        <w:rPr>
          <w:rStyle w:val="12"/>
          <w:rFonts w:hint="eastAsia" w:ascii="宋体" w:hAnsi="宋体"/>
          <w:szCs w:val="21"/>
        </w:rPr>
      </w:pPr>
      <w:r>
        <w:rPr>
          <w:rFonts w:hint="eastAsia"/>
        </w:rPr>
        <w:t>普通高级中学毕业、中等职业学校毕业或具备同等学力</w:t>
      </w:r>
    </w:p>
    <w:p w14:paraId="4DDB9217">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三、基本修业年限</w:t>
      </w:r>
    </w:p>
    <w:p w14:paraId="7B8067CD">
      <w:pPr>
        <w:keepLines w:val="0"/>
        <w:pageBreakBefore w:val="0"/>
        <w:kinsoku/>
        <w:wordWrap/>
        <w:overflowPunct/>
        <w:topLinePunct w:val="0"/>
        <w:autoSpaceDE/>
        <w:autoSpaceDN/>
        <w:bidi w:val="0"/>
        <w:spacing w:line="360" w:lineRule="auto"/>
        <w:ind w:firstLine="420" w:firstLineChars="200"/>
        <w:textAlignment w:val="auto"/>
        <w:rPr>
          <w:szCs w:val="21"/>
        </w:rPr>
      </w:pPr>
      <w:r>
        <w:rPr>
          <w:rFonts w:hint="eastAsia"/>
          <w:szCs w:val="21"/>
        </w:rPr>
        <w:t>三年</w:t>
      </w:r>
    </w:p>
    <w:p w14:paraId="081B0F73">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四、职业面向</w:t>
      </w:r>
    </w:p>
    <w:p w14:paraId="112C5884">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rPr>
        <w:t>一</w:t>
      </w:r>
      <w:r>
        <w:rPr>
          <w:rFonts w:hint="eastAsia"/>
          <w:color w:val="auto"/>
          <w:lang w:eastAsia="zh-CN"/>
        </w:rPr>
        <w:t>）</w:t>
      </w:r>
      <w:r>
        <w:rPr>
          <w:rFonts w:hint="eastAsia"/>
          <w:color w:val="auto"/>
        </w:rPr>
        <w:t>职业面向</w:t>
      </w:r>
    </w:p>
    <w:p w14:paraId="6EF1D43D">
      <w:pPr>
        <w:spacing w:line="360" w:lineRule="auto"/>
        <w:ind w:firstLine="420" w:firstLineChars="200"/>
        <w:rPr>
          <w:rFonts w:hint="default" w:eastAsia="宋体"/>
          <w:b w:val="0"/>
          <w:bCs/>
          <w:szCs w:val="21"/>
          <w:lang w:val="en-US" w:eastAsia="zh-CN"/>
        </w:rPr>
      </w:pPr>
      <w:r>
        <w:rPr>
          <w:rFonts w:hint="eastAsia"/>
          <w:b w:val="0"/>
          <w:bCs/>
          <w:szCs w:val="21"/>
          <w:lang w:val="en-US" w:eastAsia="zh-CN"/>
        </w:rPr>
        <w:t>面向商务企业、旅游服务类企业及生产性企业的商务部门，从事国际商务领域业务员、行政助理、营销员、商务助理等工作。</w:t>
      </w:r>
    </w:p>
    <w:tbl>
      <w:tblPr>
        <w:tblStyle w:val="9"/>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1023"/>
        <w:gridCol w:w="1186"/>
        <w:gridCol w:w="1297"/>
        <w:gridCol w:w="1827"/>
        <w:gridCol w:w="3544"/>
      </w:tblGrid>
      <w:tr w14:paraId="007D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tcPr>
          <w:p w14:paraId="7AB6921F">
            <w:pPr>
              <w:spacing w:line="400" w:lineRule="exact"/>
              <w:jc w:val="center"/>
              <w:rPr>
                <w:rFonts w:ascii="宋体" w:hAnsi="宋体" w:cs="宋体"/>
                <w:bCs/>
                <w:szCs w:val="21"/>
              </w:rPr>
            </w:pPr>
            <w:r>
              <w:rPr>
                <w:rFonts w:hint="eastAsia" w:ascii="宋体" w:hAnsi="宋体" w:cs="宋体"/>
                <w:bCs/>
                <w:szCs w:val="21"/>
              </w:rPr>
              <w:t>所属专业大类</w:t>
            </w:r>
          </w:p>
        </w:tc>
        <w:tc>
          <w:tcPr>
            <w:tcW w:w="1023" w:type="dxa"/>
          </w:tcPr>
          <w:p w14:paraId="14113781">
            <w:pPr>
              <w:spacing w:line="400" w:lineRule="exact"/>
              <w:jc w:val="center"/>
              <w:rPr>
                <w:rFonts w:ascii="宋体" w:hAnsi="宋体" w:cs="宋体"/>
                <w:bCs/>
                <w:szCs w:val="21"/>
              </w:rPr>
            </w:pPr>
            <w:r>
              <w:rPr>
                <w:rFonts w:hint="eastAsia" w:ascii="宋体" w:hAnsi="宋体" w:cs="宋体"/>
                <w:bCs/>
                <w:szCs w:val="21"/>
              </w:rPr>
              <w:t>所属专业类</w:t>
            </w:r>
          </w:p>
        </w:tc>
        <w:tc>
          <w:tcPr>
            <w:tcW w:w="1186" w:type="dxa"/>
          </w:tcPr>
          <w:p w14:paraId="611B1A5F">
            <w:pPr>
              <w:spacing w:line="400" w:lineRule="exact"/>
              <w:jc w:val="center"/>
              <w:rPr>
                <w:rFonts w:ascii="宋体" w:hAnsi="宋体" w:cs="宋体"/>
                <w:bCs/>
                <w:szCs w:val="21"/>
              </w:rPr>
            </w:pPr>
            <w:r>
              <w:rPr>
                <w:rFonts w:hint="eastAsia" w:ascii="宋体" w:hAnsi="宋体" w:cs="宋体"/>
                <w:bCs/>
                <w:szCs w:val="21"/>
              </w:rPr>
              <w:t>对应行业</w:t>
            </w:r>
          </w:p>
        </w:tc>
        <w:tc>
          <w:tcPr>
            <w:tcW w:w="1297" w:type="dxa"/>
          </w:tcPr>
          <w:p w14:paraId="66CF742C">
            <w:pPr>
              <w:spacing w:line="400" w:lineRule="exact"/>
              <w:jc w:val="center"/>
              <w:rPr>
                <w:rFonts w:ascii="宋体" w:hAnsi="宋体" w:cs="宋体"/>
                <w:bCs/>
                <w:szCs w:val="21"/>
              </w:rPr>
            </w:pPr>
            <w:r>
              <w:rPr>
                <w:rFonts w:hint="eastAsia" w:ascii="宋体" w:hAnsi="宋体" w:cs="宋体"/>
                <w:bCs/>
                <w:szCs w:val="21"/>
              </w:rPr>
              <w:t>主要职业类别</w:t>
            </w:r>
          </w:p>
        </w:tc>
        <w:tc>
          <w:tcPr>
            <w:tcW w:w="1827" w:type="dxa"/>
          </w:tcPr>
          <w:p w14:paraId="1482B56F">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544" w:type="dxa"/>
          </w:tcPr>
          <w:p w14:paraId="66B18533">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07E8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2" w:type="dxa"/>
          </w:tcPr>
          <w:p w14:paraId="08771126">
            <w:pPr>
              <w:spacing w:line="400" w:lineRule="exact"/>
              <w:rPr>
                <w:rFonts w:hint="default" w:ascii="宋体" w:hAnsi="宋体" w:eastAsia="宋体"/>
                <w:bCs/>
                <w:szCs w:val="21"/>
                <w:lang w:val="en-US" w:eastAsia="zh-CN"/>
              </w:rPr>
            </w:pPr>
            <w:r>
              <w:rPr>
                <w:rFonts w:hint="eastAsia" w:ascii="宋体" w:hAnsi="宋体"/>
                <w:bCs/>
                <w:szCs w:val="21"/>
                <w:lang w:val="en-US" w:eastAsia="zh-CN"/>
              </w:rPr>
              <w:t>教育与体育大类（57）</w:t>
            </w:r>
          </w:p>
        </w:tc>
        <w:tc>
          <w:tcPr>
            <w:tcW w:w="1023" w:type="dxa"/>
          </w:tcPr>
          <w:p w14:paraId="3F73536A">
            <w:pPr>
              <w:spacing w:line="400" w:lineRule="exact"/>
              <w:rPr>
                <w:rFonts w:hint="default" w:ascii="宋体" w:hAnsi="宋体" w:eastAsia="宋体"/>
                <w:bCs/>
                <w:szCs w:val="21"/>
                <w:lang w:val="en-US" w:eastAsia="zh-CN"/>
              </w:rPr>
            </w:pPr>
            <w:r>
              <w:rPr>
                <w:rFonts w:hint="eastAsia" w:ascii="宋体" w:hAnsi="宋体"/>
                <w:bCs/>
                <w:szCs w:val="21"/>
                <w:lang w:val="en-US" w:eastAsia="zh-CN"/>
              </w:rPr>
              <w:t>语言类（5702）</w:t>
            </w:r>
          </w:p>
        </w:tc>
        <w:tc>
          <w:tcPr>
            <w:tcW w:w="1186" w:type="dxa"/>
          </w:tcPr>
          <w:p w14:paraId="48349627">
            <w:pPr>
              <w:spacing w:line="400" w:lineRule="exact"/>
              <w:rPr>
                <w:rFonts w:hint="default" w:ascii="宋体" w:hAnsi="宋体" w:eastAsia="宋体"/>
                <w:bCs/>
                <w:szCs w:val="21"/>
                <w:lang w:val="en-US" w:eastAsia="zh-CN"/>
              </w:rPr>
            </w:pPr>
            <w:r>
              <w:rPr>
                <w:rFonts w:hint="eastAsia" w:ascii="仿宋" w:hAnsi="仿宋" w:cs="仿宋"/>
                <w:color w:val="auto"/>
                <w:highlight w:val="none"/>
              </w:rPr>
              <w:t>商务服务业（72）、批发业</w:t>
            </w:r>
            <w:r>
              <w:rPr>
                <w:rFonts w:hint="eastAsia" w:ascii="Times New Roman" w:hAnsi="Times New Roman" w:eastAsia="宋体" w:cs="宋体"/>
                <w:bCs/>
                <w:color w:val="auto"/>
                <w:highlight w:val="none"/>
              </w:rPr>
              <w:t>（51）、</w:t>
            </w:r>
            <w:r>
              <w:rPr>
                <w:rFonts w:hint="eastAsia" w:ascii="仿宋" w:hAnsi="仿宋" w:cs="仿宋"/>
                <w:color w:val="auto"/>
                <w:highlight w:val="none"/>
              </w:rPr>
              <w:t>零售业</w:t>
            </w:r>
            <w:r>
              <w:rPr>
                <w:rFonts w:hint="eastAsia" w:ascii="Times New Roman" w:hAnsi="Times New Roman" w:eastAsia="宋体" w:cs="宋体"/>
                <w:bCs/>
                <w:color w:val="auto"/>
                <w:highlight w:val="none"/>
              </w:rPr>
              <w:t>（52）</w:t>
            </w:r>
          </w:p>
        </w:tc>
        <w:tc>
          <w:tcPr>
            <w:tcW w:w="1297" w:type="dxa"/>
          </w:tcPr>
          <w:p w14:paraId="2307D0A1">
            <w:pPr>
              <w:spacing w:line="400" w:lineRule="exact"/>
              <w:rPr>
                <w:rFonts w:hint="default" w:ascii="宋体" w:hAnsi="宋体" w:eastAsia="宋体"/>
                <w:bCs/>
                <w:szCs w:val="21"/>
                <w:lang w:val="en-US" w:eastAsia="zh-CN"/>
              </w:rPr>
            </w:pPr>
            <w:r>
              <w:rPr>
                <w:rFonts w:hint="default" w:ascii="宋体" w:hAnsi="宋体" w:eastAsia="宋体"/>
                <w:bCs/>
                <w:szCs w:val="21"/>
                <w:lang w:val="en-US" w:eastAsia="zh-CN"/>
              </w:rPr>
              <w:t>翻译人员（2-10-05）、商务专业人员（2-06-07）、销售人员（4-01-02）、电子商务服务人员（4-01-06）</w:t>
            </w:r>
          </w:p>
        </w:tc>
        <w:tc>
          <w:tcPr>
            <w:tcW w:w="1827" w:type="dxa"/>
          </w:tcPr>
          <w:p w14:paraId="0A36C6D6">
            <w:pPr>
              <w:numPr>
                <w:ilvl w:val="0"/>
                <w:numId w:val="0"/>
              </w:numPr>
              <w:spacing w:line="400" w:lineRule="exact"/>
              <w:ind w:leftChars="0"/>
              <w:rPr>
                <w:rFonts w:hint="default" w:ascii="宋体" w:hAnsi="宋体"/>
                <w:bCs/>
                <w:szCs w:val="21"/>
                <w:lang w:val="en-US" w:eastAsia="zh-CN"/>
              </w:rPr>
            </w:pPr>
            <w:r>
              <w:rPr>
                <w:rFonts w:hint="default" w:ascii="宋体" w:hAnsi="宋体"/>
                <w:bCs/>
                <w:szCs w:val="21"/>
                <w:lang w:val="en-US" w:eastAsia="zh-CN"/>
              </w:rPr>
              <w:t>外贸业务员、跨境电子商务运营专员、涉外商务助理与服务人员</w:t>
            </w:r>
          </w:p>
        </w:tc>
        <w:tc>
          <w:tcPr>
            <w:tcW w:w="3544" w:type="dxa"/>
          </w:tcPr>
          <w:p w14:paraId="77DFF424">
            <w:pPr>
              <w:numPr>
                <w:ilvl w:val="0"/>
                <w:numId w:val="1"/>
              </w:numPr>
              <w:spacing w:line="400" w:lineRule="exact"/>
              <w:rPr>
                <w:rFonts w:hint="default" w:ascii="宋体" w:hAnsi="宋体" w:eastAsia="宋体"/>
                <w:bCs/>
                <w:szCs w:val="21"/>
                <w:lang w:val="en-US" w:eastAsia="zh-CN"/>
              </w:rPr>
            </w:pPr>
            <w:r>
              <w:rPr>
                <w:rFonts w:hint="eastAsia" w:ascii="宋体" w:hAnsi="宋体"/>
                <w:bCs/>
                <w:szCs w:val="21"/>
                <w:lang w:val="en-US" w:eastAsia="zh-CN"/>
              </w:rPr>
              <w:t>国际商务类证书（电子单证员、外销员、外贸业务员跟单员、跨境电商B2B数据运营职业技能中级证书、跨境电子商务师（三级）资格证书、互联网营销师职业技能证书）；</w:t>
            </w:r>
          </w:p>
          <w:p w14:paraId="62ECC81E">
            <w:pPr>
              <w:numPr>
                <w:ilvl w:val="0"/>
                <w:numId w:val="1"/>
              </w:numPr>
              <w:spacing w:line="400" w:lineRule="exact"/>
              <w:rPr>
                <w:rFonts w:hint="default" w:ascii="宋体" w:hAnsi="宋体" w:eastAsia="宋体"/>
                <w:bCs/>
                <w:szCs w:val="21"/>
                <w:lang w:val="en-US" w:eastAsia="zh-CN"/>
              </w:rPr>
            </w:pPr>
            <w:r>
              <w:rPr>
                <w:rFonts w:hint="eastAsia" w:ascii="宋体" w:hAnsi="宋体"/>
                <w:bCs/>
                <w:szCs w:val="21"/>
                <w:lang w:val="en-US" w:eastAsia="zh-CN"/>
              </w:rPr>
              <w:t>商务英语类证书（全国国际商务英语证书以及实用英语交际职业技能等级证书（初、中级）、剑桥商务英语证书（初、中级）、大学英语四级、六级(CET4、CET6)、国际人才英语证书(初、中级）、阿里巴巴跨境电商人才证书）</w:t>
            </w:r>
          </w:p>
        </w:tc>
      </w:tr>
    </w:tbl>
    <w:p w14:paraId="38B34C44">
      <w:pPr>
        <w:rPr>
          <w:rFonts w:hint="eastAsia"/>
        </w:rPr>
      </w:pPr>
    </w:p>
    <w:p w14:paraId="41E2D93F">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rPr>
        <w:t>二</w:t>
      </w:r>
      <w:r>
        <w:rPr>
          <w:rFonts w:hint="eastAsia"/>
          <w:color w:val="auto"/>
          <w:lang w:eastAsia="zh-CN"/>
        </w:rPr>
        <w:t>）</w:t>
      </w:r>
      <w:r>
        <w:rPr>
          <w:rFonts w:hint="eastAsia"/>
          <w:color w:val="auto"/>
        </w:rPr>
        <w:t xml:space="preserve"> 职业岗位群和核心能力分析</w:t>
      </w:r>
    </w:p>
    <w:tbl>
      <w:tblPr>
        <w:tblStyle w:val="125"/>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4773"/>
        <w:gridCol w:w="1815"/>
        <w:gridCol w:w="1455"/>
        <w:gridCol w:w="1325"/>
      </w:tblGrid>
      <w:tr w14:paraId="7691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1EACBAF8">
            <w:pPr>
              <w:widowControl/>
              <w:spacing w:line="360" w:lineRule="auto"/>
              <w:jc w:val="center"/>
              <w:rPr>
                <w:rFonts w:ascii="宋体" w:hAnsi="宋体" w:cs="Arial"/>
                <w:b/>
                <w:bCs/>
                <w:kern w:val="0"/>
                <w:sz w:val="18"/>
                <w:szCs w:val="18"/>
              </w:rPr>
            </w:pPr>
            <w:r>
              <w:rPr>
                <w:rFonts w:hint="eastAsia" w:ascii="宋体" w:hAnsi="宋体" w:cs="Arial"/>
                <w:b/>
                <w:bCs/>
                <w:kern w:val="0"/>
                <w:sz w:val="18"/>
                <w:szCs w:val="18"/>
              </w:rPr>
              <w:t>岗位</w:t>
            </w:r>
          </w:p>
        </w:tc>
        <w:tc>
          <w:tcPr>
            <w:tcW w:w="4773" w:type="dxa"/>
            <w:shd w:val="clear" w:color="auto" w:fill="auto"/>
          </w:tcPr>
          <w:p w14:paraId="023CCA24">
            <w:pPr>
              <w:widowControl/>
              <w:spacing w:line="360" w:lineRule="auto"/>
              <w:jc w:val="center"/>
              <w:rPr>
                <w:rFonts w:ascii="宋体" w:hAnsi="宋体" w:cs="Arial"/>
                <w:b/>
                <w:bCs/>
                <w:kern w:val="0"/>
                <w:sz w:val="18"/>
                <w:szCs w:val="18"/>
              </w:rPr>
            </w:pPr>
            <w:r>
              <w:rPr>
                <w:rFonts w:hint="eastAsia" w:ascii="宋体" w:hAnsi="宋体" w:cs="Arial"/>
                <w:b/>
                <w:bCs/>
                <w:kern w:val="0"/>
                <w:sz w:val="18"/>
                <w:szCs w:val="18"/>
              </w:rPr>
              <w:t>岗位能力要求</w:t>
            </w:r>
          </w:p>
        </w:tc>
        <w:tc>
          <w:tcPr>
            <w:tcW w:w="1815" w:type="dxa"/>
            <w:shd w:val="clear" w:color="auto" w:fill="auto"/>
          </w:tcPr>
          <w:p w14:paraId="7A65A5AC">
            <w:pPr>
              <w:widowControl/>
              <w:spacing w:line="360" w:lineRule="auto"/>
              <w:jc w:val="center"/>
              <w:rPr>
                <w:rFonts w:ascii="宋体" w:hAnsi="宋体" w:cs="Arial"/>
                <w:b/>
                <w:bCs/>
                <w:kern w:val="0"/>
                <w:sz w:val="18"/>
                <w:szCs w:val="18"/>
              </w:rPr>
            </w:pPr>
            <w:r>
              <w:rPr>
                <w:rFonts w:hint="eastAsia" w:ascii="宋体" w:hAnsi="宋体" w:cs="Arial"/>
                <w:b/>
                <w:bCs/>
                <w:kern w:val="0"/>
                <w:sz w:val="18"/>
                <w:szCs w:val="18"/>
              </w:rPr>
              <w:t>岗位职责</w:t>
            </w:r>
          </w:p>
        </w:tc>
        <w:tc>
          <w:tcPr>
            <w:tcW w:w="1455" w:type="dxa"/>
            <w:shd w:val="clear" w:color="auto" w:fill="auto"/>
          </w:tcPr>
          <w:p w14:paraId="234C5CF1">
            <w:pPr>
              <w:widowControl/>
              <w:spacing w:line="360" w:lineRule="auto"/>
              <w:jc w:val="center"/>
              <w:rPr>
                <w:rFonts w:ascii="宋体" w:hAnsi="宋体" w:cs="Arial"/>
                <w:b/>
                <w:bCs/>
                <w:kern w:val="0"/>
                <w:sz w:val="18"/>
                <w:szCs w:val="18"/>
              </w:rPr>
            </w:pPr>
            <w:r>
              <w:rPr>
                <w:rFonts w:hint="eastAsia" w:ascii="宋体" w:hAnsi="宋体" w:cs="Arial"/>
                <w:b/>
                <w:bCs/>
                <w:kern w:val="0"/>
                <w:sz w:val="18"/>
                <w:szCs w:val="18"/>
              </w:rPr>
              <w:t>导出课程</w:t>
            </w:r>
          </w:p>
        </w:tc>
        <w:tc>
          <w:tcPr>
            <w:tcW w:w="1325" w:type="dxa"/>
            <w:shd w:val="clear" w:color="auto" w:fill="auto"/>
          </w:tcPr>
          <w:p w14:paraId="72C3BFDB">
            <w:pPr>
              <w:widowControl/>
              <w:spacing w:line="360" w:lineRule="auto"/>
              <w:jc w:val="center"/>
              <w:rPr>
                <w:rFonts w:ascii="宋体" w:hAnsi="宋体" w:cs="Arial"/>
                <w:b/>
                <w:bCs/>
                <w:kern w:val="0"/>
                <w:sz w:val="18"/>
                <w:szCs w:val="18"/>
              </w:rPr>
            </w:pPr>
            <w:r>
              <w:rPr>
                <w:rFonts w:hint="eastAsia" w:ascii="宋体" w:hAnsi="宋体" w:cs="Arial"/>
                <w:b/>
                <w:bCs/>
                <w:kern w:val="0"/>
                <w:sz w:val="18"/>
                <w:szCs w:val="18"/>
              </w:rPr>
              <w:t>综合开设课程</w:t>
            </w:r>
          </w:p>
        </w:tc>
      </w:tr>
      <w:tr w14:paraId="2E82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6" w:hRule="atLeast"/>
        </w:trPr>
        <w:tc>
          <w:tcPr>
            <w:tcW w:w="552" w:type="dxa"/>
            <w:shd w:val="clear" w:color="auto" w:fill="auto"/>
          </w:tcPr>
          <w:p w14:paraId="3086F15B">
            <w:pPr>
              <w:widowControl/>
              <w:spacing w:line="360" w:lineRule="auto"/>
              <w:jc w:val="center"/>
              <w:rPr>
                <w:rFonts w:hint="eastAsia" w:ascii="宋体" w:hAnsi="宋体" w:cs="Arial"/>
                <w:b/>
                <w:bCs/>
                <w:kern w:val="0"/>
                <w:sz w:val="18"/>
                <w:szCs w:val="18"/>
                <w:lang w:val="en-US" w:eastAsia="zh-CN"/>
              </w:rPr>
            </w:pPr>
          </w:p>
          <w:p w14:paraId="3E38B7C3">
            <w:pPr>
              <w:widowControl/>
              <w:spacing w:line="360" w:lineRule="auto"/>
              <w:jc w:val="center"/>
              <w:rPr>
                <w:rFonts w:hint="eastAsia" w:ascii="宋体" w:hAnsi="宋体" w:cs="Arial"/>
                <w:b/>
                <w:bCs/>
                <w:kern w:val="0"/>
                <w:sz w:val="18"/>
                <w:szCs w:val="18"/>
                <w:lang w:val="en-US" w:eastAsia="zh-CN"/>
              </w:rPr>
            </w:pPr>
          </w:p>
          <w:p w14:paraId="6004DB19">
            <w:pPr>
              <w:widowControl/>
              <w:spacing w:line="360" w:lineRule="auto"/>
              <w:jc w:val="center"/>
              <w:rPr>
                <w:rFonts w:hint="default" w:ascii="宋体" w:hAnsi="宋体" w:eastAsia="宋体" w:cs="Arial"/>
                <w:b/>
                <w:bCs/>
                <w:kern w:val="0"/>
                <w:sz w:val="18"/>
                <w:szCs w:val="18"/>
                <w:lang w:val="en-US" w:eastAsia="zh-CN"/>
              </w:rPr>
            </w:pPr>
            <w:r>
              <w:rPr>
                <w:rFonts w:hint="eastAsia" w:ascii="宋体" w:hAnsi="宋体" w:cs="Arial"/>
                <w:b/>
                <w:bCs/>
                <w:kern w:val="0"/>
                <w:sz w:val="18"/>
                <w:szCs w:val="18"/>
                <w:lang w:val="en-US" w:eastAsia="zh-CN"/>
              </w:rPr>
              <w:t>外贸跟单员</w:t>
            </w:r>
          </w:p>
        </w:tc>
        <w:tc>
          <w:tcPr>
            <w:tcW w:w="4773" w:type="dxa"/>
            <w:shd w:val="clear" w:color="auto" w:fill="auto"/>
          </w:tcPr>
          <w:p w14:paraId="3AA4D251">
            <w:pPr>
              <w:numPr>
                <w:ilvl w:val="0"/>
                <w:numId w:val="2"/>
              </w:numPr>
              <w:spacing w:line="400" w:lineRule="exact"/>
              <w:ind w:leftChars="0"/>
              <w:rPr>
                <w:rFonts w:hint="eastAsia" w:ascii="宋体" w:hAnsi="宋体"/>
                <w:bCs/>
                <w:sz w:val="18"/>
                <w:szCs w:val="18"/>
                <w:lang w:val="en-US" w:eastAsia="zh-CN"/>
              </w:rPr>
            </w:pPr>
            <w:r>
              <w:rPr>
                <w:rFonts w:hint="eastAsia" w:ascii="宋体" w:hAnsi="宋体"/>
                <w:bCs/>
                <w:sz w:val="18"/>
                <w:szCs w:val="18"/>
                <w:lang w:val="en-US" w:eastAsia="zh-CN"/>
              </w:rPr>
              <w:t>能熟练撰写中英文商务信函及其它常见应用文</w:t>
            </w:r>
          </w:p>
          <w:p w14:paraId="3EAE996B">
            <w:pPr>
              <w:numPr>
                <w:ilvl w:val="0"/>
                <w:numId w:val="2"/>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能严格按照文件批复流程处理文件</w:t>
            </w:r>
          </w:p>
          <w:p w14:paraId="0CB842C1">
            <w:pPr>
              <w:numPr>
                <w:ilvl w:val="0"/>
                <w:numId w:val="2"/>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能熟练使用各种办公自动化设备及办公软件</w:t>
            </w:r>
          </w:p>
          <w:p w14:paraId="335AD346">
            <w:pPr>
              <w:numPr>
                <w:ilvl w:val="0"/>
                <w:numId w:val="2"/>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能条理清晰地进行档案管理</w:t>
            </w:r>
          </w:p>
          <w:p w14:paraId="5892B8EB">
            <w:pPr>
              <w:numPr>
                <w:ilvl w:val="0"/>
                <w:numId w:val="0"/>
              </w:numPr>
              <w:spacing w:line="400" w:lineRule="exact"/>
              <w:ind w:leftChars="0"/>
              <w:rPr>
                <w:rFonts w:hint="eastAsia" w:ascii="宋体" w:hAnsi="宋体"/>
                <w:bCs/>
                <w:sz w:val="18"/>
                <w:szCs w:val="18"/>
                <w:lang w:val="en-US" w:eastAsia="zh-CN"/>
              </w:rPr>
            </w:pPr>
            <w:r>
              <w:rPr>
                <w:rFonts w:hint="eastAsia" w:ascii="宋体" w:hAnsi="宋体"/>
                <w:bCs/>
                <w:sz w:val="18"/>
                <w:szCs w:val="18"/>
                <w:lang w:val="en-US" w:eastAsia="zh-CN"/>
              </w:rPr>
              <w:t>5. 能熟练运用中英文撰写询盘、报盘文书</w:t>
            </w:r>
          </w:p>
          <w:p w14:paraId="753D023B">
            <w:pPr>
              <w:numPr>
                <w:ilvl w:val="0"/>
                <w:numId w:val="0"/>
              </w:numPr>
              <w:spacing w:line="400" w:lineRule="exact"/>
              <w:ind w:leftChars="0"/>
              <w:rPr>
                <w:rFonts w:hint="eastAsia" w:ascii="宋体" w:hAnsi="宋体"/>
                <w:bCs/>
                <w:sz w:val="18"/>
                <w:szCs w:val="18"/>
                <w:lang w:val="en-US" w:eastAsia="zh-CN"/>
              </w:rPr>
            </w:pPr>
            <w:r>
              <w:rPr>
                <w:rFonts w:hint="eastAsia" w:ascii="宋体" w:hAnsi="宋体"/>
                <w:bCs/>
                <w:sz w:val="18"/>
                <w:szCs w:val="18"/>
                <w:lang w:val="en-US" w:eastAsia="zh-CN"/>
              </w:rPr>
              <w:t>6. 能进行基本的成本计算</w:t>
            </w:r>
          </w:p>
          <w:p w14:paraId="18AEDFB7">
            <w:pPr>
              <w:numPr>
                <w:ilvl w:val="0"/>
                <w:numId w:val="0"/>
              </w:numPr>
              <w:spacing w:line="400" w:lineRule="exact"/>
              <w:ind w:leftChars="0"/>
              <w:rPr>
                <w:rFonts w:hint="eastAsia" w:ascii="宋体" w:hAnsi="宋体"/>
                <w:bCs/>
                <w:sz w:val="18"/>
                <w:szCs w:val="18"/>
                <w:lang w:val="en-US" w:eastAsia="zh-CN"/>
              </w:rPr>
            </w:pPr>
            <w:r>
              <w:rPr>
                <w:rFonts w:hint="eastAsia" w:ascii="宋体" w:hAnsi="宋体"/>
                <w:bCs/>
                <w:sz w:val="18"/>
                <w:szCs w:val="18"/>
                <w:lang w:val="en-US" w:eastAsia="zh-CN"/>
              </w:rPr>
              <w:t>7. 能流利运用中英文进行初步的价格协商</w:t>
            </w:r>
          </w:p>
          <w:p w14:paraId="63BCE599">
            <w:pPr>
              <w:numPr>
                <w:ilvl w:val="0"/>
                <w:numId w:val="0"/>
              </w:numPr>
              <w:spacing w:line="400" w:lineRule="exact"/>
              <w:ind w:leftChars="0"/>
              <w:rPr>
                <w:rFonts w:hint="eastAsia" w:ascii="宋体" w:hAnsi="宋体"/>
                <w:bCs/>
                <w:sz w:val="18"/>
                <w:szCs w:val="18"/>
                <w:lang w:val="en-US" w:eastAsia="zh-CN"/>
              </w:rPr>
            </w:pPr>
            <w:r>
              <w:rPr>
                <w:rFonts w:hint="eastAsia" w:ascii="宋体" w:hAnsi="宋体"/>
                <w:bCs/>
                <w:sz w:val="18"/>
                <w:szCs w:val="18"/>
                <w:lang w:val="en-US" w:eastAsia="zh-CN"/>
              </w:rPr>
              <w:t>8. 能根据订单安排产前准备并协助制订生产计划</w:t>
            </w:r>
          </w:p>
          <w:p w14:paraId="592D98A4">
            <w:pPr>
              <w:numPr>
                <w:ilvl w:val="0"/>
                <w:numId w:val="0"/>
              </w:numPr>
              <w:spacing w:line="400" w:lineRule="exact"/>
              <w:ind w:leftChars="0"/>
              <w:rPr>
                <w:rFonts w:hint="eastAsia" w:ascii="宋体" w:hAnsi="宋体"/>
                <w:bCs/>
                <w:sz w:val="18"/>
                <w:szCs w:val="18"/>
                <w:lang w:val="en-US" w:eastAsia="zh-CN"/>
              </w:rPr>
            </w:pPr>
            <w:r>
              <w:rPr>
                <w:rFonts w:hint="eastAsia" w:ascii="宋体" w:hAnsi="宋体"/>
                <w:bCs/>
                <w:sz w:val="18"/>
                <w:szCs w:val="18"/>
                <w:lang w:val="en-US" w:eastAsia="zh-CN"/>
              </w:rPr>
              <w:t>9. 能跟踪样品生产并与客户沟通确认样品</w:t>
            </w:r>
          </w:p>
          <w:p w14:paraId="25067B32">
            <w:pPr>
              <w:numPr>
                <w:ilvl w:val="0"/>
                <w:numId w:val="0"/>
              </w:numPr>
              <w:spacing w:line="400" w:lineRule="exact"/>
              <w:ind w:leftChars="0"/>
              <w:rPr>
                <w:rFonts w:hint="eastAsia" w:ascii="宋体" w:hAnsi="宋体"/>
                <w:bCs/>
                <w:sz w:val="18"/>
                <w:szCs w:val="18"/>
                <w:lang w:val="en-US" w:eastAsia="zh-CN"/>
              </w:rPr>
            </w:pPr>
            <w:r>
              <w:rPr>
                <w:rFonts w:hint="eastAsia" w:ascii="宋体" w:hAnsi="宋体"/>
                <w:bCs/>
                <w:sz w:val="18"/>
                <w:szCs w:val="18"/>
                <w:lang w:val="en-US" w:eastAsia="zh-CN"/>
              </w:rPr>
              <w:t>10. 能填写及缮制常用商务单证</w:t>
            </w:r>
          </w:p>
          <w:p w14:paraId="4B69C4CE">
            <w:pPr>
              <w:numPr>
                <w:ilvl w:val="0"/>
                <w:numId w:val="0"/>
              </w:numPr>
              <w:spacing w:line="400" w:lineRule="exact"/>
              <w:ind w:leftChars="0"/>
              <w:rPr>
                <w:rFonts w:hint="eastAsia" w:ascii="宋体" w:hAnsi="宋体"/>
                <w:bCs/>
                <w:sz w:val="18"/>
                <w:szCs w:val="18"/>
                <w:lang w:val="en-US" w:eastAsia="zh-CN"/>
              </w:rPr>
            </w:pPr>
            <w:r>
              <w:rPr>
                <w:rFonts w:hint="eastAsia" w:ascii="宋体" w:hAnsi="宋体"/>
                <w:bCs/>
                <w:sz w:val="18"/>
                <w:szCs w:val="18"/>
                <w:lang w:val="en-US" w:eastAsia="zh-CN"/>
              </w:rPr>
              <w:t>11. 能初步审核常用商务单证</w:t>
            </w:r>
          </w:p>
          <w:p w14:paraId="6DA19518">
            <w:pPr>
              <w:numPr>
                <w:ilvl w:val="0"/>
                <w:numId w:val="0"/>
              </w:numPr>
              <w:spacing w:line="400" w:lineRule="exact"/>
              <w:ind w:leftChars="0"/>
              <w:rPr>
                <w:rFonts w:hint="eastAsia" w:ascii="Times New Roman" w:hAnsi="Times New Roman" w:eastAsia="宋体" w:cs="Times New Roman"/>
                <w:kern w:val="2"/>
                <w:sz w:val="18"/>
                <w:szCs w:val="18"/>
                <w:lang w:val="en-US" w:eastAsia="zh-CN" w:bidi="ar-SA"/>
              </w:rPr>
            </w:pPr>
            <w:r>
              <w:rPr>
                <w:rFonts w:hint="eastAsia" w:ascii="宋体" w:hAnsi="宋体"/>
                <w:bCs/>
                <w:sz w:val="18"/>
                <w:szCs w:val="18"/>
                <w:lang w:val="en-US" w:eastAsia="zh-CN"/>
              </w:rPr>
              <w:t>12. 能进行基本的单证归档管理</w:t>
            </w:r>
          </w:p>
        </w:tc>
        <w:tc>
          <w:tcPr>
            <w:tcW w:w="1815" w:type="dxa"/>
            <w:shd w:val="clear" w:color="auto" w:fill="auto"/>
          </w:tcPr>
          <w:p w14:paraId="18869995">
            <w:pPr>
              <w:widowControl/>
              <w:spacing w:line="360" w:lineRule="auto"/>
              <w:jc w:val="left"/>
              <w:rPr>
                <w:rFonts w:hint="eastAsia" w:ascii="宋体" w:hAnsi="宋体"/>
                <w:bCs/>
                <w:sz w:val="18"/>
                <w:szCs w:val="18"/>
                <w:lang w:val="en-US" w:eastAsia="zh-CN"/>
              </w:rPr>
            </w:pPr>
            <w:r>
              <w:rPr>
                <w:rFonts w:hint="eastAsia" w:ascii="宋体" w:hAnsi="宋体"/>
                <w:bCs/>
                <w:sz w:val="18"/>
                <w:szCs w:val="18"/>
                <w:lang w:val="en-US" w:eastAsia="zh-CN"/>
              </w:rPr>
              <w:t>（1）文件处理</w:t>
            </w:r>
          </w:p>
          <w:p w14:paraId="3CDD13EC">
            <w:pPr>
              <w:widowControl/>
              <w:spacing w:line="360" w:lineRule="auto"/>
              <w:jc w:val="left"/>
              <w:rPr>
                <w:rFonts w:hint="eastAsia" w:ascii="宋体" w:hAnsi="宋体"/>
                <w:bCs/>
                <w:sz w:val="18"/>
                <w:szCs w:val="18"/>
                <w:lang w:val="en-US" w:eastAsia="zh-CN"/>
              </w:rPr>
            </w:pPr>
            <w:r>
              <w:rPr>
                <w:rFonts w:hint="eastAsia" w:ascii="宋体" w:hAnsi="宋体"/>
                <w:bCs/>
                <w:sz w:val="18"/>
                <w:szCs w:val="18"/>
                <w:lang w:val="en-US" w:eastAsia="zh-CN"/>
              </w:rPr>
              <w:t>（2）外贸实践操作</w:t>
            </w:r>
          </w:p>
          <w:p w14:paraId="5D7C694A">
            <w:pPr>
              <w:widowControl/>
              <w:spacing w:line="360" w:lineRule="auto"/>
              <w:jc w:val="left"/>
              <w:rPr>
                <w:rFonts w:hint="eastAsia" w:ascii="宋体" w:hAnsi="宋体"/>
                <w:bCs/>
                <w:sz w:val="18"/>
                <w:szCs w:val="18"/>
                <w:lang w:val="en-US" w:eastAsia="zh-CN"/>
              </w:rPr>
            </w:pPr>
            <w:r>
              <w:rPr>
                <w:rFonts w:hint="eastAsia" w:ascii="宋体" w:hAnsi="宋体"/>
                <w:bCs/>
                <w:sz w:val="18"/>
                <w:szCs w:val="18"/>
                <w:lang w:val="en-US" w:eastAsia="zh-CN"/>
              </w:rPr>
              <w:t>（3）商务单证缮制</w:t>
            </w:r>
          </w:p>
        </w:tc>
        <w:tc>
          <w:tcPr>
            <w:tcW w:w="1455" w:type="dxa"/>
            <w:shd w:val="clear" w:color="auto" w:fill="auto"/>
          </w:tcPr>
          <w:p w14:paraId="415C4F78">
            <w:pPr>
              <w:widowControl/>
              <w:spacing w:line="360" w:lineRule="auto"/>
              <w:jc w:val="left"/>
              <w:rPr>
                <w:rFonts w:hint="eastAsia" w:ascii="宋体" w:hAnsi="宋体" w:cs="Arial"/>
                <w:b w:val="0"/>
                <w:bCs w:val="0"/>
                <w:kern w:val="0"/>
                <w:sz w:val="18"/>
                <w:szCs w:val="18"/>
                <w:lang w:val="en-US" w:eastAsia="zh-CN"/>
              </w:rPr>
            </w:pPr>
            <w:r>
              <w:rPr>
                <w:rFonts w:hint="eastAsia" w:ascii="宋体" w:hAnsi="宋体" w:cs="Arial"/>
                <w:b w:val="0"/>
                <w:bCs w:val="0"/>
                <w:kern w:val="0"/>
                <w:sz w:val="18"/>
                <w:szCs w:val="18"/>
                <w:lang w:val="en-US" w:eastAsia="zh-CN"/>
              </w:rPr>
              <w:t>计算机基础</w:t>
            </w:r>
          </w:p>
          <w:p w14:paraId="0FD9F252">
            <w:pPr>
              <w:widowControl/>
              <w:spacing w:line="360" w:lineRule="auto"/>
              <w:jc w:val="left"/>
              <w:rPr>
                <w:rFonts w:hint="eastAsia" w:ascii="宋体" w:hAnsi="宋体" w:cs="Arial"/>
                <w:b w:val="0"/>
                <w:bCs w:val="0"/>
                <w:kern w:val="0"/>
                <w:sz w:val="18"/>
                <w:szCs w:val="18"/>
                <w:lang w:val="en-US" w:eastAsia="zh-CN"/>
              </w:rPr>
            </w:pPr>
          </w:p>
          <w:p w14:paraId="28423FD8">
            <w:pPr>
              <w:widowControl/>
              <w:spacing w:line="360" w:lineRule="auto"/>
              <w:jc w:val="left"/>
              <w:rPr>
                <w:rFonts w:hint="eastAsia" w:ascii="宋体" w:hAnsi="宋体" w:cs="Arial"/>
                <w:b w:val="0"/>
                <w:bCs w:val="0"/>
                <w:kern w:val="0"/>
                <w:sz w:val="18"/>
                <w:szCs w:val="18"/>
                <w:lang w:val="en-US" w:eastAsia="zh-CN"/>
              </w:rPr>
            </w:pPr>
            <w:r>
              <w:rPr>
                <w:rFonts w:hint="eastAsia" w:ascii="宋体" w:hAnsi="宋体" w:cs="Arial"/>
                <w:b w:val="0"/>
                <w:bCs w:val="0"/>
                <w:kern w:val="0"/>
                <w:sz w:val="18"/>
                <w:szCs w:val="18"/>
                <w:lang w:val="en-US" w:eastAsia="zh-CN"/>
              </w:rPr>
              <w:t>外贸英文函电</w:t>
            </w:r>
          </w:p>
          <w:p w14:paraId="676D995A">
            <w:pPr>
              <w:widowControl/>
              <w:spacing w:line="360" w:lineRule="auto"/>
              <w:jc w:val="left"/>
              <w:rPr>
                <w:rFonts w:hint="eastAsia" w:ascii="宋体" w:hAnsi="宋体" w:cs="Arial"/>
                <w:b w:val="0"/>
                <w:bCs w:val="0"/>
                <w:kern w:val="0"/>
                <w:sz w:val="18"/>
                <w:szCs w:val="18"/>
                <w:lang w:val="en-US" w:eastAsia="zh-CN"/>
              </w:rPr>
            </w:pPr>
          </w:p>
          <w:p w14:paraId="75AADF1B">
            <w:pPr>
              <w:widowControl/>
              <w:spacing w:line="360" w:lineRule="auto"/>
              <w:jc w:val="left"/>
              <w:rPr>
                <w:rFonts w:hint="eastAsia" w:ascii="宋体" w:hAnsi="宋体" w:cs="Arial"/>
                <w:b w:val="0"/>
                <w:bCs w:val="0"/>
                <w:kern w:val="0"/>
                <w:sz w:val="18"/>
                <w:szCs w:val="18"/>
                <w:lang w:val="en-US" w:eastAsia="zh-CN"/>
              </w:rPr>
            </w:pPr>
            <w:r>
              <w:rPr>
                <w:rFonts w:hint="eastAsia" w:ascii="宋体" w:hAnsi="宋体" w:cs="Arial"/>
                <w:b w:val="0"/>
                <w:bCs w:val="0"/>
                <w:kern w:val="0"/>
                <w:sz w:val="18"/>
                <w:szCs w:val="18"/>
                <w:lang w:val="en-US" w:eastAsia="zh-CN"/>
              </w:rPr>
              <w:t>进出口单证</w:t>
            </w:r>
          </w:p>
          <w:p w14:paraId="676A7789">
            <w:pPr>
              <w:widowControl/>
              <w:spacing w:line="360" w:lineRule="auto"/>
              <w:jc w:val="left"/>
              <w:rPr>
                <w:rFonts w:hint="eastAsia" w:ascii="宋体" w:hAnsi="宋体" w:cs="Arial"/>
                <w:b w:val="0"/>
                <w:bCs w:val="0"/>
                <w:kern w:val="0"/>
                <w:sz w:val="18"/>
                <w:szCs w:val="18"/>
                <w:lang w:val="en-US" w:eastAsia="zh-CN"/>
              </w:rPr>
            </w:pPr>
          </w:p>
          <w:p w14:paraId="25BB5FF9">
            <w:pPr>
              <w:widowControl/>
              <w:spacing w:line="360" w:lineRule="auto"/>
              <w:jc w:val="left"/>
              <w:rPr>
                <w:rFonts w:hint="default" w:ascii="宋体" w:hAnsi="宋体" w:cs="Arial"/>
                <w:b w:val="0"/>
                <w:bCs w:val="0"/>
                <w:kern w:val="0"/>
                <w:sz w:val="18"/>
                <w:szCs w:val="18"/>
                <w:lang w:val="en-US" w:eastAsia="zh-CN"/>
              </w:rPr>
            </w:pPr>
            <w:r>
              <w:rPr>
                <w:rFonts w:hint="eastAsia" w:ascii="宋体" w:hAnsi="宋体" w:cs="Arial"/>
                <w:b w:val="0"/>
                <w:bCs w:val="0"/>
                <w:kern w:val="0"/>
                <w:sz w:val="18"/>
                <w:szCs w:val="18"/>
                <w:lang w:val="en-US" w:eastAsia="zh-CN"/>
              </w:rPr>
              <w:t>国际贸易实务</w:t>
            </w:r>
          </w:p>
        </w:tc>
        <w:tc>
          <w:tcPr>
            <w:tcW w:w="1325" w:type="dxa"/>
            <w:vMerge w:val="restart"/>
            <w:shd w:val="clear" w:color="auto" w:fill="auto"/>
          </w:tcPr>
          <w:p w14:paraId="5A0C9FFD">
            <w:pPr>
              <w:widowControl/>
              <w:spacing w:line="360" w:lineRule="auto"/>
              <w:jc w:val="left"/>
              <w:rPr>
                <w:rFonts w:hint="eastAsia" w:ascii="宋体" w:hAnsi="宋体" w:cs="Arial"/>
                <w:b w:val="0"/>
                <w:bCs w:val="0"/>
                <w:kern w:val="0"/>
                <w:sz w:val="18"/>
                <w:szCs w:val="18"/>
                <w:lang w:val="en-US" w:eastAsia="zh-CN"/>
              </w:rPr>
            </w:pPr>
            <w:r>
              <w:rPr>
                <w:rFonts w:hint="eastAsia" w:ascii="宋体" w:hAnsi="宋体" w:cs="Arial"/>
                <w:b w:val="0"/>
                <w:bCs w:val="0"/>
                <w:kern w:val="0"/>
                <w:sz w:val="18"/>
                <w:szCs w:val="18"/>
                <w:lang w:val="en-US" w:eastAsia="zh-CN"/>
              </w:rPr>
              <w:t>综合商务英语</w:t>
            </w:r>
          </w:p>
          <w:p w14:paraId="4FC1D573">
            <w:pPr>
              <w:widowControl/>
              <w:spacing w:line="360" w:lineRule="auto"/>
              <w:jc w:val="left"/>
              <w:rPr>
                <w:rFonts w:hint="eastAsia" w:ascii="宋体" w:hAnsi="宋体" w:cs="Arial"/>
                <w:b w:val="0"/>
                <w:bCs w:val="0"/>
                <w:kern w:val="0"/>
                <w:sz w:val="18"/>
                <w:szCs w:val="18"/>
                <w:lang w:val="en-US" w:eastAsia="zh-CN"/>
              </w:rPr>
            </w:pPr>
          </w:p>
          <w:p w14:paraId="2F064DE6">
            <w:pPr>
              <w:widowControl/>
              <w:spacing w:line="360" w:lineRule="auto"/>
              <w:jc w:val="left"/>
              <w:rPr>
                <w:rFonts w:hint="eastAsia" w:ascii="宋体" w:hAnsi="宋体" w:cs="Arial"/>
                <w:b w:val="0"/>
                <w:bCs w:val="0"/>
                <w:kern w:val="0"/>
                <w:sz w:val="18"/>
                <w:szCs w:val="18"/>
                <w:lang w:val="en-US" w:eastAsia="zh-CN"/>
              </w:rPr>
            </w:pPr>
            <w:r>
              <w:rPr>
                <w:rFonts w:hint="eastAsia" w:ascii="宋体" w:hAnsi="宋体" w:cs="Arial"/>
                <w:b w:val="0"/>
                <w:bCs w:val="0"/>
                <w:kern w:val="0"/>
                <w:sz w:val="18"/>
                <w:szCs w:val="18"/>
                <w:lang w:val="en-US" w:eastAsia="zh-CN"/>
              </w:rPr>
              <w:t>国际贸易实务</w:t>
            </w:r>
          </w:p>
          <w:p w14:paraId="3DE6B7F8">
            <w:pPr>
              <w:widowControl/>
              <w:spacing w:line="360" w:lineRule="auto"/>
              <w:jc w:val="left"/>
              <w:rPr>
                <w:rFonts w:hint="eastAsia" w:ascii="宋体" w:hAnsi="宋体" w:cs="Arial"/>
                <w:b w:val="0"/>
                <w:bCs w:val="0"/>
                <w:kern w:val="0"/>
                <w:sz w:val="18"/>
                <w:szCs w:val="18"/>
                <w:lang w:val="en-US" w:eastAsia="zh-CN"/>
              </w:rPr>
            </w:pPr>
          </w:p>
          <w:p w14:paraId="76505876">
            <w:pPr>
              <w:widowControl/>
              <w:spacing w:line="360" w:lineRule="auto"/>
              <w:jc w:val="left"/>
              <w:rPr>
                <w:rFonts w:hint="default" w:ascii="宋体" w:hAnsi="宋体" w:cs="Arial"/>
                <w:b w:val="0"/>
                <w:bCs w:val="0"/>
                <w:kern w:val="0"/>
                <w:sz w:val="18"/>
                <w:szCs w:val="18"/>
                <w:lang w:val="en-US" w:eastAsia="zh-CN"/>
              </w:rPr>
            </w:pPr>
            <w:r>
              <w:rPr>
                <w:rFonts w:hint="eastAsia" w:ascii="宋体" w:hAnsi="宋体" w:cs="Arial"/>
                <w:b w:val="0"/>
                <w:bCs w:val="0"/>
                <w:kern w:val="0"/>
                <w:sz w:val="18"/>
                <w:szCs w:val="18"/>
                <w:lang w:val="en-US" w:eastAsia="zh-CN"/>
              </w:rPr>
              <w:t>跨文化交际</w:t>
            </w:r>
          </w:p>
        </w:tc>
      </w:tr>
      <w:tr w14:paraId="3742A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552" w:type="dxa"/>
            <w:shd w:val="clear" w:color="auto" w:fill="auto"/>
          </w:tcPr>
          <w:p w14:paraId="638CEEC8">
            <w:pPr>
              <w:widowControl/>
              <w:spacing w:line="360" w:lineRule="auto"/>
              <w:jc w:val="center"/>
              <w:rPr>
                <w:rFonts w:hint="eastAsia" w:ascii="宋体" w:hAnsi="宋体" w:cs="Arial"/>
                <w:b/>
                <w:bCs/>
                <w:kern w:val="0"/>
                <w:sz w:val="18"/>
                <w:szCs w:val="18"/>
                <w:lang w:val="en-US" w:eastAsia="zh-CN"/>
              </w:rPr>
            </w:pPr>
          </w:p>
          <w:p w14:paraId="0048E59D">
            <w:pPr>
              <w:widowControl/>
              <w:spacing w:line="360" w:lineRule="auto"/>
              <w:jc w:val="center"/>
              <w:rPr>
                <w:rFonts w:hint="default" w:ascii="宋体" w:hAnsi="宋体" w:eastAsia="宋体" w:cs="Arial"/>
                <w:b/>
                <w:bCs/>
                <w:kern w:val="0"/>
                <w:sz w:val="18"/>
                <w:szCs w:val="18"/>
                <w:lang w:val="en-US" w:eastAsia="zh-CN"/>
              </w:rPr>
            </w:pPr>
            <w:r>
              <w:rPr>
                <w:rFonts w:hint="eastAsia" w:ascii="宋体" w:hAnsi="宋体" w:cs="Arial"/>
                <w:b/>
                <w:bCs/>
                <w:kern w:val="0"/>
                <w:sz w:val="18"/>
                <w:szCs w:val="18"/>
                <w:lang w:val="en-US" w:eastAsia="zh-CN"/>
              </w:rPr>
              <w:t>商务助理</w:t>
            </w:r>
          </w:p>
        </w:tc>
        <w:tc>
          <w:tcPr>
            <w:tcW w:w="4773" w:type="dxa"/>
            <w:shd w:val="clear" w:color="auto" w:fill="auto"/>
          </w:tcPr>
          <w:p w14:paraId="4AA188A4">
            <w:pPr>
              <w:numPr>
                <w:ilvl w:val="0"/>
                <w:numId w:val="3"/>
              </w:numPr>
              <w:spacing w:line="400" w:lineRule="exact"/>
              <w:rPr>
                <w:rFonts w:hint="eastAsia" w:ascii="宋体" w:hAnsi="宋体"/>
                <w:bCs/>
                <w:sz w:val="18"/>
                <w:szCs w:val="18"/>
                <w:lang w:val="en-US" w:eastAsia="zh-CN"/>
              </w:rPr>
            </w:pPr>
            <w:r>
              <w:rPr>
                <w:rFonts w:hint="eastAsia" w:ascii="宋体" w:hAnsi="宋体"/>
                <w:bCs/>
                <w:sz w:val="18"/>
                <w:szCs w:val="18"/>
                <w:lang w:val="en-US" w:eastAsia="zh-CN"/>
              </w:rPr>
              <w:t>能熟练进行会议安排与记录</w:t>
            </w:r>
          </w:p>
          <w:p w14:paraId="07DA2FBE">
            <w:pPr>
              <w:numPr>
                <w:ilvl w:val="0"/>
                <w:numId w:val="3"/>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能熟练安排商务旅行</w:t>
            </w:r>
          </w:p>
          <w:p w14:paraId="47446A59">
            <w:pPr>
              <w:numPr>
                <w:ilvl w:val="0"/>
                <w:numId w:val="3"/>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能对一般问题进行独立分析并提出解决方案</w:t>
            </w:r>
          </w:p>
          <w:p w14:paraId="0A142284">
            <w:pPr>
              <w:numPr>
                <w:ilvl w:val="0"/>
                <w:numId w:val="3"/>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能流利运用中英文进行口头交流</w:t>
            </w:r>
          </w:p>
          <w:p w14:paraId="0614E97C">
            <w:pPr>
              <w:numPr>
                <w:ilvl w:val="0"/>
                <w:numId w:val="3"/>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能保持得体的礼仪</w:t>
            </w:r>
          </w:p>
          <w:p w14:paraId="475355D4">
            <w:pPr>
              <w:numPr>
                <w:ilvl w:val="0"/>
                <w:numId w:val="3"/>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能熟练介绍本公司相关业务流程及产品特点</w:t>
            </w:r>
          </w:p>
          <w:p w14:paraId="721F2176">
            <w:pPr>
              <w:numPr>
                <w:ilvl w:val="0"/>
                <w:numId w:val="3"/>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熟练运用国际商贸相关的文化背景知识</w:t>
            </w:r>
          </w:p>
          <w:p w14:paraId="73B7784D">
            <w:pPr>
              <w:numPr>
                <w:ilvl w:val="0"/>
                <w:numId w:val="3"/>
              </w:numPr>
              <w:spacing w:line="400" w:lineRule="exact"/>
              <w:ind w:left="0" w:leftChars="0" w:firstLine="0" w:firstLineChars="0"/>
              <w:rPr>
                <w:rFonts w:ascii="宋体" w:hAnsi="宋体" w:cs="Arial"/>
                <w:b/>
                <w:bCs/>
                <w:kern w:val="0"/>
                <w:sz w:val="18"/>
                <w:szCs w:val="18"/>
              </w:rPr>
            </w:pPr>
            <w:r>
              <w:rPr>
                <w:rFonts w:hint="eastAsia" w:ascii="宋体" w:hAnsi="宋体"/>
                <w:bCs/>
                <w:sz w:val="18"/>
                <w:szCs w:val="18"/>
                <w:lang w:val="en-US" w:eastAsia="zh-CN"/>
              </w:rPr>
              <w:t>能熟练运用电脑及网络进行信息搜索及文字处理</w:t>
            </w:r>
          </w:p>
        </w:tc>
        <w:tc>
          <w:tcPr>
            <w:tcW w:w="1815" w:type="dxa"/>
            <w:shd w:val="clear" w:color="auto" w:fill="auto"/>
          </w:tcPr>
          <w:p w14:paraId="02F1E3E3">
            <w:pPr>
              <w:numPr>
                <w:ilvl w:val="0"/>
                <w:numId w:val="0"/>
              </w:numPr>
              <w:spacing w:line="400" w:lineRule="exact"/>
              <w:ind w:leftChars="0"/>
              <w:rPr>
                <w:rFonts w:hint="eastAsia" w:ascii="宋体" w:hAnsi="宋体"/>
                <w:bCs/>
                <w:sz w:val="18"/>
                <w:szCs w:val="18"/>
                <w:lang w:val="en-US" w:eastAsia="zh-CN"/>
              </w:rPr>
            </w:pPr>
            <w:r>
              <w:rPr>
                <w:rFonts w:hint="eastAsia" w:ascii="宋体" w:hAnsi="宋体"/>
                <w:bCs/>
                <w:sz w:val="18"/>
                <w:szCs w:val="18"/>
                <w:lang w:val="en-US" w:eastAsia="zh-CN"/>
              </w:rPr>
              <w:t>（1）安排会议</w:t>
            </w:r>
          </w:p>
          <w:p w14:paraId="201E450B">
            <w:pPr>
              <w:numPr>
                <w:ilvl w:val="0"/>
                <w:numId w:val="0"/>
              </w:numPr>
              <w:spacing w:line="400" w:lineRule="exact"/>
              <w:ind w:leftChars="0"/>
              <w:rPr>
                <w:rFonts w:hint="eastAsia" w:ascii="宋体" w:hAnsi="宋体"/>
                <w:bCs/>
                <w:sz w:val="18"/>
                <w:szCs w:val="18"/>
                <w:lang w:val="en-US" w:eastAsia="zh-CN"/>
              </w:rPr>
            </w:pPr>
            <w:r>
              <w:rPr>
                <w:rFonts w:hint="eastAsia" w:ascii="宋体" w:hAnsi="宋体"/>
                <w:bCs/>
                <w:sz w:val="18"/>
                <w:szCs w:val="18"/>
                <w:lang w:val="en-US" w:eastAsia="zh-CN"/>
              </w:rPr>
              <w:t>（2）安排商务旅行</w:t>
            </w:r>
          </w:p>
          <w:p w14:paraId="4A71E8C0">
            <w:pPr>
              <w:numPr>
                <w:ilvl w:val="0"/>
                <w:numId w:val="0"/>
              </w:numPr>
              <w:spacing w:line="400" w:lineRule="exact"/>
              <w:ind w:leftChars="0"/>
              <w:rPr>
                <w:rFonts w:ascii="宋体" w:hAnsi="宋体" w:cs="Arial"/>
                <w:b/>
                <w:bCs/>
                <w:kern w:val="0"/>
                <w:sz w:val="18"/>
                <w:szCs w:val="18"/>
              </w:rPr>
            </w:pPr>
            <w:r>
              <w:rPr>
                <w:rFonts w:hint="eastAsia" w:ascii="宋体" w:hAnsi="宋体"/>
                <w:bCs/>
                <w:sz w:val="18"/>
                <w:szCs w:val="18"/>
                <w:lang w:val="en-US" w:eastAsia="zh-CN"/>
              </w:rPr>
              <w:t>（3）外事接待</w:t>
            </w:r>
          </w:p>
        </w:tc>
        <w:tc>
          <w:tcPr>
            <w:tcW w:w="1455" w:type="dxa"/>
            <w:shd w:val="clear" w:color="auto" w:fill="auto"/>
          </w:tcPr>
          <w:p w14:paraId="131FBE5A">
            <w:pPr>
              <w:pStyle w:val="19"/>
              <w:widowControl/>
              <w:spacing w:line="360" w:lineRule="auto"/>
              <w:ind w:left="0" w:leftChars="0" w:firstLine="0" w:firstLineChars="0"/>
              <w:jc w:val="left"/>
              <w:rPr>
                <w:rFonts w:hint="eastAsia" w:ascii="宋体" w:hAnsi="宋体" w:cs="Arial"/>
                <w:kern w:val="0"/>
                <w:sz w:val="18"/>
                <w:szCs w:val="18"/>
                <w:lang w:val="en-US" w:eastAsia="zh-CN"/>
              </w:rPr>
            </w:pPr>
            <w:r>
              <w:rPr>
                <w:rFonts w:hint="eastAsia" w:ascii="宋体" w:hAnsi="宋体" w:cs="Arial"/>
                <w:kern w:val="0"/>
                <w:sz w:val="18"/>
                <w:szCs w:val="18"/>
                <w:lang w:val="en-US" w:eastAsia="zh-CN"/>
              </w:rPr>
              <w:t>综合商务英语</w:t>
            </w:r>
          </w:p>
          <w:p w14:paraId="7D8B14B0">
            <w:pPr>
              <w:pStyle w:val="19"/>
              <w:widowControl/>
              <w:spacing w:line="360" w:lineRule="auto"/>
              <w:ind w:left="0" w:leftChars="0" w:firstLine="0" w:firstLineChars="0"/>
              <w:jc w:val="left"/>
              <w:rPr>
                <w:rFonts w:hint="eastAsia" w:ascii="宋体" w:hAnsi="宋体" w:cs="Arial"/>
                <w:kern w:val="0"/>
                <w:sz w:val="18"/>
                <w:szCs w:val="18"/>
                <w:lang w:val="en-US" w:eastAsia="zh-CN"/>
              </w:rPr>
            </w:pPr>
            <w:r>
              <w:rPr>
                <w:rFonts w:hint="eastAsia" w:ascii="宋体" w:hAnsi="宋体" w:cs="Arial"/>
                <w:kern w:val="0"/>
                <w:sz w:val="18"/>
                <w:szCs w:val="18"/>
                <w:lang w:val="en-US" w:eastAsia="zh-CN"/>
              </w:rPr>
              <w:t>商务英语视听说</w:t>
            </w:r>
          </w:p>
          <w:p w14:paraId="4D1917F4">
            <w:pPr>
              <w:pStyle w:val="19"/>
              <w:widowControl/>
              <w:spacing w:line="360" w:lineRule="auto"/>
              <w:ind w:left="0" w:leftChars="0" w:firstLine="0" w:firstLineChars="0"/>
              <w:jc w:val="left"/>
              <w:rPr>
                <w:rFonts w:hint="eastAsia" w:ascii="宋体" w:hAnsi="宋体" w:cs="Arial"/>
                <w:kern w:val="0"/>
                <w:sz w:val="18"/>
                <w:szCs w:val="18"/>
                <w:lang w:val="en-US" w:eastAsia="zh-CN"/>
              </w:rPr>
            </w:pPr>
            <w:r>
              <w:rPr>
                <w:rFonts w:hint="eastAsia" w:ascii="宋体" w:hAnsi="宋体" w:cs="Arial"/>
                <w:kern w:val="0"/>
                <w:sz w:val="18"/>
                <w:szCs w:val="18"/>
                <w:lang w:val="en-US" w:eastAsia="zh-CN"/>
              </w:rPr>
              <w:t>国际贸易实务</w:t>
            </w:r>
          </w:p>
          <w:p w14:paraId="55E23C98">
            <w:pPr>
              <w:pStyle w:val="19"/>
              <w:widowControl/>
              <w:spacing w:line="360" w:lineRule="auto"/>
              <w:ind w:left="0" w:leftChars="0" w:firstLine="0" w:firstLineChars="0"/>
              <w:jc w:val="left"/>
              <w:rPr>
                <w:rFonts w:hint="eastAsia" w:ascii="宋体" w:hAnsi="宋体" w:cs="Arial"/>
                <w:kern w:val="0"/>
                <w:sz w:val="18"/>
                <w:szCs w:val="18"/>
                <w:lang w:val="en-US" w:eastAsia="zh-CN"/>
              </w:rPr>
            </w:pPr>
            <w:r>
              <w:rPr>
                <w:rFonts w:hint="eastAsia" w:ascii="宋体" w:hAnsi="宋体" w:cs="Arial"/>
                <w:kern w:val="0"/>
                <w:sz w:val="18"/>
                <w:szCs w:val="18"/>
                <w:lang w:val="en-US" w:eastAsia="zh-CN"/>
              </w:rPr>
              <w:t>跨文化交际</w:t>
            </w:r>
          </w:p>
          <w:p w14:paraId="5FEB90A7">
            <w:pPr>
              <w:pStyle w:val="19"/>
              <w:widowControl/>
              <w:spacing w:line="360" w:lineRule="auto"/>
              <w:ind w:left="0" w:leftChars="0" w:firstLine="0" w:firstLineChars="0"/>
              <w:jc w:val="left"/>
              <w:rPr>
                <w:rFonts w:hint="default" w:ascii="宋体" w:hAnsi="宋体" w:cs="Arial"/>
                <w:kern w:val="0"/>
                <w:sz w:val="18"/>
                <w:szCs w:val="18"/>
                <w:lang w:val="en-US" w:eastAsia="zh-CN"/>
              </w:rPr>
            </w:pPr>
            <w:r>
              <w:rPr>
                <w:rFonts w:hint="eastAsia" w:ascii="宋体" w:hAnsi="宋体" w:cs="Arial"/>
                <w:kern w:val="0"/>
                <w:sz w:val="18"/>
                <w:szCs w:val="18"/>
                <w:lang w:val="en-US" w:eastAsia="zh-CN"/>
              </w:rPr>
              <w:t>客户关系管理</w:t>
            </w:r>
          </w:p>
        </w:tc>
        <w:tc>
          <w:tcPr>
            <w:tcW w:w="1325" w:type="dxa"/>
            <w:vMerge w:val="continue"/>
            <w:shd w:val="clear" w:color="auto" w:fill="auto"/>
          </w:tcPr>
          <w:p w14:paraId="2734E20B">
            <w:pPr>
              <w:widowControl/>
              <w:spacing w:line="360" w:lineRule="auto"/>
              <w:jc w:val="left"/>
              <w:rPr>
                <w:rFonts w:ascii="宋体" w:hAnsi="宋体" w:cs="Arial"/>
                <w:b/>
                <w:bCs/>
                <w:kern w:val="0"/>
                <w:sz w:val="18"/>
                <w:szCs w:val="18"/>
              </w:rPr>
            </w:pPr>
          </w:p>
        </w:tc>
      </w:tr>
      <w:tr w14:paraId="024A3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37262EE7">
            <w:pPr>
              <w:jc w:val="center"/>
              <w:rPr>
                <w:rStyle w:val="12"/>
                <w:rFonts w:hint="eastAsia" w:ascii="宋体" w:hAnsi="宋体"/>
                <w:b/>
                <w:bCs w:val="0"/>
                <w:sz w:val="18"/>
                <w:szCs w:val="18"/>
                <w:lang w:val="en-US" w:eastAsia="zh-CN"/>
              </w:rPr>
            </w:pPr>
          </w:p>
          <w:p w14:paraId="081BA3C6">
            <w:pPr>
              <w:jc w:val="center"/>
              <w:rPr>
                <w:rStyle w:val="12"/>
                <w:rFonts w:hint="eastAsia" w:ascii="宋体" w:hAnsi="宋体"/>
                <w:b/>
                <w:bCs w:val="0"/>
                <w:sz w:val="18"/>
                <w:szCs w:val="18"/>
                <w:lang w:val="en-US" w:eastAsia="zh-CN"/>
              </w:rPr>
            </w:pPr>
          </w:p>
          <w:p w14:paraId="6D0E925B">
            <w:pPr>
              <w:jc w:val="center"/>
              <w:rPr>
                <w:rStyle w:val="12"/>
                <w:rFonts w:hint="eastAsia" w:ascii="宋体" w:hAnsi="宋体"/>
                <w:b/>
                <w:bCs w:val="0"/>
                <w:sz w:val="18"/>
                <w:szCs w:val="18"/>
                <w:lang w:val="en-US" w:eastAsia="zh-CN"/>
              </w:rPr>
            </w:pPr>
          </w:p>
          <w:p w14:paraId="3FEE1C7F">
            <w:pPr>
              <w:jc w:val="center"/>
              <w:rPr>
                <w:rStyle w:val="12"/>
                <w:rFonts w:hint="eastAsia" w:ascii="宋体" w:hAnsi="宋体"/>
                <w:b/>
                <w:bCs w:val="0"/>
                <w:sz w:val="18"/>
                <w:szCs w:val="18"/>
                <w:lang w:val="en-US" w:eastAsia="zh-CN"/>
              </w:rPr>
            </w:pPr>
            <w:r>
              <w:rPr>
                <w:rStyle w:val="12"/>
                <w:rFonts w:hint="eastAsia" w:ascii="宋体" w:hAnsi="宋体"/>
                <w:b/>
                <w:bCs w:val="0"/>
                <w:sz w:val="18"/>
                <w:szCs w:val="18"/>
                <w:lang w:val="en-US" w:eastAsia="zh-CN"/>
              </w:rPr>
              <w:t>商</w:t>
            </w:r>
          </w:p>
          <w:p w14:paraId="270D7103">
            <w:pPr>
              <w:jc w:val="center"/>
              <w:rPr>
                <w:rStyle w:val="12"/>
                <w:rFonts w:hint="eastAsia" w:ascii="宋体" w:hAnsi="宋体"/>
                <w:b/>
                <w:bCs w:val="0"/>
                <w:sz w:val="18"/>
                <w:szCs w:val="18"/>
                <w:lang w:val="en-US" w:eastAsia="zh-CN"/>
              </w:rPr>
            </w:pPr>
          </w:p>
          <w:p w14:paraId="440B3A7B">
            <w:pPr>
              <w:jc w:val="center"/>
              <w:rPr>
                <w:rStyle w:val="12"/>
                <w:rFonts w:hint="eastAsia" w:ascii="宋体" w:hAnsi="宋体"/>
                <w:b/>
                <w:bCs w:val="0"/>
                <w:sz w:val="18"/>
                <w:szCs w:val="18"/>
                <w:lang w:val="en-US" w:eastAsia="zh-CN"/>
              </w:rPr>
            </w:pPr>
            <w:r>
              <w:rPr>
                <w:rStyle w:val="12"/>
                <w:rFonts w:hint="eastAsia" w:ascii="宋体" w:hAnsi="宋体"/>
                <w:b/>
                <w:bCs w:val="0"/>
                <w:sz w:val="18"/>
                <w:szCs w:val="18"/>
                <w:lang w:val="en-US" w:eastAsia="zh-CN"/>
              </w:rPr>
              <w:t>务</w:t>
            </w:r>
          </w:p>
          <w:p w14:paraId="60444B00">
            <w:pPr>
              <w:jc w:val="center"/>
              <w:rPr>
                <w:rStyle w:val="12"/>
                <w:rFonts w:hint="eastAsia" w:ascii="宋体" w:hAnsi="宋体"/>
                <w:b/>
                <w:bCs w:val="0"/>
                <w:sz w:val="18"/>
                <w:szCs w:val="18"/>
                <w:lang w:val="en-US" w:eastAsia="zh-CN"/>
              </w:rPr>
            </w:pPr>
          </w:p>
          <w:p w14:paraId="32F3CD1E">
            <w:pPr>
              <w:jc w:val="center"/>
              <w:rPr>
                <w:rStyle w:val="12"/>
                <w:rFonts w:hint="eastAsia" w:ascii="宋体" w:hAnsi="宋体"/>
                <w:b/>
                <w:bCs w:val="0"/>
                <w:sz w:val="18"/>
                <w:szCs w:val="18"/>
                <w:lang w:val="en-US" w:eastAsia="zh-CN"/>
              </w:rPr>
            </w:pPr>
            <w:r>
              <w:rPr>
                <w:rStyle w:val="12"/>
                <w:rFonts w:hint="eastAsia" w:ascii="宋体" w:hAnsi="宋体"/>
                <w:b/>
                <w:bCs w:val="0"/>
                <w:sz w:val="18"/>
                <w:szCs w:val="18"/>
                <w:lang w:val="en-US" w:eastAsia="zh-CN"/>
              </w:rPr>
              <w:t>翻</w:t>
            </w:r>
          </w:p>
          <w:p w14:paraId="7D60FB9F">
            <w:pPr>
              <w:jc w:val="center"/>
              <w:rPr>
                <w:rStyle w:val="12"/>
                <w:rFonts w:hint="eastAsia" w:ascii="宋体" w:hAnsi="宋体"/>
                <w:b/>
                <w:bCs w:val="0"/>
                <w:sz w:val="18"/>
                <w:szCs w:val="18"/>
                <w:lang w:val="en-US" w:eastAsia="zh-CN"/>
              </w:rPr>
            </w:pPr>
          </w:p>
          <w:p w14:paraId="5E883769">
            <w:pPr>
              <w:jc w:val="center"/>
              <w:rPr>
                <w:rStyle w:val="12"/>
                <w:rFonts w:hint="eastAsia" w:ascii="宋体" w:hAnsi="宋体" w:eastAsia="宋体"/>
                <w:b/>
                <w:bCs w:val="0"/>
                <w:sz w:val="18"/>
                <w:szCs w:val="18"/>
                <w:lang w:val="en-US" w:eastAsia="zh-CN"/>
              </w:rPr>
            </w:pPr>
            <w:r>
              <w:rPr>
                <w:rStyle w:val="12"/>
                <w:rFonts w:hint="eastAsia" w:ascii="宋体" w:hAnsi="宋体"/>
                <w:b/>
                <w:bCs w:val="0"/>
                <w:sz w:val="18"/>
                <w:szCs w:val="18"/>
                <w:lang w:val="en-US" w:eastAsia="zh-CN"/>
              </w:rPr>
              <w:t>译</w:t>
            </w:r>
          </w:p>
        </w:tc>
        <w:tc>
          <w:tcPr>
            <w:tcW w:w="4773" w:type="dxa"/>
            <w:shd w:val="clear" w:color="auto" w:fill="auto"/>
            <w:vAlign w:val="center"/>
          </w:tcPr>
          <w:p w14:paraId="0207A33D">
            <w:pPr>
              <w:numPr>
                <w:ilvl w:val="0"/>
                <w:numId w:val="4"/>
              </w:numPr>
              <w:spacing w:line="400" w:lineRule="exact"/>
              <w:ind w:leftChars="0"/>
              <w:rPr>
                <w:rFonts w:hint="eastAsia" w:ascii="宋体" w:hAnsi="宋体"/>
                <w:bCs/>
                <w:sz w:val="18"/>
                <w:szCs w:val="18"/>
                <w:lang w:val="en-US" w:eastAsia="zh-CN"/>
              </w:rPr>
            </w:pPr>
            <w:r>
              <w:rPr>
                <w:rFonts w:hint="eastAsia" w:ascii="宋体" w:hAnsi="宋体"/>
                <w:bCs/>
                <w:sz w:val="18"/>
                <w:szCs w:val="18"/>
                <w:lang w:val="en-US" w:eastAsia="zh-CN"/>
              </w:rPr>
              <w:t>能流利运用中英文进行口头交流</w:t>
            </w:r>
          </w:p>
          <w:p w14:paraId="29F5C7F4">
            <w:pPr>
              <w:numPr>
                <w:ilvl w:val="0"/>
                <w:numId w:val="4"/>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能保持得体的礼仪</w:t>
            </w:r>
          </w:p>
          <w:p w14:paraId="354CBF11">
            <w:pPr>
              <w:numPr>
                <w:ilvl w:val="0"/>
                <w:numId w:val="4"/>
              </w:numPr>
              <w:tabs>
                <w:tab w:val="left" w:pos="256"/>
              </w:tabs>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能熟练介绍本公司相关业务流程及产品特点</w:t>
            </w:r>
          </w:p>
          <w:p w14:paraId="2D157401">
            <w:pPr>
              <w:numPr>
                <w:ilvl w:val="0"/>
                <w:numId w:val="4"/>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能熟练运用国际商贸相关的文化背景知识</w:t>
            </w:r>
          </w:p>
          <w:p w14:paraId="6337E8D0">
            <w:pPr>
              <w:numPr>
                <w:ilvl w:val="0"/>
                <w:numId w:val="4"/>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能熟练运用电脑及网络进行信息搜索及文字处理</w:t>
            </w:r>
          </w:p>
          <w:p w14:paraId="2552AC0E">
            <w:pPr>
              <w:numPr>
                <w:ilvl w:val="0"/>
                <w:numId w:val="4"/>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能熟练运用中英文交替传译技巧</w:t>
            </w:r>
          </w:p>
          <w:p w14:paraId="44444EF3">
            <w:pPr>
              <w:numPr>
                <w:ilvl w:val="0"/>
                <w:numId w:val="4"/>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能保持得体的礼仪</w:t>
            </w:r>
          </w:p>
          <w:p w14:paraId="59641031">
            <w:pPr>
              <w:numPr>
                <w:ilvl w:val="0"/>
                <w:numId w:val="4"/>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熟练介绍本公司相关业务流程及产品特点</w:t>
            </w:r>
          </w:p>
          <w:p w14:paraId="4B9E9F0A">
            <w:pPr>
              <w:numPr>
                <w:ilvl w:val="0"/>
                <w:numId w:val="4"/>
              </w:numPr>
              <w:spacing w:line="400" w:lineRule="exact"/>
              <w:ind w:left="0" w:leftChars="0" w:firstLine="0" w:firstLineChars="0"/>
              <w:rPr>
                <w:rFonts w:hint="eastAsia" w:ascii="仿宋_GB2312" w:hAnsi="宋体" w:eastAsia="仿宋_GB2312" w:cs="Times New Roman"/>
                <w:color w:val="000000"/>
                <w:sz w:val="18"/>
                <w:szCs w:val="18"/>
                <w:lang w:val="en-US" w:eastAsia="zh-CN"/>
              </w:rPr>
            </w:pPr>
            <w:r>
              <w:rPr>
                <w:rFonts w:hint="eastAsia" w:ascii="宋体" w:hAnsi="宋体"/>
                <w:bCs/>
                <w:sz w:val="18"/>
                <w:szCs w:val="18"/>
                <w:lang w:val="en-US" w:eastAsia="zh-CN"/>
              </w:rPr>
              <w:t>能熟练运用与国际商贸相关的文化背景知识</w:t>
            </w:r>
          </w:p>
        </w:tc>
        <w:tc>
          <w:tcPr>
            <w:tcW w:w="1815" w:type="dxa"/>
            <w:shd w:val="clear" w:color="auto" w:fill="auto"/>
          </w:tcPr>
          <w:p w14:paraId="7D56A6BA">
            <w:pPr>
              <w:numPr>
                <w:ilvl w:val="0"/>
                <w:numId w:val="0"/>
              </w:numPr>
              <w:spacing w:line="400" w:lineRule="exact"/>
              <w:ind w:leftChars="0"/>
              <w:rPr>
                <w:rFonts w:hint="eastAsia" w:ascii="宋体" w:hAnsi="宋体"/>
                <w:bCs/>
                <w:sz w:val="18"/>
                <w:szCs w:val="18"/>
                <w:lang w:val="en-US" w:eastAsia="zh-CN"/>
              </w:rPr>
            </w:pPr>
            <w:r>
              <w:rPr>
                <w:rFonts w:hint="eastAsia" w:ascii="宋体" w:hAnsi="宋体"/>
                <w:bCs/>
                <w:sz w:val="18"/>
                <w:szCs w:val="18"/>
                <w:lang w:val="en-US" w:eastAsia="zh-CN"/>
              </w:rPr>
              <w:t>（1）商务文书笔译</w:t>
            </w:r>
          </w:p>
          <w:p w14:paraId="2ECA6A55">
            <w:pPr>
              <w:numPr>
                <w:ilvl w:val="0"/>
                <w:numId w:val="0"/>
              </w:numPr>
              <w:spacing w:line="400" w:lineRule="exact"/>
              <w:ind w:leftChars="0"/>
              <w:rPr>
                <w:rFonts w:hint="default" w:ascii="仿宋_GB2312" w:hAnsi="宋体" w:eastAsia="仿宋_GB2312" w:cs="Times New Roman"/>
                <w:color w:val="000000"/>
                <w:sz w:val="18"/>
                <w:szCs w:val="18"/>
                <w:lang w:val="en-US" w:eastAsia="zh-CN"/>
              </w:rPr>
            </w:pPr>
            <w:r>
              <w:rPr>
                <w:rFonts w:hint="eastAsia" w:ascii="宋体" w:hAnsi="宋体"/>
                <w:bCs/>
                <w:sz w:val="18"/>
                <w:szCs w:val="18"/>
                <w:lang w:val="en-US" w:eastAsia="zh-CN"/>
              </w:rPr>
              <w:t>（2）商务英语翻译</w:t>
            </w:r>
          </w:p>
        </w:tc>
        <w:tc>
          <w:tcPr>
            <w:tcW w:w="1455" w:type="dxa"/>
            <w:shd w:val="clear" w:color="auto" w:fill="auto"/>
          </w:tcPr>
          <w:p w14:paraId="48F739C1">
            <w:pPr>
              <w:rPr>
                <w:rStyle w:val="12"/>
                <w:rFonts w:hint="eastAsia" w:ascii="宋体" w:hAnsi="宋体"/>
                <w:b w:val="0"/>
                <w:sz w:val="18"/>
                <w:szCs w:val="18"/>
                <w:lang w:val="en-US" w:eastAsia="zh-CN"/>
              </w:rPr>
            </w:pPr>
            <w:r>
              <w:rPr>
                <w:rStyle w:val="12"/>
                <w:rFonts w:hint="eastAsia" w:ascii="宋体" w:hAnsi="宋体"/>
                <w:b w:val="0"/>
                <w:sz w:val="18"/>
                <w:szCs w:val="18"/>
                <w:lang w:val="en-US" w:eastAsia="zh-CN"/>
              </w:rPr>
              <w:t>商务英语视听说</w:t>
            </w:r>
          </w:p>
          <w:p w14:paraId="29A51820">
            <w:pPr>
              <w:rPr>
                <w:rStyle w:val="12"/>
                <w:rFonts w:hint="eastAsia" w:ascii="宋体" w:hAnsi="宋体"/>
                <w:b w:val="0"/>
                <w:sz w:val="18"/>
                <w:szCs w:val="18"/>
                <w:lang w:val="en-US" w:eastAsia="zh-CN"/>
              </w:rPr>
            </w:pPr>
          </w:p>
          <w:p w14:paraId="618B5C7E">
            <w:pPr>
              <w:rPr>
                <w:rStyle w:val="12"/>
                <w:rFonts w:hint="eastAsia" w:ascii="宋体" w:hAnsi="宋体"/>
                <w:b w:val="0"/>
                <w:sz w:val="18"/>
                <w:szCs w:val="18"/>
                <w:lang w:val="en-US" w:eastAsia="zh-CN"/>
              </w:rPr>
            </w:pPr>
            <w:r>
              <w:rPr>
                <w:rStyle w:val="12"/>
                <w:rFonts w:hint="eastAsia" w:ascii="宋体" w:hAnsi="宋体"/>
                <w:b w:val="0"/>
                <w:sz w:val="18"/>
                <w:szCs w:val="18"/>
                <w:lang w:val="en-US" w:eastAsia="zh-CN"/>
              </w:rPr>
              <w:t>商务英语翻译</w:t>
            </w:r>
          </w:p>
          <w:p w14:paraId="4114591F">
            <w:pPr>
              <w:rPr>
                <w:rStyle w:val="12"/>
                <w:rFonts w:hint="eastAsia" w:ascii="宋体" w:hAnsi="宋体"/>
                <w:b w:val="0"/>
                <w:sz w:val="18"/>
                <w:szCs w:val="18"/>
                <w:lang w:val="en-US" w:eastAsia="zh-CN"/>
              </w:rPr>
            </w:pPr>
          </w:p>
          <w:p w14:paraId="742A4E84">
            <w:pPr>
              <w:rPr>
                <w:rStyle w:val="12"/>
                <w:rFonts w:hint="eastAsia" w:ascii="宋体" w:hAnsi="宋体"/>
                <w:b w:val="0"/>
                <w:sz w:val="18"/>
                <w:szCs w:val="18"/>
                <w:lang w:val="en-US" w:eastAsia="zh-CN"/>
              </w:rPr>
            </w:pPr>
            <w:r>
              <w:rPr>
                <w:rStyle w:val="12"/>
                <w:rFonts w:hint="eastAsia" w:ascii="宋体" w:hAnsi="宋体"/>
                <w:b w:val="0"/>
                <w:sz w:val="18"/>
                <w:szCs w:val="18"/>
                <w:lang w:val="en-US" w:eastAsia="zh-CN"/>
              </w:rPr>
              <w:t>综合商务英语</w:t>
            </w:r>
          </w:p>
          <w:p w14:paraId="377B6CF3">
            <w:pPr>
              <w:rPr>
                <w:rStyle w:val="12"/>
                <w:rFonts w:hint="eastAsia" w:ascii="宋体" w:hAnsi="宋体"/>
                <w:b w:val="0"/>
                <w:sz w:val="18"/>
                <w:szCs w:val="18"/>
                <w:lang w:val="en-US" w:eastAsia="zh-CN"/>
              </w:rPr>
            </w:pPr>
          </w:p>
          <w:p w14:paraId="7874B360">
            <w:pPr>
              <w:rPr>
                <w:rStyle w:val="12"/>
                <w:rFonts w:hint="eastAsia" w:ascii="宋体" w:hAnsi="宋体"/>
                <w:b w:val="0"/>
                <w:sz w:val="18"/>
                <w:szCs w:val="18"/>
                <w:lang w:val="en-US" w:eastAsia="zh-CN"/>
              </w:rPr>
            </w:pPr>
            <w:r>
              <w:rPr>
                <w:rStyle w:val="12"/>
                <w:rFonts w:hint="eastAsia" w:ascii="宋体" w:hAnsi="宋体"/>
                <w:b w:val="0"/>
                <w:sz w:val="18"/>
                <w:szCs w:val="18"/>
                <w:lang w:val="en-US" w:eastAsia="zh-CN"/>
              </w:rPr>
              <w:t>跨文化交际</w:t>
            </w:r>
          </w:p>
          <w:p w14:paraId="49A2B7D4">
            <w:pPr>
              <w:rPr>
                <w:rStyle w:val="12"/>
                <w:rFonts w:hint="eastAsia" w:ascii="宋体" w:hAnsi="宋体"/>
                <w:b w:val="0"/>
                <w:sz w:val="18"/>
                <w:szCs w:val="18"/>
                <w:lang w:val="en-US" w:eastAsia="zh-CN"/>
              </w:rPr>
            </w:pPr>
          </w:p>
          <w:p w14:paraId="66CA7EED">
            <w:pPr>
              <w:rPr>
                <w:rStyle w:val="12"/>
                <w:rFonts w:hint="default" w:ascii="宋体" w:hAnsi="宋体"/>
                <w:b w:val="0"/>
                <w:sz w:val="18"/>
                <w:szCs w:val="18"/>
                <w:lang w:val="en-US" w:eastAsia="zh-CN"/>
              </w:rPr>
            </w:pPr>
          </w:p>
        </w:tc>
        <w:tc>
          <w:tcPr>
            <w:tcW w:w="1325" w:type="dxa"/>
            <w:vMerge w:val="continue"/>
            <w:shd w:val="clear" w:color="auto" w:fill="auto"/>
          </w:tcPr>
          <w:p w14:paraId="4C70FEF0">
            <w:pPr>
              <w:widowControl/>
              <w:spacing w:line="360" w:lineRule="auto"/>
              <w:jc w:val="left"/>
              <w:rPr>
                <w:rFonts w:ascii="宋体" w:hAnsi="宋体" w:cs="Arial"/>
                <w:b/>
                <w:bCs/>
                <w:kern w:val="0"/>
                <w:sz w:val="18"/>
                <w:szCs w:val="18"/>
              </w:rPr>
            </w:pPr>
          </w:p>
        </w:tc>
      </w:tr>
      <w:tr w14:paraId="200B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5790344B">
            <w:pPr>
              <w:jc w:val="center"/>
              <w:rPr>
                <w:rFonts w:hint="eastAsia" w:ascii="宋体" w:hAnsi="宋体"/>
                <w:b/>
                <w:bCs w:val="0"/>
                <w:sz w:val="18"/>
                <w:szCs w:val="18"/>
                <w:lang w:val="en-US" w:eastAsia="zh-CN"/>
              </w:rPr>
            </w:pPr>
          </w:p>
          <w:p w14:paraId="5A68CBB7">
            <w:pPr>
              <w:jc w:val="center"/>
              <w:rPr>
                <w:rFonts w:hint="eastAsia" w:ascii="宋体" w:hAnsi="宋体"/>
                <w:b/>
                <w:bCs w:val="0"/>
                <w:sz w:val="18"/>
                <w:szCs w:val="18"/>
                <w:lang w:val="en-US" w:eastAsia="zh-CN"/>
              </w:rPr>
            </w:pPr>
          </w:p>
          <w:p w14:paraId="275E3CF1">
            <w:pPr>
              <w:jc w:val="center"/>
              <w:rPr>
                <w:rFonts w:hint="eastAsia" w:ascii="宋体" w:hAnsi="宋体"/>
                <w:b/>
                <w:bCs w:val="0"/>
                <w:sz w:val="18"/>
                <w:szCs w:val="18"/>
                <w:lang w:val="en-US" w:eastAsia="zh-CN"/>
              </w:rPr>
            </w:pPr>
          </w:p>
          <w:p w14:paraId="245D00A7">
            <w:pPr>
              <w:jc w:val="center"/>
              <w:rPr>
                <w:rFonts w:hint="eastAsia" w:ascii="宋体" w:hAnsi="宋体"/>
                <w:b/>
                <w:bCs w:val="0"/>
                <w:sz w:val="18"/>
                <w:szCs w:val="18"/>
                <w:lang w:val="en-US" w:eastAsia="zh-CN"/>
              </w:rPr>
            </w:pPr>
          </w:p>
          <w:p w14:paraId="5490D283">
            <w:pPr>
              <w:jc w:val="center"/>
              <w:rPr>
                <w:rStyle w:val="12"/>
                <w:rFonts w:ascii="宋体" w:hAnsi="宋体"/>
                <w:b/>
                <w:bCs w:val="0"/>
                <w:sz w:val="18"/>
                <w:szCs w:val="18"/>
              </w:rPr>
            </w:pPr>
            <w:r>
              <w:rPr>
                <w:rFonts w:hint="eastAsia" w:ascii="宋体" w:hAnsi="宋体"/>
                <w:b/>
                <w:bCs w:val="0"/>
                <w:sz w:val="18"/>
                <w:szCs w:val="18"/>
                <w:lang w:val="en-US" w:eastAsia="zh-CN"/>
              </w:rPr>
              <w:t>跨境电商运营专员</w:t>
            </w:r>
          </w:p>
        </w:tc>
        <w:tc>
          <w:tcPr>
            <w:tcW w:w="4773" w:type="dxa"/>
            <w:shd w:val="clear" w:color="auto" w:fill="auto"/>
            <w:vAlign w:val="center"/>
          </w:tcPr>
          <w:p w14:paraId="1475789C">
            <w:pPr>
              <w:numPr>
                <w:ilvl w:val="0"/>
                <w:numId w:val="5"/>
              </w:numPr>
              <w:spacing w:line="400" w:lineRule="exact"/>
              <w:ind w:leftChars="0"/>
              <w:rPr>
                <w:rFonts w:hint="eastAsia" w:ascii="宋体" w:hAnsi="宋体"/>
                <w:bCs/>
                <w:sz w:val="18"/>
                <w:szCs w:val="18"/>
                <w:lang w:val="en-US" w:eastAsia="zh-CN"/>
              </w:rPr>
            </w:pPr>
            <w:r>
              <w:rPr>
                <w:rFonts w:hint="eastAsia" w:ascii="宋体" w:hAnsi="宋体"/>
                <w:bCs/>
                <w:sz w:val="18"/>
                <w:szCs w:val="18"/>
                <w:lang w:val="en-US" w:eastAsia="zh-CN"/>
              </w:rPr>
              <w:t>跨境电商选品、市场调研、价格定位、活动策划、数据分析、平台运作</w:t>
            </w:r>
          </w:p>
          <w:p w14:paraId="55F7CC97">
            <w:pPr>
              <w:numPr>
                <w:ilvl w:val="0"/>
                <w:numId w:val="5"/>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PS、基础摄影、文案创意、短视频策划、拍摄及处理</w:t>
            </w:r>
          </w:p>
          <w:p w14:paraId="3C2A969A">
            <w:pPr>
              <w:numPr>
                <w:ilvl w:val="0"/>
                <w:numId w:val="5"/>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产品市场定位、消费者心理分析、活动营销策划、数据分析调整</w:t>
            </w:r>
          </w:p>
          <w:p w14:paraId="577E2D84">
            <w:pPr>
              <w:numPr>
                <w:ilvl w:val="0"/>
                <w:numId w:val="5"/>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亚马逊、阿里国际站站内推广、熟知海外新媒体推广、数据分析监控</w:t>
            </w:r>
          </w:p>
          <w:p w14:paraId="5914DA33">
            <w:pPr>
              <w:numPr>
                <w:ilvl w:val="0"/>
                <w:numId w:val="5"/>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跨境电商供应链管理、FBA海外仓管理、跨境电商支付等</w:t>
            </w:r>
          </w:p>
          <w:p w14:paraId="574A81C1">
            <w:pPr>
              <w:numPr>
                <w:ilvl w:val="0"/>
                <w:numId w:val="5"/>
              </w:numPr>
              <w:spacing w:line="400" w:lineRule="exact"/>
              <w:ind w:left="0" w:leftChars="0" w:firstLine="0" w:firstLineChars="0"/>
              <w:rPr>
                <w:rFonts w:hint="eastAsia" w:ascii="宋体" w:hAnsi="宋体"/>
                <w:bCs/>
                <w:sz w:val="18"/>
                <w:szCs w:val="18"/>
                <w:lang w:val="en-US" w:eastAsia="zh-CN"/>
              </w:rPr>
            </w:pPr>
            <w:r>
              <w:rPr>
                <w:rFonts w:hint="eastAsia" w:ascii="宋体" w:hAnsi="宋体"/>
                <w:bCs/>
                <w:sz w:val="18"/>
                <w:szCs w:val="18"/>
                <w:lang w:val="en-US" w:eastAsia="zh-CN"/>
              </w:rPr>
              <w:t>海外客户站内信、邮件回复、优秀语言组织、催化会员活跃度、制订会员管理制度、规划会员营销体系</w:t>
            </w:r>
          </w:p>
          <w:p w14:paraId="3442B842">
            <w:pPr>
              <w:numPr>
                <w:ilvl w:val="0"/>
                <w:numId w:val="5"/>
              </w:numPr>
              <w:spacing w:line="400" w:lineRule="exact"/>
              <w:ind w:left="0" w:leftChars="0" w:firstLine="0" w:firstLineChars="0"/>
              <w:rPr>
                <w:rFonts w:hint="eastAsia" w:ascii="仿宋_GB2312" w:hAnsi="宋体" w:eastAsia="仿宋_GB2312" w:cs="Times New Roman"/>
                <w:color w:val="000000"/>
                <w:kern w:val="2"/>
                <w:sz w:val="18"/>
                <w:szCs w:val="18"/>
                <w:lang w:val="en-US" w:eastAsia="zh-CN" w:bidi="ar-SA"/>
              </w:rPr>
            </w:pPr>
            <w:r>
              <w:rPr>
                <w:rFonts w:hint="eastAsia" w:ascii="宋体" w:hAnsi="宋体"/>
                <w:bCs/>
                <w:sz w:val="18"/>
                <w:szCs w:val="18"/>
                <w:lang w:val="en-US" w:eastAsia="zh-CN"/>
              </w:rPr>
              <w:t>借助短视频平台实现粉丝的积累、通过直播话术实现线上贸易交易</w:t>
            </w:r>
          </w:p>
        </w:tc>
        <w:tc>
          <w:tcPr>
            <w:tcW w:w="1815" w:type="dxa"/>
            <w:shd w:val="clear" w:color="auto" w:fill="auto"/>
          </w:tcPr>
          <w:p w14:paraId="50EF6834">
            <w:pPr>
              <w:bidi w:val="0"/>
              <w:jc w:val="left"/>
              <w:rPr>
                <w:rFonts w:hint="eastAsia"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（1）</w:t>
            </w:r>
            <w:r>
              <w:rPr>
                <w:rFonts w:hint="eastAsia" w:ascii="Times New Roman" w:hAnsi="Times New Roman" w:eastAsia="宋体" w:cs="Times New Roman"/>
                <w:kern w:val="2"/>
                <w:sz w:val="18"/>
                <w:szCs w:val="18"/>
                <w:lang w:val="en-US" w:eastAsia="zh-CN" w:bidi="ar-SA"/>
              </w:rPr>
              <w:t>产品运营</w:t>
            </w:r>
          </w:p>
          <w:p w14:paraId="455064FD">
            <w:pPr>
              <w:bidi w:val="0"/>
              <w:jc w:val="left"/>
              <w:rPr>
                <w:rFonts w:hint="eastAsia"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（2）</w:t>
            </w:r>
            <w:r>
              <w:rPr>
                <w:rFonts w:hint="eastAsia" w:ascii="Times New Roman" w:hAnsi="Times New Roman" w:eastAsia="宋体" w:cs="Times New Roman"/>
                <w:kern w:val="2"/>
                <w:sz w:val="18"/>
                <w:szCs w:val="18"/>
                <w:lang w:val="en-US" w:eastAsia="zh-CN" w:bidi="ar-SA"/>
              </w:rPr>
              <w:t>视觉营销</w:t>
            </w:r>
          </w:p>
          <w:p w14:paraId="114D9923">
            <w:pPr>
              <w:bidi w:val="0"/>
              <w:jc w:val="left"/>
              <w:rPr>
                <w:rFonts w:hint="eastAsia"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（3）</w:t>
            </w:r>
            <w:r>
              <w:rPr>
                <w:rFonts w:hint="eastAsia" w:ascii="Times New Roman" w:hAnsi="Times New Roman" w:eastAsia="宋体" w:cs="Times New Roman"/>
                <w:kern w:val="2"/>
                <w:sz w:val="18"/>
                <w:szCs w:val="18"/>
                <w:lang w:val="en-US" w:eastAsia="zh-CN" w:bidi="ar-SA"/>
              </w:rPr>
              <w:t>营销策划</w:t>
            </w:r>
          </w:p>
          <w:p w14:paraId="220C92A6">
            <w:pPr>
              <w:bidi w:val="0"/>
              <w:jc w:val="left"/>
              <w:rPr>
                <w:rFonts w:hint="eastAsia"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（4）</w:t>
            </w:r>
            <w:r>
              <w:rPr>
                <w:rFonts w:hint="eastAsia" w:ascii="Times New Roman" w:hAnsi="Times New Roman" w:eastAsia="宋体" w:cs="Times New Roman"/>
                <w:kern w:val="2"/>
                <w:sz w:val="18"/>
                <w:szCs w:val="18"/>
                <w:lang w:val="en-US" w:eastAsia="zh-CN" w:bidi="ar-SA"/>
              </w:rPr>
              <w:t>数据推广与分析</w:t>
            </w:r>
          </w:p>
          <w:p w14:paraId="6E9845F7">
            <w:pPr>
              <w:bidi w:val="0"/>
              <w:jc w:val="left"/>
              <w:rPr>
                <w:rFonts w:hint="eastAsia"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（5）</w:t>
            </w:r>
            <w:r>
              <w:rPr>
                <w:rFonts w:hint="eastAsia" w:ascii="Times New Roman" w:hAnsi="Times New Roman" w:eastAsia="宋体" w:cs="Times New Roman"/>
                <w:kern w:val="2"/>
                <w:sz w:val="18"/>
                <w:szCs w:val="18"/>
                <w:lang w:val="en-US" w:eastAsia="zh-CN" w:bidi="ar-SA"/>
              </w:rPr>
              <w:t>供应链管理与支付</w:t>
            </w:r>
          </w:p>
          <w:p w14:paraId="60B8439F">
            <w:pPr>
              <w:bidi w:val="0"/>
              <w:jc w:val="left"/>
              <w:rPr>
                <w:rFonts w:hint="eastAsia"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（6）</w:t>
            </w:r>
            <w:r>
              <w:rPr>
                <w:rFonts w:hint="eastAsia" w:ascii="Times New Roman" w:hAnsi="Times New Roman" w:eastAsia="宋体" w:cs="Times New Roman"/>
                <w:kern w:val="2"/>
                <w:sz w:val="18"/>
                <w:szCs w:val="18"/>
                <w:lang w:val="en-US" w:eastAsia="zh-CN" w:bidi="ar-SA"/>
              </w:rPr>
              <w:t>客服与客户关系管理</w:t>
            </w:r>
          </w:p>
          <w:p w14:paraId="1E9A504E">
            <w:pPr>
              <w:bidi w:val="0"/>
              <w:jc w:val="left"/>
              <w:rPr>
                <w:rFonts w:hint="eastAsia"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（7）</w:t>
            </w:r>
            <w:r>
              <w:rPr>
                <w:rFonts w:hint="eastAsia" w:ascii="Times New Roman" w:hAnsi="Times New Roman" w:eastAsia="宋体" w:cs="Times New Roman"/>
                <w:kern w:val="2"/>
                <w:sz w:val="18"/>
                <w:szCs w:val="18"/>
                <w:lang w:val="en-US" w:eastAsia="zh-CN" w:bidi="ar-SA"/>
              </w:rPr>
              <w:t>短视频营销与直播</w:t>
            </w:r>
          </w:p>
        </w:tc>
        <w:tc>
          <w:tcPr>
            <w:tcW w:w="1455" w:type="dxa"/>
            <w:shd w:val="clear" w:color="auto" w:fill="auto"/>
          </w:tcPr>
          <w:p w14:paraId="08CC1E5C">
            <w:pPr>
              <w:rPr>
                <w:rStyle w:val="12"/>
                <w:rFonts w:hint="default" w:ascii="宋体" w:hAnsi="宋体"/>
                <w:b w:val="0"/>
                <w:sz w:val="18"/>
                <w:szCs w:val="18"/>
                <w:lang w:val="en-US" w:eastAsia="zh-CN"/>
              </w:rPr>
            </w:pPr>
            <w:r>
              <w:rPr>
                <w:rStyle w:val="12"/>
                <w:rFonts w:hint="eastAsia" w:ascii="宋体" w:hAnsi="宋体"/>
                <w:b w:val="0"/>
                <w:sz w:val="18"/>
                <w:szCs w:val="18"/>
                <w:lang w:val="en-US" w:eastAsia="zh-CN"/>
              </w:rPr>
              <w:t>跨境电商实务</w:t>
            </w:r>
          </w:p>
          <w:p w14:paraId="1B4FAFDB">
            <w:pPr>
              <w:rPr>
                <w:rStyle w:val="12"/>
                <w:rFonts w:hint="eastAsia" w:ascii="宋体" w:hAnsi="宋体"/>
                <w:b w:val="0"/>
                <w:sz w:val="18"/>
                <w:szCs w:val="18"/>
                <w:lang w:val="en-US" w:eastAsia="zh-CN"/>
              </w:rPr>
            </w:pPr>
          </w:p>
          <w:p w14:paraId="0AB759D6">
            <w:pPr>
              <w:rPr>
                <w:rStyle w:val="12"/>
                <w:rFonts w:hint="eastAsia" w:ascii="宋体" w:hAnsi="宋体"/>
                <w:b w:val="0"/>
                <w:sz w:val="18"/>
                <w:szCs w:val="18"/>
                <w:lang w:val="en-US" w:eastAsia="zh-CN"/>
              </w:rPr>
            </w:pPr>
            <w:r>
              <w:rPr>
                <w:rStyle w:val="12"/>
                <w:rFonts w:hint="eastAsia" w:ascii="宋体" w:hAnsi="宋体"/>
                <w:b w:val="0"/>
                <w:sz w:val="18"/>
                <w:szCs w:val="18"/>
                <w:lang w:val="en-US" w:eastAsia="zh-CN"/>
              </w:rPr>
              <w:t>国际贸易实务</w:t>
            </w:r>
          </w:p>
          <w:p w14:paraId="1469AB1E">
            <w:pPr>
              <w:rPr>
                <w:rStyle w:val="12"/>
                <w:rFonts w:hint="eastAsia" w:ascii="宋体" w:hAnsi="宋体"/>
                <w:b w:val="0"/>
                <w:sz w:val="18"/>
                <w:szCs w:val="18"/>
                <w:lang w:val="en-US" w:eastAsia="zh-CN"/>
              </w:rPr>
            </w:pPr>
          </w:p>
          <w:p w14:paraId="64D75E6C">
            <w:pPr>
              <w:rPr>
                <w:rStyle w:val="12"/>
                <w:rFonts w:hint="eastAsia" w:ascii="宋体" w:hAnsi="宋体"/>
                <w:b w:val="0"/>
                <w:sz w:val="18"/>
                <w:szCs w:val="18"/>
                <w:lang w:val="en-US" w:eastAsia="zh-CN"/>
              </w:rPr>
            </w:pPr>
            <w:r>
              <w:rPr>
                <w:rStyle w:val="12"/>
                <w:rFonts w:hint="eastAsia" w:ascii="宋体" w:hAnsi="宋体"/>
                <w:b w:val="0"/>
                <w:sz w:val="18"/>
                <w:szCs w:val="18"/>
                <w:lang w:val="en-US" w:eastAsia="zh-CN"/>
              </w:rPr>
              <w:t>外贸英文函电</w:t>
            </w:r>
          </w:p>
          <w:p w14:paraId="7E925D86">
            <w:pPr>
              <w:rPr>
                <w:rStyle w:val="12"/>
                <w:rFonts w:hint="eastAsia" w:ascii="宋体" w:hAnsi="宋体"/>
                <w:b w:val="0"/>
                <w:sz w:val="18"/>
                <w:szCs w:val="18"/>
                <w:lang w:val="en-US" w:eastAsia="zh-CN"/>
              </w:rPr>
            </w:pPr>
          </w:p>
          <w:p w14:paraId="04935608">
            <w:pPr>
              <w:rPr>
                <w:rStyle w:val="12"/>
                <w:rFonts w:hint="eastAsia" w:ascii="宋体" w:hAnsi="宋体"/>
                <w:b w:val="0"/>
                <w:sz w:val="18"/>
                <w:szCs w:val="18"/>
                <w:lang w:val="en-US" w:eastAsia="zh-CN"/>
              </w:rPr>
            </w:pPr>
            <w:r>
              <w:rPr>
                <w:rStyle w:val="12"/>
                <w:rFonts w:hint="eastAsia" w:ascii="宋体" w:hAnsi="宋体"/>
                <w:b w:val="0"/>
                <w:sz w:val="18"/>
                <w:szCs w:val="18"/>
                <w:lang w:val="en-US" w:eastAsia="zh-CN"/>
              </w:rPr>
              <w:t>跨文化交际</w:t>
            </w:r>
          </w:p>
          <w:p w14:paraId="7575E51F">
            <w:pPr>
              <w:rPr>
                <w:rStyle w:val="12"/>
                <w:rFonts w:hint="eastAsia" w:ascii="宋体" w:hAnsi="宋体"/>
                <w:b w:val="0"/>
                <w:sz w:val="18"/>
                <w:szCs w:val="18"/>
                <w:lang w:val="en-US" w:eastAsia="zh-CN"/>
              </w:rPr>
            </w:pPr>
          </w:p>
          <w:p w14:paraId="6E97C543">
            <w:pPr>
              <w:rPr>
                <w:rStyle w:val="12"/>
                <w:rFonts w:hint="eastAsia" w:ascii="宋体" w:hAnsi="宋体"/>
                <w:b w:val="0"/>
                <w:sz w:val="18"/>
                <w:szCs w:val="18"/>
                <w:lang w:val="en-US" w:eastAsia="zh-CN"/>
              </w:rPr>
            </w:pPr>
            <w:r>
              <w:rPr>
                <w:rStyle w:val="12"/>
                <w:rFonts w:hint="eastAsia" w:ascii="宋体" w:hAnsi="宋体"/>
                <w:b w:val="0"/>
                <w:sz w:val="18"/>
                <w:szCs w:val="18"/>
                <w:lang w:val="en-US" w:eastAsia="zh-CN"/>
              </w:rPr>
              <w:t>市场营销</w:t>
            </w:r>
          </w:p>
          <w:p w14:paraId="2BA9E155">
            <w:pPr>
              <w:rPr>
                <w:rStyle w:val="12"/>
                <w:rFonts w:hint="eastAsia" w:ascii="宋体" w:hAnsi="宋体"/>
                <w:b w:val="0"/>
                <w:sz w:val="18"/>
                <w:szCs w:val="18"/>
                <w:lang w:val="en-US" w:eastAsia="zh-CN"/>
              </w:rPr>
            </w:pPr>
          </w:p>
          <w:p w14:paraId="0AC2FA11">
            <w:pPr>
              <w:rPr>
                <w:rStyle w:val="12"/>
                <w:rFonts w:hint="eastAsia" w:ascii="宋体" w:hAnsi="宋体"/>
                <w:b w:val="0"/>
                <w:sz w:val="18"/>
                <w:szCs w:val="18"/>
                <w:lang w:val="en-US" w:eastAsia="zh-CN"/>
              </w:rPr>
            </w:pPr>
            <w:r>
              <w:rPr>
                <w:rStyle w:val="12"/>
                <w:rFonts w:hint="eastAsia" w:ascii="宋体" w:hAnsi="宋体"/>
                <w:b w:val="0"/>
                <w:sz w:val="18"/>
                <w:szCs w:val="18"/>
                <w:lang w:val="en-US" w:eastAsia="zh-CN"/>
              </w:rPr>
              <w:t>计算机基础</w:t>
            </w:r>
          </w:p>
          <w:p w14:paraId="398B7E27">
            <w:pPr>
              <w:rPr>
                <w:rStyle w:val="12"/>
                <w:rFonts w:hint="eastAsia" w:ascii="宋体" w:hAnsi="宋体"/>
                <w:b w:val="0"/>
                <w:sz w:val="18"/>
                <w:szCs w:val="18"/>
                <w:lang w:val="en-US" w:eastAsia="zh-CN"/>
              </w:rPr>
            </w:pPr>
          </w:p>
          <w:p w14:paraId="5235B3E9">
            <w:pPr>
              <w:rPr>
                <w:rStyle w:val="12"/>
                <w:rFonts w:hint="eastAsia" w:ascii="宋体" w:hAnsi="宋体"/>
                <w:b w:val="0"/>
                <w:sz w:val="18"/>
                <w:szCs w:val="18"/>
                <w:lang w:val="en-US" w:eastAsia="zh-CN"/>
              </w:rPr>
            </w:pPr>
            <w:r>
              <w:rPr>
                <w:rStyle w:val="12"/>
                <w:rFonts w:hint="eastAsia" w:ascii="宋体" w:hAnsi="宋体"/>
                <w:b w:val="0"/>
                <w:sz w:val="18"/>
                <w:szCs w:val="18"/>
                <w:lang w:val="en-US" w:eastAsia="zh-CN"/>
              </w:rPr>
              <w:t>客户关系管理</w:t>
            </w:r>
          </w:p>
          <w:p w14:paraId="22FF6FC8">
            <w:pPr>
              <w:rPr>
                <w:rStyle w:val="12"/>
                <w:rFonts w:hint="eastAsia" w:ascii="宋体" w:hAnsi="宋体"/>
                <w:b w:val="0"/>
                <w:sz w:val="18"/>
                <w:szCs w:val="18"/>
                <w:lang w:val="en-US" w:eastAsia="zh-CN"/>
              </w:rPr>
            </w:pPr>
          </w:p>
          <w:p w14:paraId="62A458D0">
            <w:pPr>
              <w:rPr>
                <w:rStyle w:val="12"/>
                <w:rFonts w:hint="default" w:ascii="宋体" w:hAnsi="宋体"/>
                <w:b w:val="0"/>
                <w:sz w:val="18"/>
                <w:szCs w:val="18"/>
                <w:lang w:val="en-US" w:eastAsia="zh-CN"/>
              </w:rPr>
            </w:pPr>
            <w:r>
              <w:rPr>
                <w:rStyle w:val="12"/>
                <w:rFonts w:hint="eastAsia" w:ascii="宋体" w:hAnsi="宋体"/>
                <w:b w:val="0"/>
                <w:sz w:val="18"/>
                <w:szCs w:val="18"/>
                <w:lang w:val="en-US" w:eastAsia="zh-CN"/>
              </w:rPr>
              <w:t>全媒体运营</w:t>
            </w:r>
          </w:p>
        </w:tc>
        <w:tc>
          <w:tcPr>
            <w:tcW w:w="1325" w:type="dxa"/>
            <w:vMerge w:val="continue"/>
            <w:shd w:val="clear" w:color="auto" w:fill="auto"/>
          </w:tcPr>
          <w:p w14:paraId="350D9D24">
            <w:pPr>
              <w:widowControl/>
              <w:spacing w:line="360" w:lineRule="auto"/>
              <w:jc w:val="left"/>
              <w:rPr>
                <w:rFonts w:ascii="宋体" w:hAnsi="宋体" w:cs="Arial"/>
                <w:b/>
                <w:bCs/>
                <w:kern w:val="0"/>
                <w:sz w:val="18"/>
                <w:szCs w:val="18"/>
              </w:rPr>
            </w:pPr>
          </w:p>
        </w:tc>
      </w:tr>
    </w:tbl>
    <w:p w14:paraId="51D47EA4">
      <w:pPr>
        <w:rPr>
          <w:rFonts w:hint="eastAsia"/>
        </w:rPr>
      </w:pPr>
    </w:p>
    <w:p w14:paraId="2B388CFC">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五、培养目标</w:t>
      </w:r>
    </w:p>
    <w:p w14:paraId="4E1D09CE">
      <w:pPr>
        <w:pStyle w:val="4"/>
        <w:keepLines w:val="0"/>
        <w:pageBreakBefore w:val="0"/>
        <w:kinsoku/>
        <w:wordWrap/>
        <w:overflowPunct/>
        <w:topLinePunct w:val="0"/>
        <w:autoSpaceDE/>
        <w:autoSpaceDN/>
        <w:bidi w:val="0"/>
        <w:spacing w:line="360" w:lineRule="auto"/>
        <w:ind w:firstLine="420" w:firstLineChars="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商务服务业、批发业和零售业等行业的翻译人员、商务专业人员、销售人员和电子商务服务人员等职业，能够从事商务翻译、外贸业务、跨境电商运营、涉外商务服务等工作的高技能人才。</w:t>
      </w:r>
    </w:p>
    <w:p w14:paraId="7A7D17D1">
      <w:pPr>
        <w:pStyle w:val="3"/>
        <w:keepLines w:val="0"/>
        <w:pageBreakBefore w:val="0"/>
        <w:kinsoku/>
        <w:wordWrap/>
        <w:overflowPunct/>
        <w:topLinePunct w:val="0"/>
        <w:autoSpaceDE/>
        <w:autoSpaceDN/>
        <w:bidi w:val="0"/>
        <w:textAlignment w:val="auto"/>
        <w:rPr>
          <w:rFonts w:hint="default"/>
          <w:color w:val="auto"/>
          <w:lang w:val="en-US" w:eastAsia="zh-CN"/>
        </w:rPr>
      </w:pPr>
      <w:r>
        <w:rPr>
          <w:rFonts w:hint="eastAsia"/>
          <w:color w:val="auto"/>
          <w:lang w:val="en-US" w:eastAsia="zh-CN"/>
        </w:rPr>
        <w:t>六、培养规格</w:t>
      </w:r>
    </w:p>
    <w:p w14:paraId="7CEE5620">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（一）素质</w:t>
      </w:r>
    </w:p>
    <w:p w14:paraId="5B13BCD2">
      <w:pPr>
        <w:pStyle w:val="19"/>
        <w:numPr>
          <w:ilvl w:val="0"/>
          <w:numId w:val="0"/>
        </w:numPr>
        <w:spacing w:line="360" w:lineRule="auto"/>
        <w:ind w:left="420" w:leftChars="0"/>
        <w:rPr>
          <w:rFonts w:hint="eastAsia" w:ascii="宋体" w:hAnsi="宋体"/>
          <w:szCs w:val="21"/>
        </w:rPr>
      </w:pPr>
      <w:r>
        <w:rPr>
          <w:rFonts w:hint="eastAsia" w:ascii="宋体" w:hAnsi="宋体"/>
          <w:szCs w:val="21"/>
          <w:lang w:val="en-US" w:eastAsia="zh-CN"/>
        </w:rPr>
        <w:t xml:space="preserve">1. </w:t>
      </w:r>
      <w:r>
        <w:rPr>
          <w:rFonts w:hint="eastAsia" w:ascii="宋体" w:hAnsi="宋体"/>
          <w:szCs w:val="21"/>
        </w:rPr>
        <w:t>思想政治素质</w:t>
      </w:r>
    </w:p>
    <w:p w14:paraId="048FCF1D">
      <w:pPr>
        <w:pStyle w:val="19"/>
        <w:numPr>
          <w:ilvl w:val="0"/>
          <w:numId w:val="0"/>
        </w:numPr>
        <w:spacing w:line="360" w:lineRule="auto"/>
        <w:ind w:left="420" w:leftChars="0"/>
        <w:rPr>
          <w:rFonts w:hint="eastAsia" w:ascii="宋体" w:hAnsi="宋体"/>
          <w:szCs w:val="21"/>
        </w:rPr>
      </w:pPr>
      <w:r>
        <w:rPr>
          <w:rFonts w:hint="eastAsia" w:ascii="宋体" w:hAnsi="宋体"/>
          <w:szCs w:val="21"/>
        </w:rPr>
        <w:t>（1）热爱社会主义祖国，能够准确理解和把握社会主义核心价值观的深刻内涵和实践要求，具有正确的世界观、人生观、价值观。</w:t>
      </w:r>
    </w:p>
    <w:p w14:paraId="74B6B373">
      <w:pPr>
        <w:pStyle w:val="19"/>
        <w:numPr>
          <w:ilvl w:val="0"/>
          <w:numId w:val="0"/>
        </w:numPr>
        <w:spacing w:line="360" w:lineRule="auto"/>
        <w:ind w:left="420" w:leftChars="0"/>
        <w:rPr>
          <w:rFonts w:hint="eastAsia" w:ascii="宋体" w:hAnsi="宋体"/>
          <w:szCs w:val="21"/>
        </w:rPr>
      </w:pPr>
      <w:r>
        <w:rPr>
          <w:rFonts w:hint="eastAsia" w:ascii="宋体" w:hAnsi="宋体"/>
          <w:szCs w:val="21"/>
        </w:rPr>
        <w:t>（2）在国际商务活动中，遵纪守法、弘扬中华传统文化，尊重不同国家和民族的风俗文化</w:t>
      </w:r>
    </w:p>
    <w:p w14:paraId="49290A40">
      <w:pPr>
        <w:pStyle w:val="19"/>
        <w:numPr>
          <w:ilvl w:val="0"/>
          <w:numId w:val="0"/>
        </w:numPr>
        <w:spacing w:line="360" w:lineRule="auto"/>
        <w:ind w:left="420" w:leftChars="0"/>
        <w:rPr>
          <w:rFonts w:hint="eastAsia" w:ascii="宋体" w:hAnsi="宋体"/>
          <w:szCs w:val="21"/>
        </w:rPr>
      </w:pPr>
      <w:r>
        <w:rPr>
          <w:rFonts w:hint="eastAsia" w:ascii="宋体" w:hAnsi="宋体"/>
          <w:szCs w:val="21"/>
        </w:rPr>
        <w:t>（3）在国际商务活动中，秉承"合作共赢、交流互鉴"理念，树立对我国社会主义制度和文化的自信，弘扬"构建人类命运共同体等习近平新时代中国特色社会主义思想；</w:t>
      </w:r>
    </w:p>
    <w:p w14:paraId="492A26C4">
      <w:pPr>
        <w:pStyle w:val="19"/>
        <w:numPr>
          <w:ilvl w:val="0"/>
          <w:numId w:val="0"/>
        </w:numPr>
        <w:spacing w:line="360" w:lineRule="auto"/>
        <w:ind w:left="420" w:leftChars="0"/>
        <w:rPr>
          <w:rFonts w:hint="eastAsia" w:ascii="宋体" w:hAnsi="宋体"/>
          <w:szCs w:val="21"/>
        </w:rPr>
      </w:pPr>
      <w:r>
        <w:rPr>
          <w:rFonts w:hint="eastAsia" w:ascii="宋体" w:hAnsi="宋体"/>
          <w:szCs w:val="21"/>
        </w:rPr>
        <w:t>（4）爱岗敬业，树立用国际商务活动繁荣祖国、造福百姓的理念。</w:t>
      </w:r>
    </w:p>
    <w:p w14:paraId="7E60E219">
      <w:pPr>
        <w:pStyle w:val="19"/>
        <w:numPr>
          <w:ilvl w:val="0"/>
          <w:numId w:val="0"/>
        </w:numPr>
        <w:spacing w:line="360" w:lineRule="auto"/>
        <w:ind w:left="420" w:leftChars="0"/>
        <w:rPr>
          <w:rFonts w:hint="eastAsia" w:ascii="宋体" w:hAnsi="宋体"/>
          <w:szCs w:val="21"/>
        </w:rPr>
      </w:pPr>
      <w:r>
        <w:rPr>
          <w:rFonts w:hint="eastAsia" w:ascii="宋体" w:hAnsi="宋体"/>
          <w:szCs w:val="21"/>
          <w:lang w:val="en-US" w:eastAsia="zh-CN"/>
        </w:rPr>
        <w:t xml:space="preserve">2. </w:t>
      </w:r>
      <w:r>
        <w:rPr>
          <w:rFonts w:hint="eastAsia" w:ascii="宋体" w:hAnsi="宋体"/>
          <w:szCs w:val="21"/>
        </w:rPr>
        <w:t>文化素质</w:t>
      </w:r>
    </w:p>
    <w:p w14:paraId="2A77E4AD">
      <w:pPr>
        <w:pStyle w:val="19"/>
        <w:numPr>
          <w:ilvl w:val="0"/>
          <w:numId w:val="0"/>
        </w:numPr>
        <w:spacing w:line="360" w:lineRule="auto"/>
        <w:ind w:left="420" w:leftChars="0"/>
        <w:rPr>
          <w:rFonts w:hint="eastAsia" w:ascii="宋体" w:hAnsi="宋体"/>
          <w:szCs w:val="21"/>
        </w:rPr>
      </w:pPr>
      <w:r>
        <w:rPr>
          <w:rFonts w:hint="eastAsia" w:ascii="宋体" w:hAnsi="宋体"/>
          <w:szCs w:val="21"/>
        </w:rPr>
        <w:t>（1）具备专业所需要的哲学、历史、文学、社会学等知识；</w:t>
      </w:r>
    </w:p>
    <w:p w14:paraId="6D418D4A">
      <w:pPr>
        <w:pStyle w:val="19"/>
        <w:numPr>
          <w:ilvl w:val="0"/>
          <w:numId w:val="0"/>
        </w:numPr>
        <w:spacing w:line="360" w:lineRule="auto"/>
        <w:ind w:left="420" w:leftChars="0"/>
        <w:rPr>
          <w:rFonts w:hint="eastAsia" w:ascii="宋体" w:hAnsi="宋体"/>
          <w:szCs w:val="21"/>
        </w:rPr>
      </w:pPr>
      <w:r>
        <w:rPr>
          <w:rFonts w:hint="eastAsia" w:ascii="宋体" w:hAnsi="宋体"/>
          <w:szCs w:val="21"/>
        </w:rPr>
        <w:t>（2）具备保证健康体魄的相关体育与健康知识；</w:t>
      </w:r>
    </w:p>
    <w:p w14:paraId="6B4F031F">
      <w:pPr>
        <w:pStyle w:val="19"/>
        <w:numPr>
          <w:ilvl w:val="0"/>
          <w:numId w:val="0"/>
        </w:numPr>
        <w:spacing w:line="360" w:lineRule="auto"/>
        <w:ind w:left="420" w:leftChars="0"/>
        <w:rPr>
          <w:rFonts w:hint="eastAsia" w:ascii="宋体" w:hAnsi="宋体"/>
          <w:szCs w:val="21"/>
        </w:rPr>
      </w:pPr>
      <w:r>
        <w:rPr>
          <w:rFonts w:hint="eastAsia" w:ascii="宋体" w:hAnsi="宋体"/>
          <w:szCs w:val="21"/>
        </w:rPr>
        <w:t>（3）具有一定的美育知识和健康高雅的审美意识。</w:t>
      </w:r>
    </w:p>
    <w:p w14:paraId="6E28BBD4">
      <w:pPr>
        <w:pStyle w:val="19"/>
        <w:numPr>
          <w:ilvl w:val="0"/>
          <w:numId w:val="0"/>
        </w:numPr>
        <w:spacing w:line="360" w:lineRule="auto"/>
        <w:ind w:left="420" w:leftChars="0"/>
        <w:rPr>
          <w:rFonts w:hint="eastAsia" w:ascii="宋体" w:hAnsi="宋体"/>
          <w:szCs w:val="21"/>
        </w:rPr>
      </w:pPr>
      <w:r>
        <w:rPr>
          <w:rFonts w:hint="eastAsia" w:ascii="宋体" w:hAnsi="宋体"/>
          <w:szCs w:val="21"/>
          <w:lang w:val="en-US" w:eastAsia="zh-CN"/>
        </w:rPr>
        <w:t xml:space="preserve">3. </w:t>
      </w:r>
      <w:r>
        <w:rPr>
          <w:rFonts w:hint="eastAsia" w:ascii="宋体" w:hAnsi="宋体"/>
          <w:szCs w:val="21"/>
        </w:rPr>
        <w:t>职业素质</w:t>
      </w:r>
    </w:p>
    <w:p w14:paraId="0CFE10CC">
      <w:pPr>
        <w:pStyle w:val="19"/>
        <w:numPr>
          <w:ilvl w:val="0"/>
          <w:numId w:val="0"/>
        </w:numPr>
        <w:spacing w:line="360" w:lineRule="auto"/>
        <w:ind w:left="420" w:leftChars="0"/>
        <w:rPr>
          <w:rFonts w:hint="eastAsia" w:ascii="宋体" w:hAnsi="宋体"/>
          <w:szCs w:val="21"/>
        </w:rPr>
      </w:pPr>
      <w:r>
        <w:rPr>
          <w:rFonts w:hint="eastAsia" w:ascii="宋体" w:hAnsi="宋体"/>
          <w:szCs w:val="21"/>
        </w:rPr>
        <w:t>（1）具有良好的职业道德、严谨的工作作风；</w:t>
      </w:r>
    </w:p>
    <w:p w14:paraId="1C710393">
      <w:pPr>
        <w:pStyle w:val="19"/>
        <w:numPr>
          <w:ilvl w:val="0"/>
          <w:numId w:val="0"/>
        </w:numPr>
        <w:spacing w:line="360" w:lineRule="auto"/>
        <w:ind w:left="420" w:leftChars="0"/>
        <w:rPr>
          <w:rFonts w:hint="eastAsia" w:ascii="宋体" w:hAnsi="宋体"/>
          <w:szCs w:val="21"/>
        </w:rPr>
      </w:pPr>
      <w:r>
        <w:rPr>
          <w:rFonts w:hint="eastAsia" w:ascii="宋体" w:hAnsi="宋体"/>
          <w:szCs w:val="21"/>
        </w:rPr>
        <w:t>（2）诚实守信，责任心强，工作踏实吃苦耐劳</w:t>
      </w:r>
    </w:p>
    <w:p w14:paraId="3F78416B">
      <w:pPr>
        <w:pStyle w:val="19"/>
        <w:numPr>
          <w:ilvl w:val="0"/>
          <w:numId w:val="0"/>
        </w:numPr>
        <w:spacing w:line="360" w:lineRule="auto"/>
        <w:ind w:left="420" w:leftChars="0"/>
        <w:rPr>
          <w:rFonts w:hint="eastAsia" w:ascii="宋体" w:hAnsi="宋体"/>
          <w:szCs w:val="21"/>
        </w:rPr>
      </w:pPr>
      <w:r>
        <w:rPr>
          <w:rFonts w:hint="eastAsia" w:ascii="宋体" w:hAnsi="宋体"/>
          <w:szCs w:val="21"/>
        </w:rPr>
        <w:t>（3）能与他人进行有效</w:t>
      </w:r>
      <w:r>
        <w:rPr>
          <w:rFonts w:hint="eastAsia" w:ascii="宋体" w:hAnsi="宋体"/>
          <w:szCs w:val="21"/>
          <w:lang w:val="en-US" w:eastAsia="zh-CN"/>
        </w:rPr>
        <w:t>的</w:t>
      </w:r>
      <w:r>
        <w:rPr>
          <w:rFonts w:hint="eastAsia" w:ascii="宋体" w:hAnsi="宋体"/>
          <w:szCs w:val="21"/>
        </w:rPr>
        <w:t>沟通和交流，在学习和实践锻炼的过程中完善自我修养。</w:t>
      </w:r>
    </w:p>
    <w:p w14:paraId="53A8D23A">
      <w:pPr>
        <w:pStyle w:val="19"/>
        <w:numPr>
          <w:ilvl w:val="0"/>
          <w:numId w:val="0"/>
        </w:numPr>
        <w:spacing w:line="360" w:lineRule="auto"/>
        <w:ind w:left="420" w:leftChars="0"/>
        <w:rPr>
          <w:rFonts w:hint="eastAsia" w:ascii="宋体" w:hAnsi="宋体"/>
          <w:szCs w:val="21"/>
        </w:rPr>
      </w:pPr>
      <w:r>
        <w:rPr>
          <w:rFonts w:hint="eastAsia" w:ascii="宋体" w:hAnsi="宋体"/>
          <w:szCs w:val="21"/>
          <w:lang w:val="en-US" w:eastAsia="zh-CN"/>
        </w:rPr>
        <w:t xml:space="preserve">4. </w:t>
      </w:r>
      <w:r>
        <w:rPr>
          <w:rFonts w:hint="eastAsia" w:ascii="宋体" w:hAnsi="宋体"/>
          <w:szCs w:val="21"/>
        </w:rPr>
        <w:t>身心素质</w:t>
      </w:r>
    </w:p>
    <w:p w14:paraId="601B6385">
      <w:pPr>
        <w:pStyle w:val="19"/>
        <w:numPr>
          <w:ilvl w:val="0"/>
          <w:numId w:val="0"/>
        </w:numPr>
        <w:spacing w:line="360" w:lineRule="auto"/>
        <w:ind w:left="420" w:leftChars="0"/>
        <w:rPr>
          <w:rFonts w:hint="eastAsia" w:ascii="宋体" w:hAnsi="宋体"/>
          <w:szCs w:val="21"/>
        </w:rPr>
      </w:pPr>
      <w:r>
        <w:rPr>
          <w:rFonts w:hint="eastAsia" w:ascii="宋体" w:hAnsi="宋体"/>
          <w:szCs w:val="21"/>
        </w:rPr>
        <w:t>（1）具有乐观、向上的心理品质，健全的人格，良好的心理素质；</w:t>
      </w:r>
    </w:p>
    <w:p w14:paraId="6CFCDB5F">
      <w:pPr>
        <w:pStyle w:val="19"/>
        <w:numPr>
          <w:ilvl w:val="0"/>
          <w:numId w:val="0"/>
        </w:numPr>
        <w:spacing w:line="360" w:lineRule="auto"/>
        <w:ind w:left="420" w:leftChars="0"/>
        <w:rPr>
          <w:rFonts w:hint="eastAsia" w:ascii="宋体" w:hAnsi="宋体"/>
          <w:szCs w:val="21"/>
        </w:rPr>
      </w:pPr>
      <w:r>
        <w:rPr>
          <w:rFonts w:hint="eastAsia" w:ascii="宋体" w:hAnsi="宋体"/>
          <w:szCs w:val="21"/>
        </w:rPr>
        <w:t>（2）能够合理评估、表达、管理自己的情绪；</w:t>
      </w:r>
    </w:p>
    <w:p w14:paraId="6E655632">
      <w:pPr>
        <w:pStyle w:val="19"/>
        <w:numPr>
          <w:ilvl w:val="0"/>
          <w:numId w:val="0"/>
        </w:numPr>
        <w:spacing w:line="360" w:lineRule="auto"/>
        <w:ind w:left="420" w:leftChars="0"/>
        <w:rPr>
          <w:rFonts w:hint="eastAsia" w:ascii="宋体" w:hAnsi="宋体"/>
          <w:szCs w:val="21"/>
        </w:rPr>
      </w:pPr>
      <w:r>
        <w:rPr>
          <w:rFonts w:hint="eastAsia" w:ascii="宋体" w:hAnsi="宋体"/>
          <w:szCs w:val="21"/>
        </w:rPr>
        <w:t>（3）具备认识他人情绪和人际管理的能力；</w:t>
      </w:r>
    </w:p>
    <w:p w14:paraId="4FEC981A">
      <w:pPr>
        <w:pStyle w:val="19"/>
        <w:numPr>
          <w:ilvl w:val="0"/>
          <w:numId w:val="0"/>
        </w:numPr>
        <w:spacing w:line="360" w:lineRule="auto"/>
        <w:ind w:left="420" w:leftChars="0"/>
        <w:rPr>
          <w:rFonts w:hint="eastAsia" w:ascii="宋体" w:hAnsi="宋体"/>
          <w:szCs w:val="21"/>
        </w:rPr>
      </w:pPr>
      <w:r>
        <w:rPr>
          <w:rFonts w:hint="eastAsia" w:ascii="宋体" w:hAnsi="宋体"/>
          <w:szCs w:val="21"/>
        </w:rPr>
        <w:t>（4）具有良好的心理素质、在遇到挫折和失败时能用积极的心态去应对。</w:t>
      </w:r>
    </w:p>
    <w:p w14:paraId="56473588">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 xml:space="preserve">（二）知识 </w:t>
      </w:r>
    </w:p>
    <w:p w14:paraId="7F124FB0">
      <w:pPr>
        <w:pStyle w:val="19"/>
        <w:numPr>
          <w:ilvl w:val="0"/>
          <w:numId w:val="0"/>
        </w:numPr>
        <w:spacing w:line="360" w:lineRule="auto"/>
        <w:ind w:left="420" w:leftChars="0"/>
        <w:rPr>
          <w:rFonts w:hint="eastAsia" w:ascii="宋体" w:hAnsi="宋体"/>
          <w:szCs w:val="21"/>
        </w:rPr>
      </w:pPr>
      <w:r>
        <w:rPr>
          <w:rFonts w:hint="eastAsia"/>
          <w:b w:val="0"/>
          <w:bCs/>
        </w:rPr>
        <w:t>1</w:t>
      </w:r>
      <w:r>
        <w:rPr>
          <w:rFonts w:hint="eastAsia" w:ascii="宋体" w:hAnsi="宋体"/>
          <w:szCs w:val="21"/>
        </w:rPr>
        <w:t>.具备国际贸易基础理论知识；</w:t>
      </w:r>
    </w:p>
    <w:p w14:paraId="73438326">
      <w:pPr>
        <w:pStyle w:val="19"/>
        <w:numPr>
          <w:ilvl w:val="0"/>
          <w:numId w:val="0"/>
        </w:numPr>
        <w:spacing w:line="360" w:lineRule="auto"/>
        <w:ind w:left="420" w:leftChars="0"/>
        <w:rPr>
          <w:rFonts w:hint="eastAsia" w:ascii="宋体" w:hAnsi="宋体"/>
          <w:szCs w:val="21"/>
        </w:rPr>
      </w:pPr>
      <w:r>
        <w:rPr>
          <w:rFonts w:hint="eastAsia" w:ascii="宋体" w:hAnsi="宋体"/>
          <w:szCs w:val="21"/>
        </w:rPr>
        <w:t>2.掌握文秘助理和国际商务管理知识；</w:t>
      </w:r>
    </w:p>
    <w:p w14:paraId="79659689">
      <w:pPr>
        <w:pStyle w:val="19"/>
        <w:numPr>
          <w:ilvl w:val="0"/>
          <w:numId w:val="0"/>
        </w:numPr>
        <w:spacing w:line="360" w:lineRule="auto"/>
        <w:ind w:left="420" w:leftChars="0"/>
        <w:rPr>
          <w:rFonts w:hint="eastAsia" w:ascii="宋体" w:hAnsi="宋体"/>
          <w:szCs w:val="21"/>
        </w:rPr>
      </w:pPr>
      <w:r>
        <w:rPr>
          <w:rFonts w:hint="eastAsia" w:ascii="宋体" w:hAnsi="宋体"/>
          <w:szCs w:val="21"/>
        </w:rPr>
        <w:t>3.掌握单证实务知识；</w:t>
      </w:r>
    </w:p>
    <w:p w14:paraId="366248BD">
      <w:pPr>
        <w:pStyle w:val="19"/>
        <w:numPr>
          <w:ilvl w:val="0"/>
          <w:numId w:val="0"/>
        </w:numPr>
        <w:spacing w:line="360" w:lineRule="auto"/>
        <w:ind w:left="420" w:leftChars="0"/>
        <w:rPr>
          <w:rFonts w:hint="eastAsia" w:ascii="宋体" w:hAnsi="宋体"/>
          <w:szCs w:val="21"/>
        </w:rPr>
      </w:pPr>
      <w:r>
        <w:rPr>
          <w:rFonts w:hint="eastAsia" w:ascii="宋体" w:hAnsi="宋体"/>
          <w:szCs w:val="21"/>
        </w:rPr>
        <w:t>4.熟知商务谈判理论和技巧；</w:t>
      </w:r>
    </w:p>
    <w:p w14:paraId="5ED73356">
      <w:pPr>
        <w:pStyle w:val="19"/>
        <w:numPr>
          <w:ilvl w:val="0"/>
          <w:numId w:val="0"/>
        </w:numPr>
        <w:spacing w:line="360" w:lineRule="auto"/>
        <w:ind w:left="420" w:leftChars="0"/>
        <w:rPr>
          <w:rFonts w:hint="eastAsia" w:ascii="宋体" w:hAnsi="宋体"/>
          <w:szCs w:val="21"/>
        </w:rPr>
      </w:pPr>
      <w:r>
        <w:rPr>
          <w:rFonts w:hint="eastAsia" w:ascii="宋体" w:hAnsi="宋体"/>
          <w:szCs w:val="21"/>
        </w:rPr>
        <w:t>5.掌握报关基本流程；</w:t>
      </w:r>
    </w:p>
    <w:p w14:paraId="6F8BBD27">
      <w:pPr>
        <w:pStyle w:val="19"/>
        <w:numPr>
          <w:ilvl w:val="0"/>
          <w:numId w:val="0"/>
        </w:numPr>
        <w:spacing w:line="360" w:lineRule="auto"/>
        <w:ind w:left="420" w:leftChars="0"/>
        <w:rPr>
          <w:rFonts w:hint="eastAsia" w:ascii="宋体" w:hAnsi="宋体"/>
          <w:szCs w:val="21"/>
        </w:rPr>
      </w:pPr>
      <w:r>
        <w:rPr>
          <w:rFonts w:hint="eastAsia" w:ascii="宋体" w:hAnsi="宋体"/>
          <w:szCs w:val="21"/>
        </w:rPr>
        <w:t>6.熟练掌握商务英语交际用语知识；</w:t>
      </w:r>
    </w:p>
    <w:p w14:paraId="589AD67A">
      <w:pPr>
        <w:pStyle w:val="19"/>
        <w:numPr>
          <w:ilvl w:val="0"/>
          <w:numId w:val="0"/>
        </w:numPr>
        <w:spacing w:line="360" w:lineRule="auto"/>
        <w:ind w:left="420" w:leftChars="0"/>
        <w:rPr>
          <w:rFonts w:hint="eastAsia" w:ascii="宋体" w:hAnsi="宋体"/>
          <w:szCs w:val="21"/>
        </w:rPr>
      </w:pPr>
      <w:r>
        <w:rPr>
          <w:rFonts w:hint="eastAsia" w:ascii="宋体" w:hAnsi="宋体"/>
          <w:szCs w:val="21"/>
        </w:rPr>
        <w:t>7.了解文化商务礼仪知识；</w:t>
      </w:r>
    </w:p>
    <w:p w14:paraId="6938D739">
      <w:pPr>
        <w:pStyle w:val="19"/>
        <w:keepLines w:val="0"/>
        <w:pageBreakBefore w:val="0"/>
        <w:numPr>
          <w:ilvl w:val="0"/>
          <w:numId w:val="0"/>
        </w:numPr>
        <w:kinsoku/>
        <w:wordWrap/>
        <w:overflowPunct/>
        <w:topLinePunct w:val="0"/>
        <w:autoSpaceDE/>
        <w:autoSpaceDN/>
        <w:bidi w:val="0"/>
        <w:spacing w:line="360" w:lineRule="auto"/>
        <w:ind w:left="420" w:leftChars="0"/>
        <w:textAlignment w:val="auto"/>
        <w:rPr>
          <w:rFonts w:hint="eastAsia" w:ascii="宋体" w:hAnsi="宋体"/>
          <w:szCs w:val="21"/>
        </w:rPr>
      </w:pPr>
      <w:r>
        <w:rPr>
          <w:rFonts w:hint="eastAsia" w:ascii="宋体" w:hAnsi="宋体"/>
          <w:szCs w:val="21"/>
        </w:rPr>
        <w:t>8.掌握</w:t>
      </w:r>
      <w:r>
        <w:rPr>
          <w:rFonts w:hint="eastAsia" w:ascii="宋体" w:hAnsi="宋体"/>
          <w:szCs w:val="21"/>
          <w:lang w:eastAsia="zh-CN"/>
        </w:rPr>
        <w:t>跨境</w:t>
      </w:r>
      <w:r>
        <w:rPr>
          <w:rFonts w:hint="eastAsia" w:ascii="宋体" w:hAnsi="宋体"/>
          <w:szCs w:val="21"/>
        </w:rPr>
        <w:t>电商平台项目管理、海外客户开发与管理、供应链管理等知识。</w:t>
      </w:r>
    </w:p>
    <w:p w14:paraId="31B9C471">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三</w:t>
      </w:r>
      <w:r>
        <w:rPr>
          <w:rFonts w:hint="eastAsia"/>
          <w:color w:val="auto"/>
          <w:lang w:eastAsia="zh-CN"/>
        </w:rPr>
        <w:t>）</w:t>
      </w:r>
      <w:r>
        <w:rPr>
          <w:rFonts w:hint="eastAsia"/>
          <w:color w:val="auto"/>
        </w:rPr>
        <w:t>能力</w:t>
      </w:r>
    </w:p>
    <w:p w14:paraId="657E04C3">
      <w:pPr>
        <w:spacing w:line="360" w:lineRule="auto"/>
        <w:ind w:firstLine="415" w:firstLineChars="198"/>
        <w:rPr>
          <w:rFonts w:hint="eastAsia" w:ascii="宋体" w:hAnsi="宋体"/>
          <w:b w:val="0"/>
          <w:bCs/>
          <w:szCs w:val="21"/>
        </w:rPr>
      </w:pPr>
      <w:r>
        <w:rPr>
          <w:rFonts w:hint="eastAsia" w:ascii="宋体" w:hAnsi="宋体"/>
          <w:b w:val="0"/>
          <w:bCs/>
          <w:szCs w:val="21"/>
        </w:rPr>
        <w:t>1.能熟练操作单证软件，进行制单结汇；</w:t>
      </w:r>
    </w:p>
    <w:p w14:paraId="5AD39EFA">
      <w:pPr>
        <w:spacing w:line="360" w:lineRule="auto"/>
        <w:ind w:firstLine="415" w:firstLineChars="198"/>
        <w:rPr>
          <w:rFonts w:hint="eastAsia" w:ascii="宋体" w:hAnsi="宋体"/>
          <w:b w:val="0"/>
          <w:bCs/>
          <w:szCs w:val="21"/>
        </w:rPr>
      </w:pPr>
      <w:r>
        <w:rPr>
          <w:rFonts w:hint="eastAsia" w:ascii="宋体" w:hAnsi="宋体"/>
          <w:b w:val="0"/>
          <w:bCs/>
          <w:szCs w:val="21"/>
        </w:rPr>
        <w:t>2.能够进行产品、价格、战略制定等企业商务管理；</w:t>
      </w:r>
    </w:p>
    <w:p w14:paraId="29EE2CB7">
      <w:pPr>
        <w:spacing w:line="360" w:lineRule="auto"/>
        <w:ind w:firstLine="415" w:firstLineChars="198"/>
        <w:rPr>
          <w:rFonts w:hint="eastAsia" w:ascii="宋体" w:hAnsi="宋体"/>
          <w:b w:val="0"/>
          <w:bCs/>
          <w:szCs w:val="21"/>
        </w:rPr>
      </w:pPr>
      <w:r>
        <w:rPr>
          <w:rFonts w:hint="eastAsia" w:ascii="宋体" w:hAnsi="宋体"/>
          <w:b w:val="0"/>
          <w:bCs/>
          <w:szCs w:val="21"/>
        </w:rPr>
        <w:t>3.具备客户开发和维护及商务谈判能力、营销能力；</w:t>
      </w:r>
    </w:p>
    <w:p w14:paraId="176A885F">
      <w:pPr>
        <w:spacing w:line="360" w:lineRule="auto"/>
        <w:ind w:firstLine="415" w:firstLineChars="198"/>
        <w:rPr>
          <w:rFonts w:hint="eastAsia" w:ascii="宋体" w:hAnsi="宋体"/>
          <w:b w:val="0"/>
          <w:bCs/>
          <w:szCs w:val="21"/>
        </w:rPr>
      </w:pPr>
      <w:r>
        <w:rPr>
          <w:rFonts w:hint="eastAsia" w:ascii="宋体" w:hAnsi="宋体"/>
          <w:b w:val="0"/>
          <w:bCs/>
          <w:szCs w:val="21"/>
        </w:rPr>
        <w:t>4.能够进行进出口商品快速归类；</w:t>
      </w:r>
    </w:p>
    <w:p w14:paraId="547DF843">
      <w:pPr>
        <w:spacing w:line="360" w:lineRule="auto"/>
        <w:ind w:firstLine="415" w:firstLineChars="198"/>
        <w:rPr>
          <w:rFonts w:hint="eastAsia" w:ascii="宋体" w:hAnsi="宋体"/>
          <w:b w:val="0"/>
          <w:bCs/>
          <w:szCs w:val="21"/>
        </w:rPr>
      </w:pPr>
      <w:r>
        <w:rPr>
          <w:rFonts w:hint="eastAsia" w:ascii="宋体" w:hAnsi="宋体"/>
          <w:b w:val="0"/>
          <w:bCs/>
          <w:szCs w:val="21"/>
        </w:rPr>
        <w:t>5.能正确计算税额、快速填制报关单、就不同种类货物设计报关流程；</w:t>
      </w:r>
    </w:p>
    <w:p w14:paraId="029CDBF9">
      <w:pPr>
        <w:spacing w:line="360" w:lineRule="auto"/>
        <w:ind w:firstLine="415" w:firstLineChars="198"/>
        <w:rPr>
          <w:rFonts w:hint="eastAsia" w:ascii="宋体" w:hAnsi="宋体"/>
          <w:b w:val="0"/>
          <w:bCs/>
          <w:szCs w:val="21"/>
        </w:rPr>
      </w:pPr>
      <w:r>
        <w:rPr>
          <w:rFonts w:hint="eastAsia" w:ascii="宋体" w:hAnsi="宋体"/>
          <w:b w:val="0"/>
          <w:bCs/>
          <w:szCs w:val="21"/>
        </w:rPr>
        <w:t>6.具备办公软硬件操作能力；</w:t>
      </w:r>
    </w:p>
    <w:p w14:paraId="1766F60D">
      <w:pPr>
        <w:spacing w:line="360" w:lineRule="auto"/>
        <w:ind w:firstLine="415" w:firstLineChars="198"/>
        <w:rPr>
          <w:rFonts w:hint="eastAsia" w:ascii="宋体" w:hAnsi="宋体"/>
          <w:b w:val="0"/>
          <w:bCs/>
          <w:szCs w:val="21"/>
        </w:rPr>
      </w:pPr>
      <w:r>
        <w:rPr>
          <w:rFonts w:hint="eastAsia" w:ascii="宋体" w:hAnsi="宋体"/>
          <w:b w:val="0"/>
          <w:bCs/>
          <w:szCs w:val="21"/>
        </w:rPr>
        <w:t>7.能够进行商务英语交流。</w:t>
      </w:r>
    </w:p>
    <w:p w14:paraId="75923666">
      <w:pPr>
        <w:spacing w:line="360" w:lineRule="auto"/>
        <w:ind w:firstLine="415" w:firstLineChars="198"/>
        <w:rPr>
          <w:rFonts w:hint="eastAsia" w:ascii="宋体" w:hAnsi="宋体"/>
          <w:b w:val="0"/>
          <w:bCs/>
          <w:szCs w:val="21"/>
        </w:rPr>
      </w:pPr>
      <w:r>
        <w:rPr>
          <w:rFonts w:hint="eastAsia" w:ascii="宋体" w:hAnsi="宋体"/>
          <w:b w:val="0"/>
          <w:bCs/>
          <w:szCs w:val="21"/>
        </w:rPr>
        <w:t>8.能够完成跨境电商平台运营与营销、跨境电商全网营销、跨境交易客户管理等工作任务，达成数据经营目标。</w:t>
      </w:r>
    </w:p>
    <w:p w14:paraId="683E83FE">
      <w:pPr>
        <w:spacing w:line="360" w:lineRule="auto"/>
        <w:ind w:firstLine="415" w:firstLineChars="198"/>
        <w:rPr>
          <w:rFonts w:hint="eastAsia" w:ascii="宋体" w:hAnsi="宋体"/>
          <w:b w:val="0"/>
          <w:bCs/>
          <w:szCs w:val="21"/>
        </w:rPr>
      </w:pPr>
      <w:r>
        <w:rPr>
          <w:rFonts w:hint="eastAsia" w:ascii="宋体" w:hAnsi="宋体"/>
          <w:b w:val="0"/>
          <w:bCs/>
          <w:szCs w:val="21"/>
        </w:rPr>
        <w:t>基于以上素质、知识和能力要求，毕业生应能够完成以下典型工作任务∶</w:t>
      </w:r>
    </w:p>
    <w:p w14:paraId="1522D1E0">
      <w:pPr>
        <w:numPr>
          <w:ilvl w:val="0"/>
          <w:numId w:val="6"/>
        </w:numPr>
        <w:spacing w:line="360" w:lineRule="auto"/>
        <w:ind w:firstLine="420" w:firstLineChars="200"/>
        <w:rPr>
          <w:rFonts w:hint="eastAsia" w:ascii="宋体" w:hAnsi="宋体"/>
          <w:b w:val="0"/>
          <w:bCs/>
          <w:szCs w:val="21"/>
        </w:rPr>
      </w:pPr>
      <w:r>
        <w:rPr>
          <w:rFonts w:hint="eastAsia" w:ascii="宋体" w:hAnsi="宋体"/>
          <w:b w:val="0"/>
          <w:bCs/>
          <w:szCs w:val="21"/>
        </w:rPr>
        <w:t>能够独立完成商务项目谈判任务；</w:t>
      </w:r>
    </w:p>
    <w:p w14:paraId="7E2398E0">
      <w:pPr>
        <w:numPr>
          <w:ilvl w:val="0"/>
          <w:numId w:val="6"/>
        </w:numPr>
        <w:spacing w:line="360" w:lineRule="auto"/>
        <w:ind w:left="0" w:leftChars="0" w:firstLine="420" w:firstLineChars="200"/>
        <w:rPr>
          <w:rFonts w:hint="eastAsia" w:ascii="宋体" w:hAnsi="宋体"/>
          <w:b w:val="0"/>
          <w:bCs/>
          <w:szCs w:val="21"/>
        </w:rPr>
      </w:pPr>
      <w:r>
        <w:rPr>
          <w:rFonts w:hint="eastAsia" w:ascii="宋体" w:hAnsi="宋体"/>
          <w:b w:val="0"/>
          <w:bCs/>
          <w:szCs w:val="21"/>
        </w:rPr>
        <w:t>能够完成外贸全程操作业务；</w:t>
      </w:r>
    </w:p>
    <w:p w14:paraId="2EC087A9">
      <w:pPr>
        <w:numPr>
          <w:ilvl w:val="0"/>
          <w:numId w:val="6"/>
        </w:numPr>
        <w:spacing w:line="360" w:lineRule="auto"/>
        <w:ind w:left="0" w:leftChars="0" w:firstLine="420" w:firstLineChars="200"/>
        <w:rPr>
          <w:rFonts w:hint="eastAsia" w:ascii="宋体" w:hAnsi="宋体"/>
          <w:b w:val="0"/>
          <w:bCs/>
          <w:szCs w:val="21"/>
        </w:rPr>
      </w:pPr>
      <w:r>
        <w:rPr>
          <w:rFonts w:hint="eastAsia" w:ascii="宋体" w:hAnsi="宋体"/>
          <w:b w:val="0"/>
          <w:bCs/>
          <w:szCs w:val="21"/>
        </w:rPr>
        <w:t>能够进行企业国际项目策划与管理。</w:t>
      </w:r>
    </w:p>
    <w:p w14:paraId="170D029E">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七、毕业要求</w:t>
      </w:r>
    </w:p>
    <w:p w14:paraId="692A1D0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一</w:t>
      </w:r>
      <w:r>
        <w:rPr>
          <w:rFonts w:hint="eastAsia"/>
          <w:color w:val="auto"/>
          <w:lang w:eastAsia="zh-CN"/>
        </w:rPr>
        <w:t>）</w:t>
      </w:r>
      <w:r>
        <w:rPr>
          <w:rFonts w:hint="eastAsia"/>
          <w:color w:val="auto"/>
        </w:rPr>
        <w:t>毕业要求</w:t>
      </w:r>
    </w:p>
    <w:p w14:paraId="535D8264">
      <w:pPr>
        <w:spacing w:line="360" w:lineRule="auto"/>
        <w:ind w:firstLine="415" w:firstLineChars="198"/>
        <w:rPr>
          <w:rFonts w:ascii="宋体" w:hAnsi="宋体"/>
          <w:szCs w:val="21"/>
          <w:highlight w:val="none"/>
        </w:rPr>
      </w:pPr>
      <w:r>
        <w:rPr>
          <w:rFonts w:hint="eastAsia" w:ascii="宋体" w:hAnsi="宋体"/>
          <w:szCs w:val="21"/>
          <w:lang w:val="en-US" w:eastAsia="zh-CN"/>
        </w:rPr>
        <w:t xml:space="preserve">1. </w:t>
      </w:r>
      <w:r>
        <w:rPr>
          <w:rFonts w:hint="eastAsia" w:ascii="宋体" w:hAnsi="宋体"/>
          <w:szCs w:val="21"/>
          <w:highlight w:val="none"/>
        </w:rPr>
        <w:t>毕业总学分不得低于</w:t>
      </w:r>
      <w:r>
        <w:rPr>
          <w:rFonts w:hint="eastAsia" w:ascii="宋体" w:hAnsi="宋体"/>
          <w:szCs w:val="21"/>
          <w:highlight w:val="none"/>
          <w:lang w:val="en-US" w:eastAsia="zh-CN"/>
        </w:rPr>
        <w:t>141</w:t>
      </w:r>
      <w:r>
        <w:rPr>
          <w:rFonts w:hint="eastAsia" w:ascii="宋体" w:hAnsi="宋体"/>
          <w:szCs w:val="21"/>
          <w:highlight w:val="none"/>
        </w:rPr>
        <w:t>学分，必修学分</w:t>
      </w:r>
      <w:r>
        <w:rPr>
          <w:rFonts w:hint="eastAsia" w:ascii="宋体" w:hAnsi="宋体"/>
          <w:szCs w:val="21"/>
          <w:highlight w:val="none"/>
          <w:lang w:val="en-US" w:eastAsia="zh-CN"/>
        </w:rPr>
        <w:t>116</w:t>
      </w:r>
      <w:r>
        <w:rPr>
          <w:rFonts w:hint="eastAsia" w:ascii="宋体" w:hAnsi="宋体"/>
          <w:szCs w:val="21"/>
          <w:highlight w:val="none"/>
        </w:rPr>
        <w:t>学分，选修学分不低于</w:t>
      </w:r>
      <w:r>
        <w:rPr>
          <w:rFonts w:hint="eastAsia" w:ascii="宋体" w:hAnsi="宋体"/>
          <w:szCs w:val="21"/>
          <w:highlight w:val="none"/>
          <w:lang w:val="en-US" w:eastAsia="zh-CN"/>
        </w:rPr>
        <w:t>25</w:t>
      </w:r>
      <w:r>
        <w:rPr>
          <w:rFonts w:hint="eastAsia" w:ascii="宋体" w:hAnsi="宋体"/>
          <w:szCs w:val="21"/>
          <w:highlight w:val="none"/>
        </w:rPr>
        <w:t>学分。</w:t>
      </w:r>
    </w:p>
    <w:p w14:paraId="2EB3E8FD">
      <w:pPr>
        <w:spacing w:line="360" w:lineRule="auto"/>
        <w:ind w:firstLine="415" w:firstLineChars="198"/>
        <w:rPr>
          <w:rFonts w:ascii="宋体" w:hAnsi="宋体"/>
          <w:szCs w:val="21"/>
          <w:highlight w:val="none"/>
        </w:rPr>
      </w:pPr>
      <w:r>
        <w:rPr>
          <w:rFonts w:hint="eastAsia" w:ascii="宋体" w:hAnsi="宋体"/>
          <w:szCs w:val="21"/>
          <w:highlight w:val="none"/>
          <w:lang w:val="en-US" w:eastAsia="zh-CN"/>
        </w:rPr>
        <w:t xml:space="preserve">2. </w:t>
      </w:r>
      <w:r>
        <w:rPr>
          <w:rFonts w:hint="eastAsia" w:ascii="宋体" w:hAnsi="宋体"/>
          <w:szCs w:val="21"/>
          <w:highlight w:val="none"/>
        </w:rPr>
        <w:t>项目替代学分。比赛获奖、考证、参加项目开发等根据专业认定可以替换专业非核心岗位课程学分。替换学分不得超过</w:t>
      </w:r>
      <w:r>
        <w:rPr>
          <w:rFonts w:hint="eastAsia" w:ascii="宋体" w:hAnsi="宋体"/>
          <w:szCs w:val="21"/>
          <w:highlight w:val="none"/>
          <w:lang w:val="en-US" w:eastAsia="zh-CN"/>
        </w:rPr>
        <w:t>20</w:t>
      </w:r>
      <w:r>
        <w:rPr>
          <w:rFonts w:hint="eastAsia" w:ascii="宋体" w:hAnsi="宋体"/>
          <w:szCs w:val="21"/>
          <w:highlight w:val="none"/>
        </w:rPr>
        <w:t>学分。</w:t>
      </w:r>
    </w:p>
    <w:p w14:paraId="4F43D7DB">
      <w:pPr>
        <w:keepLines w:val="0"/>
        <w:pageBreakBefore w:val="0"/>
        <w:kinsoku/>
        <w:wordWrap/>
        <w:overflowPunct/>
        <w:topLinePunct w:val="0"/>
        <w:autoSpaceDE/>
        <w:autoSpaceDN/>
        <w:bidi w:val="0"/>
        <w:spacing w:line="360" w:lineRule="auto"/>
        <w:ind w:firstLine="415" w:firstLineChars="198"/>
        <w:textAlignment w:val="auto"/>
        <w:rPr>
          <w:rFonts w:hint="eastAsia" w:ascii="宋体" w:hAnsi="宋体"/>
          <w:szCs w:val="21"/>
        </w:rPr>
      </w:pPr>
      <w:r>
        <w:rPr>
          <w:rFonts w:hint="eastAsia" w:ascii="宋体" w:hAnsi="宋体"/>
          <w:szCs w:val="21"/>
          <w:lang w:val="en-US" w:eastAsia="zh-CN"/>
        </w:rPr>
        <w:t xml:space="preserve">3. </w:t>
      </w:r>
      <w:r>
        <w:rPr>
          <w:rFonts w:hint="eastAsia" w:ascii="宋体" w:hAnsi="宋体"/>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0E7F6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46" w:type="dxa"/>
            <w:gridSpan w:val="2"/>
            <w:vAlign w:val="center"/>
          </w:tcPr>
          <w:p w14:paraId="78BCC5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bCs/>
                <w:sz w:val="18"/>
                <w:szCs w:val="18"/>
              </w:rPr>
            </w:pPr>
            <w:r>
              <w:rPr>
                <w:rFonts w:hint="eastAsia" w:ascii="宋体" w:hAnsi="宋体"/>
                <w:b/>
                <w:bCs/>
                <w:sz w:val="18"/>
                <w:szCs w:val="18"/>
              </w:rPr>
              <w:t>类别</w:t>
            </w:r>
          </w:p>
        </w:tc>
        <w:tc>
          <w:tcPr>
            <w:tcW w:w="6260" w:type="dxa"/>
            <w:vAlign w:val="center"/>
          </w:tcPr>
          <w:p w14:paraId="7CE8EA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bCs/>
                <w:sz w:val="18"/>
                <w:szCs w:val="18"/>
              </w:rPr>
            </w:pPr>
            <w:r>
              <w:rPr>
                <w:rFonts w:hint="eastAsia" w:ascii="宋体" w:hAnsi="宋体"/>
                <w:b/>
                <w:bCs/>
                <w:sz w:val="18"/>
                <w:szCs w:val="18"/>
              </w:rPr>
              <w:t>可替换学分</w:t>
            </w:r>
          </w:p>
        </w:tc>
      </w:tr>
      <w:tr w14:paraId="0629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4978F8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技能竞赛类</w:t>
            </w:r>
          </w:p>
        </w:tc>
        <w:tc>
          <w:tcPr>
            <w:tcW w:w="2158" w:type="dxa"/>
            <w:vAlign w:val="center"/>
          </w:tcPr>
          <w:p w14:paraId="40E1FD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教育行政主管部门组织的竞赛</w:t>
            </w:r>
          </w:p>
        </w:tc>
        <w:tc>
          <w:tcPr>
            <w:tcW w:w="6260" w:type="dxa"/>
            <w:vAlign w:val="center"/>
          </w:tcPr>
          <w:p w14:paraId="38BB57E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6063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74C1E6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4DA926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其他行业协会或社会组织的竞赛</w:t>
            </w:r>
          </w:p>
        </w:tc>
        <w:tc>
          <w:tcPr>
            <w:tcW w:w="6260" w:type="dxa"/>
            <w:vAlign w:val="center"/>
          </w:tcPr>
          <w:p w14:paraId="6D3D369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4910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67CCB4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3336E4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校级竞赛</w:t>
            </w:r>
          </w:p>
        </w:tc>
        <w:tc>
          <w:tcPr>
            <w:tcW w:w="6260" w:type="dxa"/>
            <w:vAlign w:val="center"/>
          </w:tcPr>
          <w:p w14:paraId="5BD9AEB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校级技能竞赛一等奖以上可替换0.5学分</w:t>
            </w:r>
          </w:p>
        </w:tc>
      </w:tr>
      <w:tr w14:paraId="54C4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0E887A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项目开发类</w:t>
            </w:r>
          </w:p>
        </w:tc>
        <w:tc>
          <w:tcPr>
            <w:tcW w:w="2158" w:type="dxa"/>
            <w:vAlign w:val="center"/>
          </w:tcPr>
          <w:p w14:paraId="24C3CE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自主实施的项目开发</w:t>
            </w:r>
          </w:p>
        </w:tc>
        <w:tc>
          <w:tcPr>
            <w:tcW w:w="6260" w:type="dxa"/>
            <w:vAlign w:val="center"/>
          </w:tcPr>
          <w:p w14:paraId="06CBD55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提供合作企业证明文件、工商登记证明等有效证明文件由专业负责人认定可替换学分。</w:t>
            </w:r>
          </w:p>
        </w:tc>
      </w:tr>
      <w:tr w14:paraId="06EF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145572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2D2603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参与老师组织的项目开发</w:t>
            </w:r>
          </w:p>
        </w:tc>
        <w:tc>
          <w:tcPr>
            <w:tcW w:w="6260" w:type="dxa"/>
            <w:vAlign w:val="center"/>
          </w:tcPr>
          <w:p w14:paraId="2657875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26F9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3D703F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职业资格证书类</w:t>
            </w:r>
          </w:p>
        </w:tc>
        <w:tc>
          <w:tcPr>
            <w:tcW w:w="2158" w:type="dxa"/>
            <w:vAlign w:val="center"/>
          </w:tcPr>
          <w:p w14:paraId="162EBA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人力资源和社会保障系统职业资格证书</w:t>
            </w:r>
          </w:p>
        </w:tc>
        <w:tc>
          <w:tcPr>
            <w:tcW w:w="6260" w:type="dxa"/>
            <w:vAlign w:val="center"/>
          </w:tcPr>
          <w:p w14:paraId="19A340C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取得中级工可替换1学分，高级工可替换2学分，技师级可替换6学分</w:t>
            </w:r>
          </w:p>
        </w:tc>
      </w:tr>
      <w:tr w14:paraId="0250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421580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4E00AF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驾照</w:t>
            </w:r>
          </w:p>
        </w:tc>
        <w:tc>
          <w:tcPr>
            <w:tcW w:w="6260" w:type="dxa"/>
            <w:vAlign w:val="center"/>
          </w:tcPr>
          <w:p w14:paraId="0B48C8E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取得驾驶证可替换2学分</w:t>
            </w:r>
          </w:p>
        </w:tc>
      </w:tr>
      <w:tr w14:paraId="1E80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635E77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发明专利</w:t>
            </w:r>
          </w:p>
        </w:tc>
        <w:tc>
          <w:tcPr>
            <w:tcW w:w="2158" w:type="dxa"/>
            <w:vAlign w:val="center"/>
          </w:tcPr>
          <w:p w14:paraId="3A1016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ascii="宋体" w:hAnsi="宋体"/>
                <w:sz w:val="18"/>
                <w:szCs w:val="18"/>
              </w:rPr>
              <w:t>发明专利</w:t>
            </w:r>
          </w:p>
        </w:tc>
        <w:tc>
          <w:tcPr>
            <w:tcW w:w="6260" w:type="dxa"/>
            <w:vAlign w:val="center"/>
          </w:tcPr>
          <w:p w14:paraId="163C331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4431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tcPr>
          <w:p w14:paraId="33C1B2E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 w:val="18"/>
                <w:szCs w:val="18"/>
              </w:rPr>
            </w:pPr>
          </w:p>
        </w:tc>
        <w:tc>
          <w:tcPr>
            <w:tcW w:w="2158" w:type="dxa"/>
            <w:vAlign w:val="center"/>
          </w:tcPr>
          <w:p w14:paraId="28F95C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ascii="宋体" w:hAnsi="宋体"/>
                <w:sz w:val="18"/>
                <w:szCs w:val="18"/>
              </w:rPr>
              <w:t>实用新型专利</w:t>
            </w:r>
          </w:p>
        </w:tc>
        <w:tc>
          <w:tcPr>
            <w:tcW w:w="6260" w:type="dxa"/>
            <w:vAlign w:val="center"/>
          </w:tcPr>
          <w:p w14:paraId="0158BC0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1AD7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tcPr>
          <w:p w14:paraId="436D72F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 w:val="18"/>
                <w:szCs w:val="18"/>
              </w:rPr>
            </w:pPr>
          </w:p>
        </w:tc>
        <w:tc>
          <w:tcPr>
            <w:tcW w:w="2158" w:type="dxa"/>
            <w:vAlign w:val="center"/>
          </w:tcPr>
          <w:p w14:paraId="58DFDA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ascii="宋体" w:hAnsi="宋体"/>
                <w:sz w:val="18"/>
                <w:szCs w:val="18"/>
              </w:rPr>
              <w:t>外观设计专利</w:t>
            </w:r>
          </w:p>
        </w:tc>
        <w:tc>
          <w:tcPr>
            <w:tcW w:w="6260" w:type="dxa"/>
            <w:vAlign w:val="center"/>
          </w:tcPr>
          <w:p w14:paraId="1EBEDA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038D5CC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二</w:t>
      </w:r>
      <w:r>
        <w:rPr>
          <w:rFonts w:hint="eastAsia"/>
          <w:color w:val="auto"/>
          <w:lang w:eastAsia="zh-CN"/>
        </w:rPr>
        <w:t>）</w:t>
      </w:r>
      <w:r>
        <w:rPr>
          <w:rFonts w:hint="eastAsia"/>
          <w:color w:val="auto"/>
        </w:rPr>
        <w:t>考证要求</w:t>
      </w:r>
    </w:p>
    <w:p w14:paraId="74966E78">
      <w:pPr>
        <w:pStyle w:val="19"/>
        <w:spacing w:line="360" w:lineRule="auto"/>
        <w:ind w:left="420" w:firstLine="0" w:firstLineChars="0"/>
        <w:rPr>
          <w:color w:val="000000"/>
          <w:spacing w:val="2"/>
          <w:sz w:val="22"/>
          <w:szCs w:val="22"/>
        </w:rPr>
      </w:pPr>
      <w:r>
        <w:rPr>
          <w:rFonts w:hint="eastAsia"/>
          <w:color w:val="000000"/>
          <w:spacing w:val="2"/>
          <w:sz w:val="22"/>
          <w:szCs w:val="22"/>
          <w:lang w:val="en-US" w:eastAsia="zh-CN"/>
        </w:rPr>
        <w:t xml:space="preserve">1. </w:t>
      </w:r>
      <w:r>
        <w:rPr>
          <w:rFonts w:hint="eastAsia"/>
          <w:color w:val="000000"/>
          <w:spacing w:val="2"/>
          <w:sz w:val="22"/>
          <w:szCs w:val="22"/>
        </w:rPr>
        <w:t>职业资格证书：</w:t>
      </w:r>
    </w:p>
    <w:tbl>
      <w:tblPr>
        <w:tblStyle w:val="10"/>
        <w:tblW w:w="0" w:type="auto"/>
        <w:tblInd w:w="5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
        <w:gridCol w:w="3432"/>
        <w:gridCol w:w="3382"/>
        <w:gridCol w:w="1605"/>
      </w:tblGrid>
      <w:tr w14:paraId="39B1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2" w:type="dxa"/>
          </w:tcPr>
          <w:p w14:paraId="1D9FF9D0">
            <w:pPr>
              <w:adjustRightInd w:val="0"/>
              <w:snapToGrid w:val="0"/>
              <w:spacing w:line="360" w:lineRule="auto"/>
              <w:jc w:val="center"/>
              <w:rPr>
                <w:rFonts w:ascii="宋体" w:hAnsi="宋体"/>
                <w:b/>
                <w:bCs/>
                <w:szCs w:val="21"/>
              </w:rPr>
            </w:pPr>
            <w:r>
              <w:rPr>
                <w:rFonts w:ascii="宋体" w:hAnsi="宋体"/>
                <w:b/>
                <w:bCs/>
                <w:szCs w:val="21"/>
              </w:rPr>
              <w:t>序号</w:t>
            </w:r>
          </w:p>
        </w:tc>
        <w:tc>
          <w:tcPr>
            <w:tcW w:w="3432" w:type="dxa"/>
          </w:tcPr>
          <w:p w14:paraId="509600EE">
            <w:pPr>
              <w:adjustRightInd w:val="0"/>
              <w:snapToGrid w:val="0"/>
              <w:spacing w:line="360" w:lineRule="auto"/>
              <w:jc w:val="center"/>
              <w:rPr>
                <w:rFonts w:ascii="宋体" w:hAnsi="宋体"/>
                <w:b/>
                <w:bCs/>
                <w:szCs w:val="21"/>
              </w:rPr>
            </w:pPr>
            <w:r>
              <w:rPr>
                <w:rFonts w:ascii="宋体" w:hAnsi="宋体"/>
                <w:b/>
                <w:bCs/>
                <w:szCs w:val="21"/>
              </w:rPr>
              <w:t>证书名称</w:t>
            </w:r>
          </w:p>
        </w:tc>
        <w:tc>
          <w:tcPr>
            <w:tcW w:w="3382" w:type="dxa"/>
          </w:tcPr>
          <w:p w14:paraId="4C39CE25">
            <w:pPr>
              <w:adjustRightInd w:val="0"/>
              <w:snapToGrid w:val="0"/>
              <w:spacing w:line="360" w:lineRule="auto"/>
              <w:jc w:val="center"/>
              <w:rPr>
                <w:rFonts w:ascii="宋体" w:hAnsi="宋体"/>
                <w:b/>
                <w:bCs/>
                <w:szCs w:val="21"/>
              </w:rPr>
            </w:pPr>
            <w:r>
              <w:rPr>
                <w:rFonts w:ascii="宋体" w:hAnsi="宋体"/>
                <w:b/>
                <w:bCs/>
                <w:szCs w:val="21"/>
              </w:rPr>
              <w:t>发</w:t>
            </w:r>
            <w:r>
              <w:rPr>
                <w:rFonts w:hint="eastAsia" w:ascii="宋体" w:hAnsi="宋体"/>
                <w:b/>
                <w:bCs/>
                <w:szCs w:val="21"/>
              </w:rPr>
              <w:t>证</w:t>
            </w:r>
            <w:r>
              <w:rPr>
                <w:rFonts w:ascii="宋体" w:hAnsi="宋体"/>
                <w:b/>
                <w:bCs/>
                <w:szCs w:val="21"/>
              </w:rPr>
              <w:t>机关</w:t>
            </w:r>
          </w:p>
        </w:tc>
        <w:tc>
          <w:tcPr>
            <w:tcW w:w="1605" w:type="dxa"/>
          </w:tcPr>
          <w:p w14:paraId="670E6688">
            <w:pPr>
              <w:adjustRightInd w:val="0"/>
              <w:snapToGrid w:val="0"/>
              <w:spacing w:line="360" w:lineRule="auto"/>
              <w:jc w:val="center"/>
              <w:rPr>
                <w:rFonts w:ascii="宋体" w:hAnsi="宋体"/>
                <w:b/>
                <w:bCs/>
                <w:szCs w:val="21"/>
              </w:rPr>
            </w:pPr>
            <w:r>
              <w:rPr>
                <w:rFonts w:ascii="宋体" w:hAnsi="宋体"/>
                <w:b/>
                <w:bCs/>
                <w:szCs w:val="21"/>
              </w:rPr>
              <w:t>获证建议</w:t>
            </w:r>
          </w:p>
        </w:tc>
      </w:tr>
      <w:tr w14:paraId="4D7CF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682" w:type="dxa"/>
          </w:tcPr>
          <w:p w14:paraId="66D4162F">
            <w:pPr>
              <w:adjustRightInd w:val="0"/>
              <w:snapToGrid w:val="0"/>
              <w:spacing w:line="360" w:lineRule="auto"/>
              <w:jc w:val="center"/>
              <w:rPr>
                <w:rFonts w:ascii="宋体" w:hAnsi="宋体"/>
                <w:bCs/>
                <w:szCs w:val="21"/>
              </w:rPr>
            </w:pPr>
            <w:r>
              <w:rPr>
                <w:rFonts w:hint="eastAsia" w:ascii="宋体" w:hAnsi="宋体"/>
                <w:bCs/>
                <w:szCs w:val="21"/>
              </w:rPr>
              <w:t>1</w:t>
            </w:r>
          </w:p>
        </w:tc>
        <w:tc>
          <w:tcPr>
            <w:tcW w:w="3432" w:type="dxa"/>
          </w:tcPr>
          <w:p w14:paraId="74A4AECB">
            <w:pPr>
              <w:adjustRightInd w:val="0"/>
              <w:snapToGrid w:val="0"/>
              <w:spacing w:line="360" w:lineRule="auto"/>
              <w:jc w:val="left"/>
              <w:rPr>
                <w:rFonts w:ascii="宋体" w:hAnsi="宋体"/>
                <w:bCs/>
                <w:szCs w:val="21"/>
              </w:rPr>
            </w:pPr>
            <w:r>
              <w:rPr>
                <w:rFonts w:hint="eastAsia" w:cs="Times New Roman"/>
                <w:i w:val="0"/>
                <w:iCs w:val="0"/>
                <w:caps w:val="0"/>
                <w:color w:val="000000"/>
                <w:spacing w:val="2"/>
                <w:sz w:val="22"/>
                <w:szCs w:val="22"/>
                <w:lang w:eastAsia="zh-CN"/>
              </w:rPr>
              <w:t>跨境电商B2B数据运营职业技能中级证书</w:t>
            </w:r>
          </w:p>
        </w:tc>
        <w:tc>
          <w:tcPr>
            <w:tcW w:w="3382" w:type="dxa"/>
          </w:tcPr>
          <w:p w14:paraId="133C62A3">
            <w:pPr>
              <w:adjustRightInd w:val="0"/>
              <w:snapToGrid w:val="0"/>
              <w:spacing w:line="360" w:lineRule="auto"/>
              <w:jc w:val="left"/>
              <w:rPr>
                <w:rFonts w:ascii="宋体" w:hAnsi="宋体"/>
                <w:bCs/>
                <w:szCs w:val="21"/>
              </w:rPr>
            </w:pPr>
            <w:r>
              <w:rPr>
                <w:rFonts w:hint="eastAsia" w:ascii="宋体" w:hAnsi="宋体"/>
                <w:bCs/>
                <w:szCs w:val="21"/>
              </w:rPr>
              <w:t>阿里巴巴(中国)教育科技有限公司</w:t>
            </w:r>
          </w:p>
        </w:tc>
        <w:tc>
          <w:tcPr>
            <w:tcW w:w="1605" w:type="dxa"/>
            <w:vMerge w:val="restart"/>
          </w:tcPr>
          <w:p w14:paraId="3165B9F9">
            <w:pPr>
              <w:adjustRightInd w:val="0"/>
              <w:snapToGrid w:val="0"/>
              <w:spacing w:line="360" w:lineRule="auto"/>
              <w:rPr>
                <w:rFonts w:ascii="宋体" w:hAnsi="宋体"/>
                <w:bCs/>
                <w:szCs w:val="21"/>
              </w:rPr>
            </w:pPr>
          </w:p>
          <w:p w14:paraId="698E589A">
            <w:pPr>
              <w:adjustRightInd w:val="0"/>
              <w:snapToGrid w:val="0"/>
              <w:spacing w:line="360" w:lineRule="auto"/>
              <w:rPr>
                <w:rFonts w:ascii="宋体" w:hAnsi="宋体"/>
                <w:bCs/>
                <w:szCs w:val="21"/>
              </w:rPr>
            </w:pPr>
          </w:p>
          <w:p w14:paraId="186E45C7">
            <w:pPr>
              <w:adjustRightInd w:val="0"/>
              <w:snapToGrid w:val="0"/>
              <w:spacing w:line="360" w:lineRule="auto"/>
              <w:rPr>
                <w:rFonts w:ascii="宋体" w:hAnsi="宋体"/>
                <w:bCs/>
                <w:szCs w:val="21"/>
              </w:rPr>
            </w:pPr>
          </w:p>
          <w:p w14:paraId="143D403D">
            <w:pPr>
              <w:adjustRightInd w:val="0"/>
              <w:snapToGrid w:val="0"/>
              <w:spacing w:line="360" w:lineRule="auto"/>
              <w:rPr>
                <w:rFonts w:ascii="宋体" w:hAnsi="宋体"/>
                <w:bCs/>
                <w:szCs w:val="21"/>
              </w:rPr>
            </w:pPr>
            <w:r>
              <w:rPr>
                <w:rFonts w:ascii="宋体" w:hAnsi="宋体"/>
                <w:bCs/>
                <w:szCs w:val="21"/>
              </w:rPr>
              <w:t>推荐获得</w:t>
            </w:r>
          </w:p>
          <w:p w14:paraId="45920D03">
            <w:pPr>
              <w:adjustRightInd w:val="0"/>
              <w:snapToGrid w:val="0"/>
              <w:spacing w:line="360" w:lineRule="auto"/>
              <w:rPr>
                <w:rFonts w:ascii="宋体" w:hAnsi="宋体"/>
                <w:bCs/>
                <w:szCs w:val="21"/>
              </w:rPr>
            </w:pPr>
            <w:r>
              <w:rPr>
                <w:rFonts w:hint="eastAsia" w:ascii="宋体" w:hAnsi="宋体"/>
                <w:bCs/>
                <w:szCs w:val="21"/>
              </w:rPr>
              <w:t>（</w:t>
            </w:r>
            <w:r>
              <w:rPr>
                <w:rFonts w:hint="eastAsia" w:ascii="宋体" w:hAnsi="宋体"/>
                <w:bCs/>
                <w:szCs w:val="21"/>
                <w:lang w:val="en-US" w:eastAsia="zh-CN"/>
              </w:rPr>
              <w:t>五</w:t>
            </w:r>
            <w:r>
              <w:rPr>
                <w:rFonts w:hint="eastAsia" w:ascii="宋体" w:hAnsi="宋体"/>
                <w:bCs/>
                <w:szCs w:val="21"/>
              </w:rPr>
              <w:t>选一）</w:t>
            </w:r>
          </w:p>
        </w:tc>
      </w:tr>
      <w:tr w14:paraId="7E43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tcPr>
          <w:p w14:paraId="68445F1E">
            <w:pPr>
              <w:adjustRightInd w:val="0"/>
              <w:snapToGrid w:val="0"/>
              <w:spacing w:line="360" w:lineRule="auto"/>
              <w:jc w:val="center"/>
              <w:rPr>
                <w:rFonts w:ascii="宋体" w:hAnsi="宋体"/>
                <w:bCs/>
                <w:szCs w:val="21"/>
              </w:rPr>
            </w:pPr>
            <w:r>
              <w:rPr>
                <w:rFonts w:hint="eastAsia" w:ascii="宋体" w:hAnsi="宋体"/>
                <w:bCs/>
                <w:szCs w:val="21"/>
              </w:rPr>
              <w:t>2</w:t>
            </w:r>
          </w:p>
        </w:tc>
        <w:tc>
          <w:tcPr>
            <w:tcW w:w="3432" w:type="dxa"/>
          </w:tcPr>
          <w:p w14:paraId="503602ED">
            <w:pPr>
              <w:adjustRightInd w:val="0"/>
              <w:snapToGrid w:val="0"/>
              <w:spacing w:line="360" w:lineRule="auto"/>
              <w:jc w:val="left"/>
              <w:rPr>
                <w:rFonts w:hint="default" w:ascii="宋体" w:hAnsi="宋体" w:eastAsia="宋体"/>
                <w:bCs/>
                <w:szCs w:val="21"/>
                <w:lang w:val="en-US" w:eastAsia="zh-CN"/>
              </w:rPr>
            </w:pPr>
            <w:r>
              <w:rPr>
                <w:rFonts w:hint="eastAsia" w:cs="Times New Roman"/>
                <w:i w:val="0"/>
                <w:iCs w:val="0"/>
                <w:caps w:val="0"/>
                <w:color w:val="000000"/>
                <w:spacing w:val="2"/>
                <w:sz w:val="22"/>
                <w:szCs w:val="22"/>
                <w:lang w:val="en-US" w:eastAsia="zh-CN"/>
              </w:rPr>
              <w:t>POCIB国际贸易从业能力证书</w:t>
            </w:r>
          </w:p>
        </w:tc>
        <w:tc>
          <w:tcPr>
            <w:tcW w:w="3382" w:type="dxa"/>
          </w:tcPr>
          <w:p w14:paraId="62606015">
            <w:pPr>
              <w:adjustRightInd w:val="0"/>
              <w:snapToGrid w:val="0"/>
              <w:spacing w:line="360" w:lineRule="auto"/>
              <w:jc w:val="left"/>
              <w:rPr>
                <w:rFonts w:hint="default" w:ascii="宋体" w:hAnsi="宋体" w:eastAsia="宋体"/>
                <w:bCs/>
                <w:szCs w:val="21"/>
                <w:lang w:val="en-US" w:eastAsia="zh-CN"/>
              </w:rPr>
            </w:pPr>
            <w:r>
              <w:rPr>
                <w:rFonts w:hint="eastAsia" w:ascii="宋体" w:hAnsi="宋体"/>
                <w:bCs/>
                <w:szCs w:val="21"/>
                <w:lang w:val="en-US" w:eastAsia="zh-CN"/>
              </w:rPr>
              <w:t>中国国际贸易学会</w:t>
            </w:r>
          </w:p>
        </w:tc>
        <w:tc>
          <w:tcPr>
            <w:tcW w:w="1605" w:type="dxa"/>
            <w:vMerge w:val="continue"/>
          </w:tcPr>
          <w:p w14:paraId="176C8506">
            <w:pPr>
              <w:adjustRightInd w:val="0"/>
              <w:snapToGrid w:val="0"/>
              <w:spacing w:line="360" w:lineRule="auto"/>
              <w:rPr>
                <w:rFonts w:ascii="宋体" w:hAnsi="宋体"/>
                <w:bCs/>
                <w:szCs w:val="21"/>
              </w:rPr>
            </w:pPr>
          </w:p>
        </w:tc>
      </w:tr>
      <w:tr w14:paraId="5AB97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tcPr>
          <w:p w14:paraId="01D660FD">
            <w:pPr>
              <w:adjustRightInd w:val="0"/>
              <w:snapToGrid w:val="0"/>
              <w:spacing w:line="360" w:lineRule="auto"/>
              <w:jc w:val="center"/>
              <w:rPr>
                <w:rFonts w:hint="eastAsia" w:ascii="宋体" w:hAnsi="宋体" w:eastAsia="宋体"/>
                <w:bCs/>
                <w:szCs w:val="21"/>
                <w:lang w:val="en-US" w:eastAsia="zh-CN"/>
              </w:rPr>
            </w:pPr>
            <w:r>
              <w:rPr>
                <w:rFonts w:hint="eastAsia" w:ascii="宋体" w:hAnsi="宋体"/>
                <w:bCs/>
                <w:szCs w:val="21"/>
                <w:lang w:val="en-US" w:eastAsia="zh-CN"/>
              </w:rPr>
              <w:t>3</w:t>
            </w:r>
          </w:p>
        </w:tc>
        <w:tc>
          <w:tcPr>
            <w:tcW w:w="3432" w:type="dxa"/>
          </w:tcPr>
          <w:p w14:paraId="13807C30">
            <w:pPr>
              <w:adjustRightInd w:val="0"/>
              <w:snapToGrid w:val="0"/>
              <w:spacing w:line="360" w:lineRule="auto"/>
              <w:jc w:val="left"/>
              <w:rPr>
                <w:rFonts w:hint="default" w:cs="Times New Roman"/>
                <w:i w:val="0"/>
                <w:iCs w:val="0"/>
                <w:caps w:val="0"/>
                <w:color w:val="000000"/>
                <w:spacing w:val="2"/>
                <w:sz w:val="22"/>
                <w:szCs w:val="22"/>
                <w:lang w:val="en-US" w:eastAsia="zh-CN"/>
              </w:rPr>
            </w:pPr>
            <w:r>
              <w:rPr>
                <w:rFonts w:hint="eastAsia" w:cs="Times New Roman"/>
                <w:i w:val="0"/>
                <w:iCs w:val="0"/>
                <w:caps w:val="0"/>
                <w:color w:val="000000"/>
                <w:spacing w:val="2"/>
                <w:sz w:val="22"/>
                <w:szCs w:val="22"/>
                <w:lang w:val="en-US" w:eastAsia="zh-CN"/>
              </w:rPr>
              <w:t>实用英语交际职业技能等级证书</w:t>
            </w:r>
          </w:p>
        </w:tc>
        <w:tc>
          <w:tcPr>
            <w:tcW w:w="3382" w:type="dxa"/>
          </w:tcPr>
          <w:p w14:paraId="646B2E94">
            <w:pPr>
              <w:adjustRightInd w:val="0"/>
              <w:snapToGrid w:val="0"/>
              <w:spacing w:line="360" w:lineRule="auto"/>
              <w:jc w:val="left"/>
              <w:rPr>
                <w:rFonts w:hint="eastAsia" w:ascii="宋体" w:hAnsi="宋体"/>
                <w:bCs/>
                <w:szCs w:val="21"/>
                <w:lang w:val="en-US" w:eastAsia="zh-CN"/>
              </w:rPr>
            </w:pPr>
            <w:r>
              <w:rPr>
                <w:rFonts w:hint="eastAsia" w:ascii="宋体" w:hAnsi="宋体" w:eastAsia="宋体" w:cs="宋体"/>
              </w:rPr>
              <w:t>北京外研在线数字科技有限公司</w:t>
            </w:r>
          </w:p>
        </w:tc>
        <w:tc>
          <w:tcPr>
            <w:tcW w:w="1605" w:type="dxa"/>
            <w:vMerge w:val="continue"/>
          </w:tcPr>
          <w:p w14:paraId="4D0B39BB">
            <w:pPr>
              <w:adjustRightInd w:val="0"/>
              <w:snapToGrid w:val="0"/>
              <w:spacing w:line="360" w:lineRule="auto"/>
              <w:rPr>
                <w:rFonts w:ascii="宋体" w:hAnsi="宋体"/>
                <w:bCs/>
                <w:szCs w:val="21"/>
              </w:rPr>
            </w:pPr>
          </w:p>
        </w:tc>
      </w:tr>
      <w:tr w14:paraId="45AE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tcPr>
          <w:p w14:paraId="3E02B9CB">
            <w:pPr>
              <w:adjustRightInd w:val="0"/>
              <w:snapToGrid w:val="0"/>
              <w:spacing w:line="360" w:lineRule="auto"/>
              <w:jc w:val="center"/>
              <w:rPr>
                <w:rFonts w:hint="eastAsia" w:ascii="宋体" w:hAnsi="宋体" w:eastAsia="宋体"/>
                <w:bCs/>
                <w:szCs w:val="21"/>
                <w:lang w:eastAsia="zh-CN"/>
              </w:rPr>
            </w:pPr>
            <w:r>
              <w:rPr>
                <w:rFonts w:hint="eastAsia" w:ascii="宋体" w:hAnsi="宋体"/>
                <w:bCs/>
                <w:szCs w:val="21"/>
                <w:lang w:val="en-US" w:eastAsia="zh-CN"/>
              </w:rPr>
              <w:t>4</w:t>
            </w:r>
          </w:p>
        </w:tc>
        <w:tc>
          <w:tcPr>
            <w:tcW w:w="3432" w:type="dxa"/>
          </w:tcPr>
          <w:p w14:paraId="185760D4">
            <w:pPr>
              <w:adjustRightInd w:val="0"/>
              <w:snapToGrid w:val="0"/>
              <w:spacing w:line="360" w:lineRule="auto"/>
              <w:jc w:val="left"/>
              <w:rPr>
                <w:rFonts w:hint="default" w:ascii="宋体" w:hAnsi="宋体" w:eastAsia="宋体"/>
                <w:bCs/>
                <w:szCs w:val="21"/>
                <w:lang w:val="en-US" w:eastAsia="zh-CN"/>
              </w:rPr>
            </w:pPr>
            <w:r>
              <w:rPr>
                <w:rFonts w:hint="eastAsia" w:ascii="宋体" w:hAnsi="宋体"/>
                <w:bCs/>
                <w:szCs w:val="21"/>
                <w:lang w:val="en-US" w:eastAsia="zh-CN"/>
              </w:rPr>
              <w:t>报关员资格证书</w:t>
            </w:r>
          </w:p>
        </w:tc>
        <w:tc>
          <w:tcPr>
            <w:tcW w:w="3382" w:type="dxa"/>
          </w:tcPr>
          <w:p w14:paraId="7C863D45">
            <w:pPr>
              <w:adjustRightInd w:val="0"/>
              <w:snapToGrid w:val="0"/>
              <w:spacing w:line="360" w:lineRule="auto"/>
              <w:jc w:val="left"/>
              <w:rPr>
                <w:rFonts w:hint="eastAsia" w:ascii="宋体" w:hAnsi="宋体" w:eastAsia="宋体"/>
                <w:bCs/>
                <w:szCs w:val="21"/>
                <w:lang w:val="en-US" w:eastAsia="zh-CN"/>
              </w:rPr>
            </w:pPr>
            <w:r>
              <w:rPr>
                <w:rFonts w:hint="eastAsia" w:ascii="宋体" w:hAnsi="宋体"/>
                <w:bCs/>
                <w:szCs w:val="21"/>
                <w:lang w:val="en-US" w:eastAsia="zh-CN"/>
              </w:rPr>
              <w:t>海关</w:t>
            </w:r>
          </w:p>
        </w:tc>
        <w:tc>
          <w:tcPr>
            <w:tcW w:w="1605" w:type="dxa"/>
            <w:vMerge w:val="continue"/>
          </w:tcPr>
          <w:p w14:paraId="124FF323">
            <w:pPr>
              <w:adjustRightInd w:val="0"/>
              <w:snapToGrid w:val="0"/>
              <w:spacing w:line="360" w:lineRule="auto"/>
              <w:rPr>
                <w:rFonts w:ascii="宋体" w:hAnsi="宋体"/>
                <w:bCs/>
                <w:szCs w:val="21"/>
              </w:rPr>
            </w:pPr>
          </w:p>
        </w:tc>
      </w:tr>
      <w:tr w14:paraId="13FB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tcPr>
          <w:p w14:paraId="45E163AF">
            <w:pPr>
              <w:adjustRightInd w:val="0"/>
              <w:snapToGrid w:val="0"/>
              <w:spacing w:line="360" w:lineRule="auto"/>
              <w:jc w:val="center"/>
              <w:rPr>
                <w:rFonts w:hint="eastAsia" w:ascii="宋体" w:hAnsi="宋体" w:eastAsia="宋体"/>
                <w:bCs/>
                <w:szCs w:val="21"/>
                <w:lang w:val="en-US" w:eastAsia="zh-CN"/>
              </w:rPr>
            </w:pPr>
            <w:r>
              <w:rPr>
                <w:rFonts w:hint="eastAsia" w:ascii="宋体" w:hAnsi="宋体"/>
                <w:bCs/>
                <w:szCs w:val="21"/>
                <w:lang w:val="en-US" w:eastAsia="zh-CN"/>
              </w:rPr>
              <w:t>5</w:t>
            </w:r>
          </w:p>
        </w:tc>
        <w:tc>
          <w:tcPr>
            <w:tcW w:w="3432" w:type="dxa"/>
          </w:tcPr>
          <w:p w14:paraId="2EBAED97">
            <w:pPr>
              <w:adjustRightInd w:val="0"/>
              <w:snapToGrid w:val="0"/>
              <w:spacing w:line="360" w:lineRule="auto"/>
              <w:jc w:val="left"/>
              <w:rPr>
                <w:rFonts w:hint="default" w:ascii="宋体" w:hAnsi="宋体"/>
                <w:bCs/>
                <w:szCs w:val="21"/>
                <w:lang w:val="en-US" w:eastAsia="zh-CN"/>
              </w:rPr>
            </w:pPr>
            <w:r>
              <w:rPr>
                <w:rFonts w:hint="eastAsia" w:ascii="宋体" w:hAnsi="宋体"/>
                <w:bCs/>
                <w:szCs w:val="21"/>
                <w:lang w:val="en-US" w:eastAsia="zh-CN"/>
              </w:rPr>
              <w:t>报检员资格证书</w:t>
            </w:r>
          </w:p>
        </w:tc>
        <w:tc>
          <w:tcPr>
            <w:tcW w:w="3382" w:type="dxa"/>
          </w:tcPr>
          <w:p w14:paraId="52E6F2AD">
            <w:pPr>
              <w:adjustRightInd w:val="0"/>
              <w:snapToGrid w:val="0"/>
              <w:spacing w:line="360" w:lineRule="auto"/>
              <w:jc w:val="left"/>
              <w:rPr>
                <w:rFonts w:ascii="宋体" w:hAnsi="宋体"/>
                <w:bCs/>
                <w:szCs w:val="21"/>
              </w:rPr>
            </w:pPr>
            <w:r>
              <w:rPr>
                <w:rFonts w:hint="eastAsia" w:ascii="宋体" w:hAnsi="宋体"/>
                <w:bCs/>
                <w:szCs w:val="21"/>
              </w:rPr>
              <w:t>国家质量监督检验检疫总局</w:t>
            </w:r>
          </w:p>
        </w:tc>
        <w:tc>
          <w:tcPr>
            <w:tcW w:w="1605" w:type="dxa"/>
            <w:vMerge w:val="continue"/>
          </w:tcPr>
          <w:p w14:paraId="693D8EEB">
            <w:pPr>
              <w:adjustRightInd w:val="0"/>
              <w:snapToGrid w:val="0"/>
              <w:spacing w:line="360" w:lineRule="auto"/>
              <w:rPr>
                <w:rFonts w:ascii="宋体" w:hAnsi="宋体"/>
                <w:bCs/>
                <w:szCs w:val="21"/>
              </w:rPr>
            </w:pPr>
          </w:p>
        </w:tc>
      </w:tr>
    </w:tbl>
    <w:p w14:paraId="77EE6B7E">
      <w:pPr>
        <w:adjustRightInd w:val="0"/>
        <w:snapToGrid w:val="0"/>
        <w:spacing w:line="360" w:lineRule="auto"/>
        <w:ind w:left="527"/>
        <w:rPr>
          <w:rFonts w:ascii="宋体" w:hAnsi="宋体"/>
          <w:bCs/>
          <w:szCs w:val="21"/>
        </w:rPr>
      </w:pPr>
    </w:p>
    <w:p w14:paraId="0698786A">
      <w:pPr>
        <w:spacing w:line="360" w:lineRule="auto"/>
        <w:ind w:firstLine="443" w:firstLineChars="198"/>
        <w:rPr>
          <w:rFonts w:hint="eastAsia" w:cs="Times New Roman"/>
          <w:i w:val="0"/>
          <w:iCs w:val="0"/>
          <w:caps w:val="0"/>
          <w:color w:val="000000"/>
          <w:spacing w:val="2"/>
          <w:sz w:val="22"/>
          <w:szCs w:val="22"/>
          <w:lang w:val="en-US" w:eastAsia="zh-CN"/>
        </w:rPr>
      </w:pPr>
      <w:r>
        <w:rPr>
          <w:rFonts w:hint="eastAsia" w:cs="Times New Roman"/>
          <w:i w:val="0"/>
          <w:iCs w:val="0"/>
          <w:caps w:val="0"/>
          <w:color w:val="000000"/>
          <w:spacing w:val="2"/>
          <w:sz w:val="22"/>
          <w:szCs w:val="22"/>
          <w:lang w:val="en-US" w:eastAsia="zh-CN"/>
        </w:rPr>
        <w:t>其他职业资格证书：</w:t>
      </w:r>
    </w:p>
    <w:p w14:paraId="197E702A">
      <w:pPr>
        <w:spacing w:line="360" w:lineRule="auto"/>
        <w:ind w:firstLine="443" w:firstLineChars="198"/>
        <w:rPr>
          <w:rFonts w:hint="default" w:cs="Times New Roman"/>
          <w:i w:val="0"/>
          <w:iCs w:val="0"/>
          <w:caps w:val="0"/>
          <w:color w:val="000000"/>
          <w:spacing w:val="2"/>
          <w:sz w:val="22"/>
          <w:szCs w:val="22"/>
          <w:lang w:val="en-US" w:eastAsia="zh-CN"/>
        </w:rPr>
      </w:pPr>
      <w:r>
        <w:rPr>
          <w:rFonts w:hint="eastAsia" w:cs="Times New Roman"/>
          <w:i w:val="0"/>
          <w:iCs w:val="0"/>
          <w:caps w:val="0"/>
          <w:color w:val="000000"/>
          <w:spacing w:val="2"/>
          <w:sz w:val="22"/>
          <w:szCs w:val="22"/>
          <w:lang w:val="en-US" w:eastAsia="zh-CN"/>
        </w:rPr>
        <w:t>BEC初中高级资格证书，</w:t>
      </w:r>
      <w:r>
        <w:rPr>
          <w:rFonts w:hint="eastAsia" w:ascii="宋体" w:hAnsi="宋体"/>
          <w:bCs/>
          <w:szCs w:val="21"/>
          <w:lang w:val="en-US" w:eastAsia="zh-CN"/>
        </w:rPr>
        <w:t>外贸单证员</w:t>
      </w:r>
      <w:r>
        <w:rPr>
          <w:rFonts w:hint="eastAsia" w:cs="Times New Roman"/>
          <w:i w:val="0"/>
          <w:iCs w:val="0"/>
          <w:caps w:val="0"/>
          <w:color w:val="000000"/>
          <w:spacing w:val="2"/>
          <w:sz w:val="22"/>
          <w:szCs w:val="22"/>
          <w:lang w:val="en-US" w:eastAsia="zh-CN"/>
        </w:rPr>
        <w:t>，全国商务英语翻译证书，教师资格证等</w:t>
      </w:r>
    </w:p>
    <w:p w14:paraId="1D099C2B">
      <w:pPr>
        <w:spacing w:line="360" w:lineRule="auto"/>
        <w:ind w:firstLine="443" w:firstLineChars="198"/>
        <w:rPr>
          <w:rFonts w:hint="default" w:cs="Times New Roman"/>
          <w:i w:val="0"/>
          <w:iCs w:val="0"/>
          <w:caps w:val="0"/>
          <w:color w:val="000000"/>
          <w:spacing w:val="2"/>
          <w:sz w:val="22"/>
          <w:szCs w:val="22"/>
          <w:lang w:val="en-US" w:eastAsia="zh-CN"/>
        </w:rPr>
      </w:pPr>
    </w:p>
    <w:p w14:paraId="22D90E6D">
      <w:pPr>
        <w:pStyle w:val="19"/>
        <w:numPr>
          <w:ilvl w:val="0"/>
          <w:numId w:val="0"/>
        </w:numPr>
        <w:spacing w:line="360" w:lineRule="auto"/>
        <w:ind w:firstLine="224" w:firstLineChars="100"/>
        <w:rPr>
          <w:color w:val="000000"/>
          <w:spacing w:val="2"/>
          <w:sz w:val="22"/>
          <w:szCs w:val="22"/>
        </w:rPr>
      </w:pPr>
      <w:r>
        <w:rPr>
          <w:rFonts w:hint="eastAsia"/>
          <w:color w:val="000000"/>
          <w:spacing w:val="2"/>
          <w:sz w:val="22"/>
          <w:szCs w:val="22"/>
          <w:lang w:val="en-US" w:eastAsia="zh-CN"/>
        </w:rPr>
        <w:t xml:space="preserve">2. </w:t>
      </w:r>
      <w:r>
        <w:rPr>
          <w:rFonts w:hint="eastAsia"/>
          <w:color w:val="000000"/>
          <w:spacing w:val="2"/>
          <w:sz w:val="22"/>
          <w:szCs w:val="22"/>
        </w:rPr>
        <w:t>基本技能证书：</w:t>
      </w:r>
    </w:p>
    <w:tbl>
      <w:tblPr>
        <w:tblStyle w:val="10"/>
        <w:tblW w:w="0" w:type="auto"/>
        <w:tblInd w:w="5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3380"/>
        <w:gridCol w:w="3099"/>
        <w:gridCol w:w="1910"/>
      </w:tblGrid>
      <w:tr w14:paraId="360A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5" w:type="dxa"/>
          </w:tcPr>
          <w:p w14:paraId="69BCE358">
            <w:pPr>
              <w:adjustRightInd w:val="0"/>
              <w:snapToGrid w:val="0"/>
              <w:spacing w:line="360" w:lineRule="auto"/>
              <w:rPr>
                <w:rFonts w:ascii="宋体" w:hAnsi="宋体"/>
                <w:b/>
                <w:bCs/>
                <w:szCs w:val="21"/>
              </w:rPr>
            </w:pPr>
            <w:r>
              <w:rPr>
                <w:rFonts w:ascii="宋体" w:hAnsi="宋体"/>
                <w:b/>
                <w:bCs/>
                <w:szCs w:val="21"/>
              </w:rPr>
              <w:t>序号</w:t>
            </w:r>
          </w:p>
        </w:tc>
        <w:tc>
          <w:tcPr>
            <w:tcW w:w="3402" w:type="dxa"/>
          </w:tcPr>
          <w:p w14:paraId="152DC56A">
            <w:pPr>
              <w:adjustRightInd w:val="0"/>
              <w:snapToGrid w:val="0"/>
              <w:spacing w:line="360" w:lineRule="auto"/>
              <w:rPr>
                <w:rFonts w:ascii="宋体" w:hAnsi="宋体"/>
                <w:b/>
                <w:bCs/>
                <w:szCs w:val="21"/>
              </w:rPr>
            </w:pPr>
            <w:r>
              <w:rPr>
                <w:rFonts w:ascii="宋体" w:hAnsi="宋体"/>
                <w:b/>
                <w:bCs/>
                <w:szCs w:val="21"/>
              </w:rPr>
              <w:t>证书名称</w:t>
            </w:r>
          </w:p>
        </w:tc>
        <w:tc>
          <w:tcPr>
            <w:tcW w:w="3119" w:type="dxa"/>
          </w:tcPr>
          <w:p w14:paraId="7864616A">
            <w:pPr>
              <w:adjustRightInd w:val="0"/>
              <w:snapToGrid w:val="0"/>
              <w:spacing w:line="360" w:lineRule="auto"/>
              <w:rPr>
                <w:rFonts w:ascii="宋体" w:hAnsi="宋体"/>
                <w:b/>
                <w:bCs/>
                <w:szCs w:val="21"/>
              </w:rPr>
            </w:pPr>
            <w:r>
              <w:rPr>
                <w:rFonts w:ascii="宋体" w:hAnsi="宋体"/>
                <w:b/>
                <w:bCs/>
                <w:szCs w:val="21"/>
              </w:rPr>
              <w:t>发</w:t>
            </w:r>
            <w:r>
              <w:rPr>
                <w:rFonts w:hint="eastAsia" w:ascii="宋体" w:hAnsi="宋体"/>
                <w:b/>
                <w:bCs/>
                <w:szCs w:val="21"/>
              </w:rPr>
              <w:t>证</w:t>
            </w:r>
            <w:r>
              <w:rPr>
                <w:rFonts w:ascii="宋体" w:hAnsi="宋体"/>
                <w:b/>
                <w:bCs/>
                <w:szCs w:val="21"/>
              </w:rPr>
              <w:t>机</w:t>
            </w:r>
            <w:r>
              <w:rPr>
                <w:rFonts w:hint="eastAsia" w:ascii="宋体" w:hAnsi="宋体"/>
                <w:b/>
                <w:bCs/>
                <w:szCs w:val="21"/>
              </w:rPr>
              <w:t>构</w:t>
            </w:r>
          </w:p>
        </w:tc>
        <w:tc>
          <w:tcPr>
            <w:tcW w:w="1921" w:type="dxa"/>
          </w:tcPr>
          <w:p w14:paraId="35750ACA">
            <w:pPr>
              <w:adjustRightInd w:val="0"/>
              <w:snapToGrid w:val="0"/>
              <w:spacing w:line="360" w:lineRule="auto"/>
              <w:rPr>
                <w:rFonts w:ascii="宋体" w:hAnsi="宋体"/>
                <w:b/>
                <w:bCs/>
                <w:szCs w:val="21"/>
              </w:rPr>
            </w:pPr>
            <w:r>
              <w:rPr>
                <w:rFonts w:ascii="宋体" w:hAnsi="宋体"/>
                <w:b/>
                <w:bCs/>
                <w:szCs w:val="21"/>
              </w:rPr>
              <w:t>获证建议</w:t>
            </w:r>
          </w:p>
        </w:tc>
      </w:tr>
      <w:tr w14:paraId="2B34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6488E72E">
            <w:pPr>
              <w:adjustRightInd w:val="0"/>
              <w:snapToGrid w:val="0"/>
              <w:spacing w:line="360" w:lineRule="auto"/>
              <w:rPr>
                <w:rFonts w:ascii="宋体" w:hAnsi="宋体"/>
                <w:bCs/>
                <w:szCs w:val="21"/>
              </w:rPr>
            </w:pPr>
            <w:r>
              <w:rPr>
                <w:rFonts w:hint="eastAsia" w:ascii="宋体" w:hAnsi="宋体"/>
                <w:bCs/>
                <w:szCs w:val="21"/>
              </w:rPr>
              <w:t>1</w:t>
            </w:r>
          </w:p>
        </w:tc>
        <w:tc>
          <w:tcPr>
            <w:tcW w:w="3402" w:type="dxa"/>
          </w:tcPr>
          <w:p w14:paraId="5169AE90">
            <w:pPr>
              <w:adjustRightInd w:val="0"/>
              <w:snapToGrid w:val="0"/>
              <w:spacing w:line="360" w:lineRule="auto"/>
              <w:rPr>
                <w:rFonts w:ascii="宋体" w:hAnsi="宋体"/>
                <w:bCs/>
                <w:szCs w:val="21"/>
              </w:rPr>
            </w:pPr>
            <w:r>
              <w:rPr>
                <w:rFonts w:ascii="宋体" w:hAnsi="宋体"/>
                <w:bCs/>
                <w:szCs w:val="21"/>
              </w:rPr>
              <w:t>全国计算机等级考试一级证书</w:t>
            </w:r>
          </w:p>
        </w:tc>
        <w:tc>
          <w:tcPr>
            <w:tcW w:w="3119" w:type="dxa"/>
          </w:tcPr>
          <w:p w14:paraId="5DE2E1ED">
            <w:pPr>
              <w:adjustRightInd w:val="0"/>
              <w:snapToGrid w:val="0"/>
              <w:spacing w:line="360" w:lineRule="auto"/>
              <w:rPr>
                <w:rFonts w:ascii="宋体" w:hAnsi="宋体"/>
                <w:bCs/>
                <w:szCs w:val="21"/>
              </w:rPr>
            </w:pPr>
            <w:r>
              <w:rPr>
                <w:rFonts w:ascii="宋体" w:hAnsi="宋体"/>
                <w:bCs/>
                <w:szCs w:val="21"/>
              </w:rPr>
              <w:t>教育部考试中心</w:t>
            </w:r>
          </w:p>
        </w:tc>
        <w:tc>
          <w:tcPr>
            <w:tcW w:w="1921" w:type="dxa"/>
          </w:tcPr>
          <w:p w14:paraId="0BF5B2FD">
            <w:pPr>
              <w:adjustRightInd w:val="0"/>
              <w:snapToGrid w:val="0"/>
              <w:spacing w:line="360" w:lineRule="auto"/>
              <w:rPr>
                <w:rFonts w:ascii="宋体" w:hAnsi="宋体"/>
                <w:bCs/>
                <w:szCs w:val="21"/>
              </w:rPr>
            </w:pPr>
            <w:r>
              <w:rPr>
                <w:rFonts w:ascii="宋体" w:hAnsi="宋体"/>
                <w:bCs/>
                <w:szCs w:val="21"/>
              </w:rPr>
              <w:t>推荐获得</w:t>
            </w:r>
          </w:p>
        </w:tc>
      </w:tr>
      <w:tr w14:paraId="64CB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4B08D962">
            <w:pPr>
              <w:adjustRightInd w:val="0"/>
              <w:snapToGrid w:val="0"/>
              <w:spacing w:line="360" w:lineRule="auto"/>
              <w:rPr>
                <w:rFonts w:ascii="宋体" w:hAnsi="宋体"/>
                <w:bCs/>
                <w:szCs w:val="21"/>
              </w:rPr>
            </w:pPr>
            <w:r>
              <w:rPr>
                <w:rFonts w:hint="eastAsia" w:ascii="宋体" w:hAnsi="宋体"/>
                <w:bCs/>
                <w:szCs w:val="21"/>
              </w:rPr>
              <w:t>2</w:t>
            </w:r>
          </w:p>
        </w:tc>
        <w:tc>
          <w:tcPr>
            <w:tcW w:w="3402" w:type="dxa"/>
          </w:tcPr>
          <w:p w14:paraId="4B43E971">
            <w:pPr>
              <w:adjustRightInd w:val="0"/>
              <w:snapToGrid w:val="0"/>
              <w:spacing w:line="360" w:lineRule="auto"/>
              <w:rPr>
                <w:rFonts w:ascii="宋体" w:hAnsi="宋体"/>
                <w:bCs/>
                <w:szCs w:val="21"/>
              </w:rPr>
            </w:pPr>
            <w:r>
              <w:rPr>
                <w:rFonts w:hint="eastAsia"/>
                <w:color w:val="000000"/>
                <w:spacing w:val="2"/>
                <w:sz w:val="22"/>
                <w:szCs w:val="22"/>
              </w:rPr>
              <w:t>大学</w:t>
            </w:r>
            <w:r>
              <w:rPr>
                <w:color w:val="000000"/>
                <w:spacing w:val="2"/>
                <w:sz w:val="22"/>
                <w:szCs w:val="22"/>
              </w:rPr>
              <w:t>英语四级证书</w:t>
            </w:r>
          </w:p>
        </w:tc>
        <w:tc>
          <w:tcPr>
            <w:tcW w:w="3119" w:type="dxa"/>
          </w:tcPr>
          <w:p w14:paraId="4D10BB1D">
            <w:pPr>
              <w:adjustRightInd w:val="0"/>
              <w:snapToGrid w:val="0"/>
              <w:spacing w:line="360" w:lineRule="auto"/>
              <w:rPr>
                <w:rFonts w:ascii="宋体" w:hAnsi="宋体"/>
                <w:bCs/>
                <w:szCs w:val="21"/>
              </w:rPr>
            </w:pPr>
            <w:r>
              <w:rPr>
                <w:rFonts w:ascii="宋体" w:hAnsi="宋体"/>
                <w:bCs/>
                <w:szCs w:val="21"/>
              </w:rPr>
              <w:t>全国大学英语四级考试委员会</w:t>
            </w:r>
          </w:p>
        </w:tc>
        <w:tc>
          <w:tcPr>
            <w:tcW w:w="1921" w:type="dxa"/>
          </w:tcPr>
          <w:p w14:paraId="10E74006">
            <w:pPr>
              <w:adjustRightInd w:val="0"/>
              <w:snapToGrid w:val="0"/>
              <w:spacing w:line="360" w:lineRule="auto"/>
              <w:rPr>
                <w:rFonts w:ascii="宋体" w:hAnsi="宋体"/>
                <w:bCs/>
                <w:szCs w:val="21"/>
              </w:rPr>
            </w:pPr>
            <w:r>
              <w:rPr>
                <w:rFonts w:ascii="宋体" w:hAnsi="宋体"/>
                <w:bCs/>
                <w:szCs w:val="21"/>
              </w:rPr>
              <w:t>推荐获得</w:t>
            </w:r>
          </w:p>
        </w:tc>
      </w:tr>
    </w:tbl>
    <w:p w14:paraId="503CBA55">
      <w:pPr>
        <w:spacing w:line="360" w:lineRule="auto"/>
        <w:rPr>
          <w:color w:val="000000"/>
          <w:spacing w:val="2"/>
          <w:sz w:val="22"/>
          <w:szCs w:val="22"/>
        </w:rPr>
      </w:pPr>
    </w:p>
    <w:p w14:paraId="71A7542B">
      <w:pPr>
        <w:spacing w:line="360" w:lineRule="auto"/>
        <w:ind w:firstLine="415" w:firstLineChars="198"/>
        <w:rPr>
          <w:rFonts w:ascii="宋体" w:hAnsi="宋体"/>
          <w:szCs w:val="21"/>
        </w:rPr>
      </w:pPr>
      <w:r>
        <w:rPr>
          <w:rFonts w:ascii="宋体" w:hAnsi="宋体"/>
          <w:bCs/>
          <w:szCs w:val="21"/>
        </w:rPr>
        <w:t>其他</w:t>
      </w:r>
      <w:r>
        <w:rPr>
          <w:rFonts w:hint="eastAsia" w:ascii="宋体" w:hAnsi="宋体"/>
          <w:bCs/>
          <w:szCs w:val="21"/>
        </w:rPr>
        <w:t>基本</w:t>
      </w:r>
      <w:r>
        <w:rPr>
          <w:rFonts w:ascii="宋体" w:hAnsi="宋体"/>
          <w:bCs/>
          <w:szCs w:val="21"/>
        </w:rPr>
        <w:t>技能证书</w:t>
      </w:r>
      <w:r>
        <w:rPr>
          <w:rFonts w:hint="eastAsia" w:ascii="宋体" w:hAnsi="宋体"/>
          <w:bCs/>
          <w:szCs w:val="21"/>
        </w:rPr>
        <w:t>：</w:t>
      </w:r>
      <w:r>
        <w:rPr>
          <w:rFonts w:hint="eastAsia"/>
          <w:color w:val="000000"/>
          <w:spacing w:val="2"/>
          <w:sz w:val="22"/>
          <w:szCs w:val="22"/>
        </w:rPr>
        <w:t>大学英语六级、</w:t>
      </w:r>
      <w:r>
        <w:rPr>
          <w:rFonts w:hint="eastAsia" w:ascii="宋体" w:hAnsi="宋体" w:cs="宋体"/>
          <w:bCs/>
          <w:szCs w:val="21"/>
        </w:rPr>
        <w:t>国际英语人才证书、</w:t>
      </w:r>
      <w:r>
        <w:rPr>
          <w:color w:val="000000"/>
          <w:spacing w:val="2"/>
          <w:sz w:val="22"/>
          <w:szCs w:val="22"/>
        </w:rPr>
        <w:t>英语应用能力A级</w:t>
      </w:r>
      <w:r>
        <w:rPr>
          <w:rFonts w:hint="eastAsia"/>
          <w:color w:val="000000"/>
          <w:spacing w:val="2"/>
          <w:sz w:val="22"/>
          <w:szCs w:val="22"/>
        </w:rPr>
        <w:t>。</w:t>
      </w:r>
    </w:p>
    <w:p w14:paraId="7B482015">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八</w:t>
      </w:r>
      <w:r>
        <w:rPr>
          <w:rFonts w:hint="eastAsia"/>
          <w:color w:val="auto"/>
        </w:rPr>
        <w:t>、课程设置及学时安排</w:t>
      </w:r>
    </w:p>
    <w:p w14:paraId="1903CAA1">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（一）课程设置</w:t>
      </w:r>
    </w:p>
    <w:p w14:paraId="00EB3A20">
      <w:pPr>
        <w:spacing w:line="400" w:lineRule="exact"/>
        <w:ind w:firstLine="421"/>
        <w:rPr>
          <w:rFonts w:ascii="宋体" w:hAnsi="宋体"/>
          <w:bCs/>
          <w:szCs w:val="21"/>
        </w:rPr>
      </w:pPr>
      <w:r>
        <w:rPr>
          <w:rFonts w:hint="eastAsia" w:ascii="宋体" w:hAnsi="宋体"/>
          <w:bCs/>
          <w:szCs w:val="21"/>
          <w:lang w:val="en-US" w:eastAsia="zh-CN"/>
        </w:rPr>
        <w:t xml:space="preserve">1. </w:t>
      </w:r>
      <w:r>
        <w:rPr>
          <w:rFonts w:hint="eastAsia" w:ascii="宋体" w:hAnsi="宋体"/>
          <w:bCs/>
          <w:szCs w:val="21"/>
        </w:rPr>
        <w:t>主要包括公共基础课程和专业课程。</w:t>
      </w:r>
    </w:p>
    <w:p w14:paraId="0B79A2C7">
      <w:pPr>
        <w:numPr>
          <w:ilvl w:val="0"/>
          <w:numId w:val="0"/>
        </w:numPr>
        <w:spacing w:line="400" w:lineRule="exact"/>
        <w:ind w:firstLine="420" w:firstLineChars="200"/>
        <w:rPr>
          <w:rFonts w:ascii="宋体" w:hAnsi="宋体"/>
          <w:bCs/>
          <w:szCs w:val="21"/>
        </w:rPr>
      </w:pPr>
      <w:r>
        <w:rPr>
          <w:rFonts w:hint="eastAsia" w:ascii="宋体" w:hAnsi="宋体"/>
          <w:bCs/>
          <w:szCs w:val="21"/>
          <w:lang w:eastAsia="zh-CN"/>
        </w:rPr>
        <w:t>（</w:t>
      </w:r>
      <w:r>
        <w:rPr>
          <w:rFonts w:hint="eastAsia" w:ascii="宋体" w:hAnsi="宋体"/>
          <w:bCs/>
          <w:szCs w:val="21"/>
          <w:lang w:val="en-US" w:eastAsia="zh-CN"/>
        </w:rPr>
        <w:t>1</w:t>
      </w:r>
      <w:r>
        <w:rPr>
          <w:rFonts w:hint="eastAsia" w:ascii="宋体" w:hAnsi="宋体"/>
          <w:bCs/>
          <w:szCs w:val="21"/>
          <w:lang w:eastAsia="zh-CN"/>
        </w:rPr>
        <w:t>）</w:t>
      </w:r>
      <w:r>
        <w:rPr>
          <w:rFonts w:hint="eastAsia" w:ascii="宋体" w:hAnsi="宋体"/>
          <w:bCs/>
          <w:szCs w:val="21"/>
        </w:rPr>
        <w:t>公共基础课程一般包括思想政治理论课、军事课、大学英语、体育、心理健康、就业指导、创新创业、职业素质等方面的课程或专题讲座（活动）。</w:t>
      </w:r>
    </w:p>
    <w:p w14:paraId="4E92BF67">
      <w:pPr>
        <w:numPr>
          <w:ilvl w:val="0"/>
          <w:numId w:val="0"/>
        </w:numPr>
        <w:spacing w:line="400" w:lineRule="exact"/>
        <w:ind w:firstLine="420" w:firstLineChars="200"/>
        <w:rPr>
          <w:rFonts w:ascii="宋体" w:hAnsi="宋体"/>
          <w:bCs/>
          <w:szCs w:val="21"/>
        </w:rPr>
      </w:pPr>
      <w:r>
        <w:rPr>
          <w:rFonts w:hint="eastAsia" w:ascii="宋体" w:hAnsi="宋体"/>
          <w:bCs/>
          <w:szCs w:val="21"/>
          <w:lang w:eastAsia="zh-CN"/>
        </w:rPr>
        <w:t>（</w:t>
      </w:r>
      <w:r>
        <w:rPr>
          <w:rFonts w:hint="eastAsia" w:ascii="宋体" w:hAnsi="宋体"/>
          <w:bCs/>
          <w:szCs w:val="21"/>
          <w:lang w:val="en-US" w:eastAsia="zh-CN"/>
        </w:rPr>
        <w:t>2</w:t>
      </w:r>
      <w:r>
        <w:rPr>
          <w:rFonts w:hint="eastAsia" w:ascii="宋体" w:hAnsi="宋体"/>
          <w:bCs/>
          <w:szCs w:val="21"/>
          <w:lang w:eastAsia="zh-CN"/>
        </w:rPr>
        <w:t>）</w:t>
      </w:r>
      <w:r>
        <w:rPr>
          <w:rFonts w:hint="eastAsia" w:ascii="宋体" w:hAnsi="宋体"/>
          <w:bCs/>
          <w:szCs w:val="21"/>
        </w:rPr>
        <w:t>专业课包括专业基础课程、专业核心课程、专业拓展课程，并涵盖有关实践性教学环节。</w:t>
      </w:r>
    </w:p>
    <w:p w14:paraId="5C3BE9F5">
      <w:pPr>
        <w:spacing w:line="400" w:lineRule="exact"/>
        <w:ind w:firstLine="422" w:firstLineChars="200"/>
        <w:rPr>
          <w:rFonts w:ascii="宋体" w:hAnsi="宋体"/>
          <w:bCs/>
          <w:szCs w:val="21"/>
        </w:rPr>
      </w:pPr>
      <w:r>
        <w:rPr>
          <w:rFonts w:hint="eastAsia" w:ascii="宋体" w:hAnsi="宋体"/>
          <w:b/>
          <w:bCs w:val="0"/>
          <w:szCs w:val="21"/>
        </w:rPr>
        <w:t>专业基础课程举例</w:t>
      </w:r>
      <w:r>
        <w:rPr>
          <w:rFonts w:hint="eastAsia" w:ascii="宋体" w:hAnsi="宋体"/>
          <w:bCs/>
          <w:szCs w:val="21"/>
        </w:rPr>
        <w:t>：</w:t>
      </w:r>
      <w:r>
        <w:rPr>
          <w:rFonts w:hint="eastAsia" w:ascii="宋体" w:hAnsi="宋体"/>
          <w:bCs/>
          <w:szCs w:val="21"/>
          <w:lang w:val="en-US" w:eastAsia="zh-CN"/>
        </w:rPr>
        <w:t>综合英语、商务英语阅读、英语口语、英语听力，商务英语视听说、英语写作、市场营销、客户关系管理</w:t>
      </w:r>
      <w:r>
        <w:rPr>
          <w:rFonts w:hint="eastAsia" w:ascii="宋体" w:hAnsi="宋体"/>
          <w:bCs/>
          <w:szCs w:val="21"/>
        </w:rPr>
        <w:t>等。</w:t>
      </w:r>
    </w:p>
    <w:p w14:paraId="7D92234D">
      <w:pPr>
        <w:spacing w:line="360" w:lineRule="auto"/>
        <w:ind w:firstLine="422" w:firstLineChars="200"/>
        <w:rPr>
          <w:rFonts w:hint="default" w:ascii="宋体" w:hAnsi="宋体" w:eastAsia="宋体"/>
          <w:bCs/>
          <w:szCs w:val="21"/>
          <w:lang w:val="en-US" w:eastAsia="zh-CN"/>
        </w:rPr>
      </w:pPr>
      <w:r>
        <w:rPr>
          <w:rFonts w:hint="eastAsia" w:ascii="宋体" w:hAnsi="宋体"/>
          <w:b/>
          <w:bCs w:val="0"/>
          <w:szCs w:val="21"/>
        </w:rPr>
        <w:t>专业核心课程举例</w:t>
      </w:r>
      <w:r>
        <w:rPr>
          <w:rFonts w:hint="eastAsia" w:ascii="宋体" w:hAnsi="宋体"/>
          <w:bCs/>
          <w:szCs w:val="21"/>
        </w:rPr>
        <w:t>：</w:t>
      </w:r>
      <w:r>
        <w:rPr>
          <w:rFonts w:hint="eastAsia" w:ascii="宋体" w:hAnsi="宋体"/>
          <w:bCs/>
          <w:szCs w:val="21"/>
          <w:lang w:val="en-US" w:eastAsia="zh-CN"/>
        </w:rPr>
        <w:t>综合商务英语、国际贸易实务、进出口单证、外贸英文函电、商务英语翻译、跨文化交际、国际商务谈判，跨境电商实务等</w:t>
      </w:r>
    </w:p>
    <w:p w14:paraId="25A0CB1C">
      <w:pPr>
        <w:spacing w:line="400" w:lineRule="exact"/>
        <w:ind w:firstLine="420"/>
        <w:rPr>
          <w:rFonts w:ascii="宋体" w:hAnsi="宋体"/>
          <w:bCs/>
          <w:szCs w:val="21"/>
        </w:rPr>
      </w:pPr>
      <w:r>
        <w:rPr>
          <w:rFonts w:hint="eastAsia" w:ascii="宋体" w:hAnsi="宋体"/>
          <w:b/>
          <w:bCs w:val="0"/>
          <w:szCs w:val="21"/>
        </w:rPr>
        <w:t>专业拓展课举例</w:t>
      </w:r>
      <w:r>
        <w:rPr>
          <w:rFonts w:hint="eastAsia" w:ascii="宋体" w:hAnsi="宋体"/>
          <w:bCs/>
          <w:szCs w:val="21"/>
        </w:rPr>
        <w:t>：</w:t>
      </w:r>
      <w:r>
        <w:rPr>
          <w:rFonts w:hint="eastAsia" w:ascii="宋体" w:hAnsi="宋体"/>
          <w:bCs/>
          <w:szCs w:val="21"/>
          <w:highlight w:val="none"/>
          <w:lang w:val="en-US" w:eastAsia="zh-CN"/>
        </w:rPr>
        <w:t>短视频制作与策划、文秘英语、旅游英语、实用英语交际、英语演讲、全媒体运营、新媒体内容创作与运营、跨境电商英语、人工智能导论与办公自动化、市场营销、国际商法</w:t>
      </w:r>
      <w:r>
        <w:rPr>
          <w:rFonts w:hint="eastAsia" w:ascii="宋体" w:hAnsi="宋体"/>
          <w:bCs/>
          <w:szCs w:val="21"/>
          <w:lang w:val="en-US" w:eastAsia="zh-CN"/>
        </w:rPr>
        <w:t>等</w:t>
      </w:r>
      <w:r>
        <w:rPr>
          <w:rFonts w:hint="eastAsia" w:ascii="宋体" w:hAnsi="宋体"/>
          <w:bCs/>
          <w:szCs w:val="21"/>
        </w:rPr>
        <w:t>。</w:t>
      </w:r>
    </w:p>
    <w:p w14:paraId="6AA303BA">
      <w:pPr>
        <w:keepLines w:val="0"/>
        <w:pageBreakBefore w:val="0"/>
        <w:numPr>
          <w:ilvl w:val="0"/>
          <w:numId w:val="0"/>
        </w:numPr>
        <w:kinsoku/>
        <w:wordWrap/>
        <w:overflowPunct/>
        <w:topLinePunct w:val="0"/>
        <w:autoSpaceDE/>
        <w:autoSpaceDN/>
        <w:bidi w:val="0"/>
        <w:spacing w:line="400" w:lineRule="exact"/>
        <w:textAlignment w:val="auto"/>
        <w:rPr>
          <w:rFonts w:hint="eastAsia" w:ascii="宋体" w:hAnsi="宋体"/>
          <w:bCs/>
          <w:szCs w:val="21"/>
        </w:rPr>
      </w:pPr>
    </w:p>
    <w:p w14:paraId="57CC1E43">
      <w:pPr>
        <w:keepLines w:val="0"/>
        <w:pageBreakBefore w:val="0"/>
        <w:numPr>
          <w:ilvl w:val="0"/>
          <w:numId w:val="0"/>
        </w:numPr>
        <w:kinsoku/>
        <w:wordWrap/>
        <w:overflowPunct/>
        <w:topLinePunct w:val="0"/>
        <w:autoSpaceDE/>
        <w:autoSpaceDN/>
        <w:bidi w:val="0"/>
        <w:spacing w:line="400" w:lineRule="exact"/>
        <w:ind w:firstLine="420" w:firstLineChars="200"/>
        <w:textAlignment w:val="auto"/>
        <w:rPr>
          <w:rFonts w:hint="eastAsia" w:ascii="宋体" w:hAnsi="宋体"/>
          <w:bCs/>
          <w:szCs w:val="21"/>
        </w:rPr>
      </w:pPr>
      <w:r>
        <w:rPr>
          <w:rFonts w:hint="eastAsia" w:ascii="宋体" w:hAnsi="宋体"/>
          <w:bCs/>
          <w:szCs w:val="21"/>
          <w:lang w:val="en-US" w:eastAsia="zh-CN"/>
        </w:rPr>
        <w:t xml:space="preserve">2. </w:t>
      </w:r>
      <w:r>
        <w:rPr>
          <w:rFonts w:hint="eastAsia" w:ascii="宋体" w:hAnsi="宋体"/>
          <w:bCs/>
          <w:szCs w:val="21"/>
        </w:rPr>
        <w:t>专业核心课程名称及主要教学内容</w:t>
      </w: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6C7B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6CBB16D5">
            <w:pPr>
              <w:spacing w:line="400" w:lineRule="exact"/>
              <w:jc w:val="center"/>
              <w:rPr>
                <w:rFonts w:ascii="宋体" w:hAnsi="宋体"/>
                <w:bCs/>
                <w:szCs w:val="21"/>
              </w:rPr>
            </w:pPr>
            <w:r>
              <w:rPr>
                <w:rFonts w:hint="eastAsia" w:ascii="宋体" w:hAnsi="宋体"/>
                <w:bCs/>
                <w:szCs w:val="21"/>
              </w:rPr>
              <w:t>序号</w:t>
            </w:r>
          </w:p>
        </w:tc>
        <w:tc>
          <w:tcPr>
            <w:tcW w:w="2127" w:type="dxa"/>
          </w:tcPr>
          <w:p w14:paraId="41389D46">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12B405FE">
            <w:pPr>
              <w:spacing w:line="400" w:lineRule="exact"/>
              <w:jc w:val="center"/>
              <w:rPr>
                <w:rFonts w:ascii="宋体" w:hAnsi="宋体"/>
                <w:bCs/>
                <w:szCs w:val="21"/>
              </w:rPr>
            </w:pPr>
            <w:r>
              <w:rPr>
                <w:rFonts w:hint="eastAsia" w:ascii="宋体" w:hAnsi="宋体"/>
                <w:bCs/>
                <w:szCs w:val="21"/>
              </w:rPr>
              <w:t>主要教学内容</w:t>
            </w:r>
          </w:p>
        </w:tc>
      </w:tr>
      <w:tr w14:paraId="55F6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0ABB058">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55787D87">
            <w:pPr>
              <w:spacing w:line="400" w:lineRule="exact"/>
              <w:jc w:val="center"/>
              <w:rPr>
                <w:rFonts w:ascii="宋体" w:hAnsi="宋体"/>
                <w:bCs/>
                <w:sz w:val="18"/>
                <w:szCs w:val="18"/>
              </w:rPr>
            </w:pPr>
            <w:r>
              <w:rPr>
                <w:rFonts w:hint="eastAsia" w:ascii="宋体" w:hAnsi="宋体"/>
                <w:bCs/>
                <w:sz w:val="18"/>
                <w:szCs w:val="18"/>
              </w:rPr>
              <w:t>国际贸易实务</w:t>
            </w:r>
          </w:p>
        </w:tc>
        <w:tc>
          <w:tcPr>
            <w:tcW w:w="6538" w:type="dxa"/>
          </w:tcPr>
          <w:p w14:paraId="13BF180F">
            <w:pPr>
              <w:spacing w:line="360" w:lineRule="exact"/>
              <w:rPr>
                <w:rFonts w:ascii="宋体" w:hAnsi="宋体"/>
                <w:bCs/>
                <w:sz w:val="18"/>
                <w:szCs w:val="18"/>
              </w:rPr>
            </w:pPr>
            <w:r>
              <w:rPr>
                <w:rFonts w:hint="eastAsia" w:ascii="宋体" w:hAnsi="宋体"/>
                <w:bCs/>
                <w:sz w:val="18"/>
                <w:szCs w:val="18"/>
              </w:rPr>
              <w:t>本课程旨在通过对国际贸易实务的知识和技能的教学，培养学生进出口业务的操作能力，使学生掌握国际贸易磋商及交易相关的基本知识、了解各种国际贸易的方式以及熟悉通行的国际贸易规则和惯例。</w:t>
            </w:r>
          </w:p>
        </w:tc>
      </w:tr>
      <w:tr w14:paraId="64D2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4D8788D1">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6A3AB86E">
            <w:pPr>
              <w:tabs>
                <w:tab w:val="left" w:pos="331"/>
              </w:tabs>
              <w:spacing w:line="400" w:lineRule="exact"/>
              <w:jc w:val="left"/>
              <w:rPr>
                <w:rFonts w:hint="eastAsia" w:ascii="宋体" w:hAnsi="宋体" w:eastAsia="宋体"/>
                <w:bCs/>
                <w:sz w:val="18"/>
                <w:szCs w:val="18"/>
                <w:lang w:eastAsia="zh-CN"/>
              </w:rPr>
            </w:pPr>
            <w:r>
              <w:rPr>
                <w:rFonts w:hint="eastAsia" w:ascii="宋体" w:hAnsi="宋体"/>
                <w:bCs/>
                <w:sz w:val="18"/>
                <w:szCs w:val="18"/>
                <w:lang w:eastAsia="zh-CN"/>
              </w:rPr>
              <w:tab/>
            </w:r>
            <w:r>
              <w:rPr>
                <w:rFonts w:hint="eastAsia" w:ascii="宋体" w:hAnsi="宋体"/>
                <w:bCs/>
                <w:sz w:val="18"/>
                <w:szCs w:val="18"/>
                <w:lang w:eastAsia="zh-CN"/>
              </w:rPr>
              <w:t>进出口单证</w:t>
            </w:r>
          </w:p>
        </w:tc>
        <w:tc>
          <w:tcPr>
            <w:tcW w:w="6538" w:type="dxa"/>
          </w:tcPr>
          <w:p w14:paraId="1EDF8947">
            <w:pPr>
              <w:spacing w:line="360" w:lineRule="exact"/>
              <w:rPr>
                <w:rFonts w:ascii="宋体" w:hAnsi="宋体"/>
                <w:bCs/>
                <w:sz w:val="18"/>
                <w:szCs w:val="18"/>
              </w:rPr>
            </w:pPr>
            <w:r>
              <w:rPr>
                <w:rFonts w:hint="eastAsia" w:ascii="宋体" w:hAnsi="宋体"/>
                <w:bCs/>
                <w:sz w:val="18"/>
                <w:szCs w:val="18"/>
              </w:rPr>
              <w:t>本课程旨在要求学生在掌握一定的外贸知识的基础上，具备外贸单证综合操作的能力，适应外贸行业的需求，掌握单证业务操作的基本操作流程，熟悉信用证的阅读和理解、审核和修改、具体单据的制作、单据的审核、外贸业务流转等实际操作。</w:t>
            </w:r>
          </w:p>
        </w:tc>
      </w:tr>
      <w:tr w14:paraId="2837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6F08868A">
            <w:pPr>
              <w:spacing w:line="400" w:lineRule="exact"/>
              <w:jc w:val="center"/>
              <w:rPr>
                <w:rFonts w:hint="eastAsia" w:ascii="宋体" w:hAnsi="宋体" w:eastAsia="宋体"/>
                <w:bCs/>
                <w:sz w:val="18"/>
                <w:szCs w:val="18"/>
                <w:lang w:eastAsia="zh-CN"/>
              </w:rPr>
            </w:pPr>
            <w:r>
              <w:rPr>
                <w:rFonts w:hint="eastAsia" w:ascii="宋体" w:hAnsi="宋体"/>
                <w:bCs/>
                <w:sz w:val="18"/>
                <w:szCs w:val="18"/>
                <w:lang w:val="en-US" w:eastAsia="zh-CN"/>
              </w:rPr>
              <w:t>3</w:t>
            </w:r>
          </w:p>
        </w:tc>
        <w:tc>
          <w:tcPr>
            <w:tcW w:w="2127" w:type="dxa"/>
            <w:vAlign w:val="center"/>
          </w:tcPr>
          <w:p w14:paraId="64CA65CB">
            <w:pPr>
              <w:spacing w:line="400" w:lineRule="exact"/>
              <w:jc w:val="center"/>
              <w:rPr>
                <w:rFonts w:hint="default" w:ascii="宋体" w:hAnsi="宋体" w:eastAsia="宋体"/>
                <w:bCs/>
                <w:sz w:val="18"/>
                <w:szCs w:val="18"/>
                <w:lang w:val="en-US" w:eastAsia="zh-CN"/>
              </w:rPr>
            </w:pPr>
            <w:r>
              <w:rPr>
                <w:rFonts w:hint="eastAsia" w:ascii="宋体" w:hAnsi="宋体"/>
                <w:bCs/>
                <w:sz w:val="18"/>
                <w:szCs w:val="18"/>
                <w:lang w:val="en-US" w:eastAsia="zh-CN"/>
              </w:rPr>
              <w:t>外贸英文函电</w:t>
            </w:r>
          </w:p>
        </w:tc>
        <w:tc>
          <w:tcPr>
            <w:tcW w:w="6538" w:type="dxa"/>
          </w:tcPr>
          <w:p w14:paraId="1995382B">
            <w:pPr>
              <w:spacing w:line="360" w:lineRule="exact"/>
              <w:rPr>
                <w:rFonts w:ascii="宋体" w:hAnsi="宋体"/>
                <w:bCs/>
                <w:sz w:val="18"/>
                <w:szCs w:val="18"/>
              </w:rPr>
            </w:pPr>
            <w:r>
              <w:rPr>
                <w:rFonts w:hint="eastAsia" w:ascii="宋体" w:hAnsi="宋体"/>
                <w:bCs/>
                <w:sz w:val="18"/>
                <w:szCs w:val="18"/>
              </w:rPr>
              <w:t>本课程通过教授对外贸易函电常用词汇、短语、术语、习语和习惯表达方式以及语言结构、写作技巧，培养学生的阅读、翻译、写作能力，使学生能够使用英语处理进出口业务往来书信、传真、电子邮件、合同、协议、单据；同时还要为培养学生参加相关职业上岗资格考试打下基础。</w:t>
            </w:r>
          </w:p>
        </w:tc>
      </w:tr>
      <w:tr w14:paraId="553F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25BADF0">
            <w:pPr>
              <w:spacing w:line="400" w:lineRule="exact"/>
              <w:jc w:val="center"/>
              <w:rPr>
                <w:rFonts w:hint="eastAsia" w:ascii="宋体" w:hAnsi="宋体" w:eastAsia="宋体"/>
                <w:bCs/>
                <w:sz w:val="18"/>
                <w:szCs w:val="18"/>
                <w:lang w:val="en-US" w:eastAsia="zh-CN"/>
              </w:rPr>
            </w:pPr>
            <w:r>
              <w:rPr>
                <w:rFonts w:hint="eastAsia" w:ascii="宋体" w:hAnsi="宋体"/>
                <w:bCs/>
                <w:sz w:val="18"/>
                <w:szCs w:val="18"/>
                <w:lang w:val="en-US" w:eastAsia="zh-CN"/>
              </w:rPr>
              <w:t>4</w:t>
            </w:r>
          </w:p>
        </w:tc>
        <w:tc>
          <w:tcPr>
            <w:tcW w:w="2127" w:type="dxa"/>
            <w:vAlign w:val="center"/>
          </w:tcPr>
          <w:p w14:paraId="604BE746">
            <w:pPr>
              <w:spacing w:line="400" w:lineRule="exact"/>
              <w:jc w:val="center"/>
              <w:rPr>
                <w:rFonts w:ascii="宋体" w:hAnsi="宋体"/>
                <w:bCs/>
                <w:sz w:val="18"/>
                <w:szCs w:val="18"/>
              </w:rPr>
            </w:pPr>
            <w:r>
              <w:rPr>
                <w:rFonts w:hint="eastAsia" w:ascii="宋体" w:hAnsi="宋体"/>
                <w:bCs/>
                <w:sz w:val="18"/>
                <w:szCs w:val="18"/>
              </w:rPr>
              <w:t>商务英语翻译</w:t>
            </w:r>
          </w:p>
        </w:tc>
        <w:tc>
          <w:tcPr>
            <w:tcW w:w="6538" w:type="dxa"/>
          </w:tcPr>
          <w:p w14:paraId="567B86CE">
            <w:pPr>
              <w:spacing w:line="360" w:lineRule="exact"/>
              <w:rPr>
                <w:rFonts w:ascii="宋体" w:hAnsi="宋体"/>
                <w:bCs/>
                <w:sz w:val="18"/>
                <w:szCs w:val="18"/>
              </w:rPr>
            </w:pPr>
            <w:r>
              <w:rPr>
                <w:rFonts w:hint="eastAsia" w:ascii="宋体" w:hAnsi="宋体"/>
                <w:bCs/>
                <w:sz w:val="18"/>
                <w:szCs w:val="18"/>
              </w:rPr>
              <w:t>本课程的学习要求学生能掌握基本的翻译知识和规律、明确翻译的性质和任务；熟悉各种常见商务文体的英汉互译方法和技巧，掌握常用的翻译技巧；能够独自完成一般性商业文体和常见应用文的英汉互译。译文做到“忠实原文”、“意思通达”。</w:t>
            </w:r>
          </w:p>
        </w:tc>
      </w:tr>
      <w:tr w14:paraId="3022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71C1313B">
            <w:pPr>
              <w:spacing w:line="400" w:lineRule="exact"/>
              <w:jc w:val="center"/>
              <w:rPr>
                <w:rFonts w:hint="eastAsia" w:ascii="宋体" w:hAnsi="宋体" w:eastAsia="宋体"/>
                <w:bCs/>
                <w:sz w:val="18"/>
                <w:szCs w:val="18"/>
                <w:lang w:eastAsia="zh-CN"/>
              </w:rPr>
            </w:pPr>
            <w:r>
              <w:rPr>
                <w:rFonts w:hint="eastAsia" w:ascii="宋体" w:hAnsi="宋体"/>
                <w:bCs/>
                <w:sz w:val="18"/>
                <w:szCs w:val="18"/>
                <w:lang w:val="en-US" w:eastAsia="zh-CN"/>
              </w:rPr>
              <w:t>5</w:t>
            </w:r>
          </w:p>
        </w:tc>
        <w:tc>
          <w:tcPr>
            <w:tcW w:w="2127" w:type="dxa"/>
            <w:vAlign w:val="center"/>
          </w:tcPr>
          <w:p w14:paraId="11808A40">
            <w:pPr>
              <w:spacing w:line="400" w:lineRule="exact"/>
              <w:jc w:val="center"/>
              <w:rPr>
                <w:rFonts w:hint="default" w:ascii="宋体" w:hAnsi="宋体" w:eastAsia="宋体"/>
                <w:bCs/>
                <w:sz w:val="18"/>
                <w:szCs w:val="18"/>
                <w:lang w:val="en-US" w:eastAsia="zh-CN"/>
              </w:rPr>
            </w:pPr>
            <w:r>
              <w:rPr>
                <w:rFonts w:hint="eastAsia" w:ascii="宋体" w:hAnsi="宋体"/>
                <w:bCs/>
                <w:sz w:val="18"/>
                <w:szCs w:val="18"/>
                <w:lang w:val="en-US" w:eastAsia="zh-CN"/>
              </w:rPr>
              <w:t>综合商务英语</w:t>
            </w:r>
          </w:p>
        </w:tc>
        <w:tc>
          <w:tcPr>
            <w:tcW w:w="6538" w:type="dxa"/>
          </w:tcPr>
          <w:p w14:paraId="67DF1062">
            <w:pPr>
              <w:tabs>
                <w:tab w:val="left" w:pos="603"/>
              </w:tabs>
              <w:spacing w:line="360" w:lineRule="exact"/>
              <w:rPr>
                <w:rFonts w:hint="default" w:ascii="宋体" w:hAnsi="宋体" w:eastAsia="宋体"/>
                <w:bCs/>
                <w:sz w:val="18"/>
                <w:szCs w:val="18"/>
                <w:lang w:val="en-US" w:eastAsia="zh-CN"/>
              </w:rPr>
            </w:pPr>
            <w:r>
              <w:rPr>
                <w:rFonts w:hint="eastAsia" w:ascii="宋体" w:hAnsi="宋体"/>
                <w:bCs/>
                <w:sz w:val="18"/>
                <w:szCs w:val="18"/>
                <w:lang w:val="en-US" w:eastAsia="zh-CN"/>
              </w:rPr>
              <w:t>本课程为大学商务英语综合技能课程，通过商务英语篇章的学习进行英语技能的基本功训练，强调打好扎实的语言基本功，拓展商务知识与技能，同时注重思辨能力、创新能力和跨文化交际能力的培养，兼顾商务专业素质与人文素养的同步提升。</w:t>
            </w:r>
          </w:p>
        </w:tc>
      </w:tr>
      <w:tr w14:paraId="5AE7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4E309254">
            <w:pPr>
              <w:spacing w:line="400" w:lineRule="exact"/>
              <w:jc w:val="center"/>
              <w:rPr>
                <w:rFonts w:hint="default" w:ascii="宋体" w:hAnsi="宋体"/>
                <w:bCs/>
                <w:sz w:val="18"/>
                <w:szCs w:val="18"/>
                <w:lang w:val="en-US" w:eastAsia="zh-CN"/>
              </w:rPr>
            </w:pPr>
            <w:r>
              <w:rPr>
                <w:rFonts w:hint="eastAsia" w:ascii="宋体" w:hAnsi="宋体"/>
                <w:bCs/>
                <w:sz w:val="18"/>
                <w:szCs w:val="18"/>
                <w:lang w:val="en-US" w:eastAsia="zh-CN"/>
              </w:rPr>
              <w:t>6</w:t>
            </w:r>
          </w:p>
        </w:tc>
        <w:tc>
          <w:tcPr>
            <w:tcW w:w="2127" w:type="dxa"/>
            <w:vAlign w:val="center"/>
          </w:tcPr>
          <w:p w14:paraId="21DB4A04">
            <w:pPr>
              <w:spacing w:line="400" w:lineRule="exact"/>
              <w:jc w:val="center"/>
              <w:rPr>
                <w:rFonts w:hint="default" w:ascii="宋体" w:hAnsi="宋体" w:eastAsia="宋体"/>
                <w:bCs/>
                <w:sz w:val="18"/>
                <w:szCs w:val="18"/>
                <w:lang w:val="en-US" w:eastAsia="zh-CN"/>
              </w:rPr>
            </w:pPr>
            <w:r>
              <w:rPr>
                <w:rFonts w:hint="eastAsia" w:ascii="宋体" w:hAnsi="宋体"/>
                <w:bCs/>
                <w:sz w:val="18"/>
                <w:szCs w:val="18"/>
                <w:lang w:val="en-US" w:eastAsia="zh-CN"/>
              </w:rPr>
              <w:t>跨文化交际</w:t>
            </w:r>
          </w:p>
        </w:tc>
        <w:tc>
          <w:tcPr>
            <w:tcW w:w="6538" w:type="dxa"/>
          </w:tcPr>
          <w:p w14:paraId="109BB017">
            <w:pPr>
              <w:spacing w:line="360" w:lineRule="exact"/>
              <w:rPr>
                <w:rFonts w:hint="default" w:ascii="宋体" w:hAnsi="宋体" w:eastAsia="宋体"/>
                <w:bCs/>
                <w:sz w:val="18"/>
                <w:szCs w:val="18"/>
                <w:lang w:val="en-US" w:eastAsia="zh-CN"/>
              </w:rPr>
            </w:pPr>
            <w:r>
              <w:rPr>
                <w:rFonts w:hint="eastAsia" w:ascii="宋体" w:hAnsi="宋体"/>
                <w:bCs/>
                <w:sz w:val="18"/>
                <w:szCs w:val="18"/>
                <w:lang w:val="en-US" w:eastAsia="zh-CN"/>
              </w:rPr>
              <w:t>让学生了解并比较中国与英语国家的主要文化习俗和价值观念，熟悉中英交际方式的主要差异，增强学生文化差异意识，掌握跨文化交际的基本知识和技巧，从而帮助大家在同英语国家人士交往中如何避免或者解决可能因文化差异二引起的种种误解或问题，以增强跨文化交际的意识和质量。</w:t>
            </w:r>
          </w:p>
        </w:tc>
      </w:tr>
      <w:tr w14:paraId="0AA55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9B352F0">
            <w:pPr>
              <w:spacing w:line="400" w:lineRule="exact"/>
              <w:jc w:val="center"/>
              <w:rPr>
                <w:rFonts w:hint="default" w:ascii="宋体" w:hAnsi="宋体"/>
                <w:bCs/>
                <w:sz w:val="18"/>
                <w:szCs w:val="18"/>
                <w:lang w:val="en-US" w:eastAsia="zh-CN"/>
              </w:rPr>
            </w:pPr>
            <w:r>
              <w:rPr>
                <w:rFonts w:hint="eastAsia" w:ascii="宋体" w:hAnsi="宋体"/>
                <w:bCs/>
                <w:sz w:val="18"/>
                <w:szCs w:val="18"/>
                <w:lang w:val="en-US" w:eastAsia="zh-CN"/>
              </w:rPr>
              <w:t>7</w:t>
            </w:r>
          </w:p>
        </w:tc>
        <w:tc>
          <w:tcPr>
            <w:tcW w:w="2127" w:type="dxa"/>
            <w:vAlign w:val="center"/>
          </w:tcPr>
          <w:p w14:paraId="1EB7A23F">
            <w:pPr>
              <w:spacing w:line="400" w:lineRule="exact"/>
              <w:jc w:val="center"/>
              <w:rPr>
                <w:rFonts w:hint="default" w:ascii="宋体" w:hAnsi="宋体" w:eastAsia="宋体"/>
                <w:bCs/>
                <w:sz w:val="18"/>
                <w:szCs w:val="18"/>
                <w:lang w:val="en-US" w:eastAsia="zh-CN"/>
              </w:rPr>
            </w:pPr>
            <w:r>
              <w:rPr>
                <w:rFonts w:hint="eastAsia" w:ascii="宋体" w:hAnsi="宋体"/>
                <w:bCs/>
                <w:sz w:val="18"/>
                <w:szCs w:val="18"/>
                <w:lang w:val="en-US" w:eastAsia="zh-CN"/>
              </w:rPr>
              <w:t>跨境电商实务</w:t>
            </w:r>
          </w:p>
        </w:tc>
        <w:tc>
          <w:tcPr>
            <w:tcW w:w="6538" w:type="dxa"/>
          </w:tcPr>
          <w:p w14:paraId="4B4375BA">
            <w:pPr>
              <w:spacing w:line="360" w:lineRule="exact"/>
              <w:rPr>
                <w:rFonts w:ascii="宋体" w:hAnsi="宋体"/>
                <w:bCs/>
                <w:sz w:val="18"/>
                <w:szCs w:val="18"/>
              </w:rPr>
            </w:pPr>
            <w:r>
              <w:rPr>
                <w:rFonts w:hint="eastAsia" w:ascii="宋体" w:hAnsi="宋体"/>
                <w:bCs/>
                <w:sz w:val="18"/>
                <w:szCs w:val="18"/>
              </w:rPr>
              <w:t>课程主要讲授跨境电子商务出口平台的操作、运营与管理技术以及跨境电子商务业务相关知识，使学生具备从事跨境电子商务平台(店铺)的运营与管理、跨境电子商务策划、跨境网络营销、跨境物流与国际支付、跨境零售客服等岗位的基本能力。通过本课程的学习，学生能够根据国际市场需求，独立寻求货源、建立店铺、运营店铺、维护和管理店铺，学会如何帮助企业开展跨境电子商务出口业务或者基于跨境电商平台自主创业。</w:t>
            </w:r>
          </w:p>
        </w:tc>
      </w:tr>
      <w:tr w14:paraId="2EEE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2B673D4E">
            <w:pPr>
              <w:spacing w:line="400" w:lineRule="exact"/>
              <w:jc w:val="center"/>
              <w:rPr>
                <w:rFonts w:hint="default" w:ascii="宋体" w:hAnsi="宋体"/>
                <w:bCs/>
                <w:sz w:val="18"/>
                <w:szCs w:val="18"/>
                <w:lang w:val="en-US" w:eastAsia="zh-CN"/>
              </w:rPr>
            </w:pPr>
            <w:r>
              <w:rPr>
                <w:rFonts w:hint="eastAsia" w:ascii="宋体" w:hAnsi="宋体"/>
                <w:bCs/>
                <w:sz w:val="18"/>
                <w:szCs w:val="18"/>
                <w:lang w:val="en-US" w:eastAsia="zh-CN"/>
              </w:rPr>
              <w:t>8</w:t>
            </w:r>
          </w:p>
        </w:tc>
        <w:tc>
          <w:tcPr>
            <w:tcW w:w="2127" w:type="dxa"/>
            <w:vAlign w:val="center"/>
          </w:tcPr>
          <w:p w14:paraId="311FDD99">
            <w:pPr>
              <w:spacing w:line="400" w:lineRule="exact"/>
              <w:jc w:val="center"/>
              <w:rPr>
                <w:rFonts w:hint="default" w:ascii="宋体" w:hAnsi="宋体" w:eastAsia="宋体"/>
                <w:bCs/>
                <w:sz w:val="18"/>
                <w:szCs w:val="18"/>
                <w:lang w:val="en-US" w:eastAsia="zh-CN"/>
              </w:rPr>
            </w:pPr>
            <w:r>
              <w:rPr>
                <w:rFonts w:hint="eastAsia" w:ascii="宋体" w:hAnsi="宋体"/>
                <w:bCs/>
                <w:sz w:val="18"/>
                <w:szCs w:val="18"/>
                <w:lang w:val="en-US" w:eastAsia="zh-CN"/>
              </w:rPr>
              <w:t>商务谈判</w:t>
            </w:r>
          </w:p>
        </w:tc>
        <w:tc>
          <w:tcPr>
            <w:tcW w:w="6538" w:type="dxa"/>
          </w:tcPr>
          <w:p w14:paraId="2191D091">
            <w:pPr>
              <w:spacing w:line="360" w:lineRule="exact"/>
              <w:rPr>
                <w:rFonts w:hint="default" w:ascii="宋体" w:hAnsi="宋体" w:eastAsia="宋体"/>
                <w:bCs/>
                <w:sz w:val="18"/>
                <w:szCs w:val="18"/>
                <w:lang w:val="en-US" w:eastAsia="zh-CN"/>
              </w:rPr>
            </w:pPr>
            <w:r>
              <w:rPr>
                <w:rFonts w:hint="eastAsia" w:ascii="宋体" w:hAnsi="宋体"/>
                <w:bCs/>
                <w:sz w:val="18"/>
                <w:szCs w:val="18"/>
                <w:lang w:val="en-US" w:eastAsia="zh-CN"/>
              </w:rPr>
              <w:t>通过本课程的学习，使学生掌握商务谈判的基本原理和实务，了解和掌握商务谈判的程序、内容、伦理、过程及礼仪，并通过案例分析与讨论使学生具有一定运用商务谈判策略及技巧的能力。</w:t>
            </w:r>
          </w:p>
        </w:tc>
      </w:tr>
    </w:tbl>
    <w:p w14:paraId="2B10CDF0">
      <w:pPr>
        <w:keepLines w:val="0"/>
        <w:pageBreakBefore w:val="0"/>
        <w:kinsoku/>
        <w:wordWrap/>
        <w:overflowPunct/>
        <w:topLinePunct w:val="0"/>
        <w:autoSpaceDE/>
        <w:autoSpaceDN/>
        <w:bidi w:val="0"/>
        <w:spacing w:line="400" w:lineRule="exact"/>
        <w:textAlignment w:val="auto"/>
        <w:rPr>
          <w:rFonts w:hint="eastAsia" w:ascii="宋体" w:hAnsi="宋体"/>
          <w:b/>
        </w:rPr>
      </w:pPr>
    </w:p>
    <w:p w14:paraId="34EEF4F4">
      <w:pPr>
        <w:keepLines w:val="0"/>
        <w:pageBreakBefore w:val="0"/>
        <w:kinsoku/>
        <w:wordWrap/>
        <w:overflowPunct/>
        <w:topLinePunct w:val="0"/>
        <w:autoSpaceDE/>
        <w:autoSpaceDN/>
        <w:bidi w:val="0"/>
        <w:spacing w:line="360" w:lineRule="exact"/>
        <w:ind w:firstLine="420"/>
        <w:textAlignment w:val="auto"/>
        <w:outlineLvl w:val="0"/>
        <w:rPr>
          <w:rFonts w:hint="eastAsia" w:ascii="宋体" w:hAnsi="宋体"/>
          <w:bCs/>
        </w:rPr>
      </w:pPr>
      <w:r>
        <w:rPr>
          <w:rFonts w:hint="eastAsia" w:ascii="宋体" w:hAnsi="宋体"/>
          <w:bCs/>
          <w:lang w:val="en-US" w:eastAsia="zh-CN"/>
        </w:rPr>
        <w:t>3.</w:t>
      </w:r>
      <w:r>
        <w:rPr>
          <w:rFonts w:hint="eastAsia" w:ascii="宋体" w:hAnsi="宋体"/>
          <w:bCs/>
        </w:rPr>
        <w:t>实践性教学环节主要包括顶岗实习、软件开发项目实训、社会实践、毕业项目综合实训、创新创业实践等。</w:t>
      </w:r>
    </w:p>
    <w:p w14:paraId="560AD7E1">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rPr>
        <w:t>二</w:t>
      </w:r>
      <w:r>
        <w:rPr>
          <w:rFonts w:hint="eastAsia"/>
          <w:color w:val="auto"/>
          <w:lang w:eastAsia="zh-CN"/>
        </w:rPr>
        <w:t>）</w:t>
      </w:r>
      <w:r>
        <w:rPr>
          <w:rFonts w:hint="eastAsia"/>
          <w:color w:val="auto"/>
        </w:rPr>
        <w:t>学时安排</w:t>
      </w:r>
    </w:p>
    <w:p w14:paraId="7908AE4C">
      <w:pPr>
        <w:keepLines w:val="0"/>
        <w:pageBreakBefore w:val="0"/>
        <w:kinsoku/>
        <w:wordWrap/>
        <w:overflowPunct/>
        <w:topLinePunct w:val="0"/>
        <w:autoSpaceDE/>
        <w:autoSpaceDN/>
        <w:bidi w:val="0"/>
        <w:spacing w:line="360" w:lineRule="exact"/>
        <w:ind w:firstLine="420"/>
        <w:textAlignment w:val="auto"/>
        <w:outlineLvl w:val="0"/>
        <w:rPr>
          <w:rFonts w:hint="eastAsia" w:ascii="宋体" w:hAnsi="宋体"/>
          <w:bCs/>
        </w:rPr>
      </w:pPr>
      <w:r>
        <w:rPr>
          <w:rFonts w:hint="eastAsia" w:ascii="宋体" w:hAnsi="宋体"/>
          <w:bCs/>
          <w:highlight w:val="none"/>
        </w:rPr>
        <w:t>本专业总学时为</w:t>
      </w:r>
      <w:r>
        <w:rPr>
          <w:rFonts w:hint="eastAsia" w:ascii="宋体" w:hAnsi="宋体"/>
          <w:bCs/>
          <w:highlight w:val="none"/>
          <w:lang w:val="en-US" w:eastAsia="zh-CN"/>
        </w:rPr>
        <w:t>2504</w:t>
      </w:r>
      <w:r>
        <w:rPr>
          <w:rFonts w:hint="eastAsia" w:ascii="宋体" w:hAnsi="宋体"/>
          <w:bCs/>
          <w:highlight w:val="none"/>
        </w:rPr>
        <w:t>学时，其中实践性教学学时为</w:t>
      </w:r>
      <w:r>
        <w:rPr>
          <w:rFonts w:hint="eastAsia" w:ascii="宋体" w:hAnsi="宋体"/>
          <w:bCs/>
          <w:highlight w:val="none"/>
          <w:lang w:val="en-US" w:eastAsia="zh-CN"/>
        </w:rPr>
        <w:t>1395</w:t>
      </w:r>
      <w:r>
        <w:rPr>
          <w:rFonts w:hint="eastAsia" w:ascii="宋体" w:hAnsi="宋体"/>
          <w:bCs/>
          <w:highlight w:val="none"/>
        </w:rPr>
        <w:t>学时，占总学时的</w:t>
      </w:r>
      <w:r>
        <w:rPr>
          <w:rFonts w:hint="eastAsia" w:ascii="宋体" w:hAnsi="宋体"/>
          <w:bCs/>
          <w:highlight w:val="none"/>
          <w:lang w:val="en-US" w:eastAsia="zh-CN"/>
        </w:rPr>
        <w:t>55.71</w:t>
      </w:r>
      <w:r>
        <w:rPr>
          <w:rFonts w:hint="eastAsia" w:ascii="宋体" w:hAnsi="宋体"/>
          <w:bCs/>
          <w:highlight w:val="none"/>
        </w:rPr>
        <w:t>% 。其中</w:t>
      </w:r>
      <w:r>
        <w:rPr>
          <w:rFonts w:hint="eastAsia" w:ascii="宋体" w:hAnsi="宋体"/>
          <w:bCs/>
        </w:rPr>
        <w:t>，顶岗实习为6个月，约420学时。</w:t>
      </w:r>
    </w:p>
    <w:p w14:paraId="6868DC44">
      <w:pPr>
        <w:keepLines w:val="0"/>
        <w:pageBreakBefore w:val="0"/>
        <w:kinsoku/>
        <w:wordWrap/>
        <w:overflowPunct/>
        <w:topLinePunct w:val="0"/>
        <w:autoSpaceDE/>
        <w:autoSpaceDN/>
        <w:bidi w:val="0"/>
        <w:adjustRightInd w:val="0"/>
        <w:snapToGrid w:val="0"/>
        <w:spacing w:line="360" w:lineRule="auto"/>
        <w:ind w:firstLine="527" w:firstLineChars="250"/>
        <w:textAlignment w:val="auto"/>
        <w:rPr>
          <w:rFonts w:hint="eastAsia" w:ascii="宋体" w:hAnsi="宋体"/>
          <w:b/>
          <w:bCs/>
          <w:szCs w:val="21"/>
        </w:rPr>
      </w:pPr>
    </w:p>
    <w:tbl>
      <w:tblPr>
        <w:tblStyle w:val="9"/>
        <w:tblW w:w="83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8"/>
        <w:gridCol w:w="1296"/>
        <w:gridCol w:w="1087"/>
        <w:gridCol w:w="673"/>
        <w:gridCol w:w="1346"/>
        <w:gridCol w:w="746"/>
        <w:gridCol w:w="1568"/>
        <w:gridCol w:w="746"/>
      </w:tblGrid>
      <w:tr w14:paraId="5CFA2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8350" w:type="dxa"/>
            <w:gridSpan w:val="8"/>
            <w:tcBorders>
              <w:top w:val="nil"/>
              <w:left w:val="nil"/>
              <w:bottom w:val="nil"/>
              <w:right w:val="nil"/>
            </w:tcBorders>
            <w:shd w:val="clear" w:color="auto" w:fill="auto"/>
            <w:vAlign w:val="center"/>
          </w:tcPr>
          <w:p w14:paraId="2CF53BB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理论与实践教学分配及比例表</w:t>
            </w:r>
          </w:p>
        </w:tc>
      </w:tr>
      <w:tr w14:paraId="7E8BA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41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CB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1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98F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F4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64A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75547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FB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271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D37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98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508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3D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663EC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8BD34">
            <w:pPr>
              <w:jc w:val="center"/>
              <w:rPr>
                <w:rFonts w:hint="eastAsia" w:ascii="宋体" w:hAnsi="宋体" w:eastAsia="宋体" w:cs="宋体"/>
                <w:i w:val="0"/>
                <w:iCs w:val="0"/>
                <w:color w:val="000000"/>
                <w:sz w:val="18"/>
                <w:szCs w:val="18"/>
                <w:u w:val="none"/>
              </w:rPr>
            </w:pPr>
          </w:p>
        </w:tc>
      </w:tr>
      <w:tr w14:paraId="02148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C92F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137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5D6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3EA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07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A255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53557C4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F16F">
            <w:pPr>
              <w:jc w:val="center"/>
              <w:rPr>
                <w:rFonts w:hint="eastAsia" w:ascii="宋体" w:hAnsi="宋体" w:eastAsia="宋体" w:cs="宋体"/>
                <w:i w:val="0"/>
                <w:iCs w:val="0"/>
                <w:color w:val="000000"/>
                <w:sz w:val="18"/>
                <w:szCs w:val="18"/>
                <w:u w:val="none"/>
              </w:rPr>
            </w:pPr>
          </w:p>
        </w:tc>
      </w:tr>
      <w:tr w14:paraId="7F87B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8F8F1">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FC3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161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90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9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23.88%</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C9D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6269C6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D454D">
            <w:pPr>
              <w:jc w:val="center"/>
              <w:rPr>
                <w:rFonts w:hint="eastAsia" w:ascii="宋体" w:hAnsi="宋体" w:eastAsia="宋体" w:cs="宋体"/>
                <w:i w:val="0"/>
                <w:iCs w:val="0"/>
                <w:color w:val="000000"/>
                <w:sz w:val="18"/>
                <w:szCs w:val="18"/>
                <w:u w:val="none"/>
              </w:rPr>
            </w:pPr>
          </w:p>
        </w:tc>
      </w:tr>
      <w:tr w14:paraId="6CA88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956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49C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33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21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73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24.76%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ADCF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4C391EB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A017D">
            <w:pPr>
              <w:jc w:val="center"/>
              <w:rPr>
                <w:rFonts w:hint="eastAsia" w:ascii="宋体" w:hAnsi="宋体" w:eastAsia="宋体" w:cs="宋体"/>
                <w:i w:val="0"/>
                <w:iCs w:val="0"/>
                <w:color w:val="000000"/>
                <w:sz w:val="18"/>
                <w:szCs w:val="18"/>
                <w:u w:val="none"/>
              </w:rPr>
            </w:pPr>
          </w:p>
        </w:tc>
      </w:tr>
      <w:tr w14:paraId="59CFB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504256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411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7E1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F3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23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D5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08B0CF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84FC2">
            <w:pPr>
              <w:jc w:val="center"/>
              <w:rPr>
                <w:rFonts w:hint="eastAsia" w:ascii="宋体" w:hAnsi="宋体" w:eastAsia="宋体" w:cs="宋体"/>
                <w:i w:val="0"/>
                <w:iCs w:val="0"/>
                <w:color w:val="000000"/>
                <w:sz w:val="18"/>
                <w:szCs w:val="18"/>
                <w:u w:val="none"/>
              </w:rPr>
            </w:pPr>
          </w:p>
        </w:tc>
      </w:tr>
      <w:tr w14:paraId="368A5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083C475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8B1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D2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22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4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3EC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47AA7C8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C8FA">
            <w:pPr>
              <w:jc w:val="center"/>
              <w:rPr>
                <w:rFonts w:hint="eastAsia" w:ascii="宋体" w:hAnsi="宋体" w:eastAsia="宋体" w:cs="宋体"/>
                <w:i w:val="0"/>
                <w:iCs w:val="0"/>
                <w:color w:val="000000"/>
                <w:sz w:val="18"/>
                <w:szCs w:val="18"/>
                <w:u w:val="none"/>
              </w:rPr>
            </w:pPr>
          </w:p>
        </w:tc>
      </w:tr>
      <w:tr w14:paraId="07708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377141FD">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7C7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1B0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D21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4CF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B7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552AA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DD5FC">
            <w:pPr>
              <w:jc w:val="center"/>
              <w:rPr>
                <w:rFonts w:hint="eastAsia" w:ascii="宋体" w:hAnsi="宋体" w:eastAsia="宋体" w:cs="宋体"/>
                <w:i w:val="0"/>
                <w:iCs w:val="0"/>
                <w:color w:val="000000"/>
                <w:sz w:val="18"/>
                <w:szCs w:val="18"/>
                <w:u w:val="none"/>
              </w:rPr>
            </w:pPr>
          </w:p>
        </w:tc>
      </w:tr>
      <w:tr w14:paraId="316FD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48B80BD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50A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7E42ED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B2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6A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6E44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0F098E4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88450">
            <w:pPr>
              <w:jc w:val="center"/>
              <w:rPr>
                <w:rFonts w:hint="eastAsia" w:ascii="宋体" w:hAnsi="宋体" w:eastAsia="宋体" w:cs="宋体"/>
                <w:i w:val="0"/>
                <w:iCs w:val="0"/>
                <w:color w:val="000000"/>
                <w:sz w:val="18"/>
                <w:szCs w:val="18"/>
                <w:u w:val="none"/>
              </w:rPr>
            </w:pPr>
          </w:p>
        </w:tc>
      </w:tr>
      <w:tr w14:paraId="4092D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ADF7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4D70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2504</w:t>
            </w:r>
          </w:p>
        </w:tc>
        <w:tc>
          <w:tcPr>
            <w:tcW w:w="0" w:type="auto"/>
            <w:tcBorders>
              <w:top w:val="single" w:color="000000" w:sz="4" w:space="0"/>
              <w:left w:val="single" w:color="000000" w:sz="4" w:space="0"/>
              <w:bottom w:val="nil"/>
              <w:right w:val="nil"/>
            </w:tcBorders>
            <w:shd w:val="clear" w:color="auto" w:fill="auto"/>
            <w:noWrap/>
            <w:vAlign w:val="center"/>
          </w:tcPr>
          <w:p w14:paraId="304EAEC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2BF5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141</w:t>
            </w:r>
          </w:p>
        </w:tc>
        <w:tc>
          <w:tcPr>
            <w:tcW w:w="0" w:type="auto"/>
            <w:tcBorders>
              <w:top w:val="single" w:color="000000" w:sz="4" w:space="0"/>
              <w:left w:val="single" w:color="000000" w:sz="4" w:space="0"/>
              <w:bottom w:val="nil"/>
              <w:right w:val="nil"/>
            </w:tcBorders>
            <w:shd w:val="clear" w:color="auto" w:fill="auto"/>
            <w:noWrap/>
            <w:vAlign w:val="center"/>
          </w:tcPr>
          <w:p w14:paraId="2F2882A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84EA8">
            <w:pPr>
              <w:jc w:val="center"/>
              <w:rPr>
                <w:rFonts w:hint="eastAsia" w:ascii="宋体" w:hAnsi="宋体" w:eastAsia="宋体" w:cs="宋体"/>
                <w:b/>
                <w:bCs/>
                <w:i w:val="0"/>
                <w:iCs w:val="0"/>
                <w:color w:val="000000"/>
                <w:sz w:val="18"/>
                <w:szCs w:val="18"/>
                <w:u w:val="none"/>
              </w:rPr>
            </w:pPr>
          </w:p>
        </w:tc>
      </w:tr>
      <w:tr w14:paraId="201EA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B3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F94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B73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1109</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63F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3F940">
            <w:pPr>
              <w:jc w:val="center"/>
              <w:rPr>
                <w:rFonts w:hint="eastAsia" w:ascii="宋体" w:hAnsi="宋体" w:eastAsia="宋体" w:cs="宋体"/>
                <w:i w:val="0"/>
                <w:iCs w:val="0"/>
                <w:color w:val="000000"/>
                <w:sz w:val="18"/>
                <w:szCs w:val="18"/>
                <w:u w:val="none"/>
              </w:rPr>
            </w:pPr>
          </w:p>
        </w:tc>
      </w:tr>
      <w:tr w14:paraId="42D6E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BAA8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57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3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5FD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0B1F">
            <w:pPr>
              <w:jc w:val="center"/>
              <w:rPr>
                <w:rFonts w:hint="eastAsia" w:ascii="宋体" w:hAnsi="宋体" w:eastAsia="宋体" w:cs="宋体"/>
                <w:i w:val="0"/>
                <w:iCs w:val="0"/>
                <w:color w:val="000000"/>
                <w:sz w:val="18"/>
                <w:szCs w:val="18"/>
                <w:u w:val="none"/>
              </w:rPr>
            </w:pPr>
          </w:p>
        </w:tc>
      </w:tr>
      <w:tr w14:paraId="5A0A6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8869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3DCE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BB537">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28A28">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DAE5317">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E374">
            <w:pPr>
              <w:jc w:val="center"/>
              <w:rPr>
                <w:rFonts w:hint="eastAsia" w:ascii="宋体" w:hAnsi="宋体" w:eastAsia="宋体" w:cs="宋体"/>
                <w:b/>
                <w:bCs/>
                <w:i w:val="0"/>
                <w:iCs w:val="0"/>
                <w:color w:val="000000"/>
                <w:sz w:val="18"/>
                <w:szCs w:val="18"/>
                <w:u w:val="none"/>
              </w:rPr>
            </w:pPr>
          </w:p>
        </w:tc>
      </w:tr>
      <w:tr w14:paraId="6EF2C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563273F7">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D75A7B0">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EDF3814">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D27B27C">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9E22E5F">
            <w:pPr>
              <w:rPr>
                <w:rFonts w:hint="eastAsia" w:ascii="等线" w:hAnsi="等线" w:eastAsia="等线" w:cs="等线"/>
                <w:i w:val="0"/>
                <w:iCs w:val="0"/>
                <w:color w:val="000000"/>
                <w:sz w:val="22"/>
                <w:szCs w:val="22"/>
                <w:u w:val="none"/>
              </w:rPr>
            </w:pPr>
          </w:p>
        </w:tc>
        <w:tc>
          <w:tcPr>
            <w:tcW w:w="3240" w:type="dxa"/>
            <w:gridSpan w:val="3"/>
            <w:tcBorders>
              <w:top w:val="nil"/>
              <w:left w:val="nil"/>
              <w:bottom w:val="nil"/>
              <w:right w:val="nil"/>
            </w:tcBorders>
            <w:shd w:val="clear" w:color="auto" w:fill="auto"/>
            <w:vAlign w:val="center"/>
          </w:tcPr>
          <w:p w14:paraId="1B456F0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制表人：张雅琼</w:t>
            </w:r>
          </w:p>
        </w:tc>
      </w:tr>
    </w:tbl>
    <w:p w14:paraId="54570BD7">
      <w:pPr>
        <w:keepLines w:val="0"/>
        <w:pageBreakBefore w:val="0"/>
        <w:kinsoku/>
        <w:wordWrap/>
        <w:overflowPunct/>
        <w:topLinePunct w:val="0"/>
        <w:autoSpaceDE/>
        <w:autoSpaceDN/>
        <w:bidi w:val="0"/>
        <w:adjustRightInd w:val="0"/>
        <w:snapToGrid w:val="0"/>
        <w:spacing w:line="360" w:lineRule="auto"/>
        <w:ind w:firstLine="527" w:firstLineChars="250"/>
        <w:textAlignment w:val="auto"/>
        <w:rPr>
          <w:rFonts w:hint="eastAsia" w:ascii="宋体" w:hAnsi="宋体"/>
          <w:b/>
          <w:bCs/>
          <w:szCs w:val="21"/>
        </w:rPr>
      </w:pPr>
    </w:p>
    <w:p w14:paraId="481AB6F4">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九</w:t>
      </w:r>
      <w:r>
        <w:rPr>
          <w:rFonts w:hint="eastAsia"/>
          <w:color w:val="auto"/>
        </w:rPr>
        <w:t>、教学基本条件</w:t>
      </w:r>
    </w:p>
    <w:p w14:paraId="43E982C9">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（一）教师队伍</w:t>
      </w:r>
    </w:p>
    <w:p w14:paraId="704B322E">
      <w:pPr>
        <w:keepLines w:val="0"/>
        <w:pageBreakBefore w:val="0"/>
        <w:kinsoku/>
        <w:wordWrap/>
        <w:overflowPunct/>
        <w:topLinePunct w:val="0"/>
        <w:autoSpaceDE/>
        <w:autoSpaceDN/>
        <w:bidi w:val="0"/>
        <w:spacing w:line="400" w:lineRule="exact"/>
        <w:ind w:firstLine="420"/>
        <w:textAlignment w:val="auto"/>
        <w:rPr>
          <w:rFonts w:hint="eastAsia" w:ascii="宋体" w:hAnsi="宋体"/>
          <w:szCs w:val="21"/>
        </w:rPr>
      </w:pPr>
      <w:r>
        <w:rPr>
          <w:rFonts w:hint="eastAsia" w:ascii="宋体" w:hAnsi="宋体"/>
          <w:szCs w:val="21"/>
        </w:rPr>
        <w:t>1.专任教师</w:t>
      </w:r>
    </w:p>
    <w:p w14:paraId="63162EAA">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b/>
          <w:bCs/>
          <w:szCs w:val="21"/>
        </w:rPr>
      </w:pPr>
      <w:r>
        <w:rPr>
          <w:rFonts w:hint="eastAsia" w:ascii="宋体" w:hAnsi="宋体"/>
          <w:b/>
          <w:bCs/>
          <w:szCs w:val="21"/>
        </w:rPr>
        <w:t>专任教师一览表</w:t>
      </w:r>
    </w:p>
    <w:tbl>
      <w:tblPr>
        <w:tblStyle w:val="9"/>
        <w:tblW w:w="8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664"/>
        <w:gridCol w:w="545"/>
        <w:gridCol w:w="992"/>
        <w:gridCol w:w="1282"/>
        <w:gridCol w:w="1091"/>
        <w:gridCol w:w="144"/>
        <w:gridCol w:w="1032"/>
        <w:gridCol w:w="672"/>
        <w:gridCol w:w="419"/>
        <w:gridCol w:w="1215"/>
      </w:tblGrid>
      <w:tr w14:paraId="728EE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650927F1">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序号</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2B4E2FE1">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姓名</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718F90B8">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2BAFD5B6">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学历学位</w:t>
            </w: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13A66C21">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是否双师</w:t>
            </w:r>
          </w:p>
        </w:tc>
      </w:tr>
      <w:tr w14:paraId="05122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7018B0A1">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1</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3D1016">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张雅琼</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79F2916">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F7E5AA">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4329F32">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03669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43534EE">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2</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3C665B">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邓春梅</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02F6702">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讲师、专任教师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8F892D">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E8E47D6">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31EC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10D444BA">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3</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A5D43C0">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李翠平</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6FCEEB9">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5EFE1B">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74735E9">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5DA5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4A780B3B">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4</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A53B19E">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严妙</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7D1FCC5">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讲师、专任教师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DB13DE">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89600B1">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3984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D54AC04">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5</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57F211">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李慧</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CEE3D22">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AAC1BB7">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B01790">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18CC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3D413CFA">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6</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CD1C4A">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唐蕾</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9C2F1B6">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6BFC11D">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博士研究生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56041E3">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0C55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782A4AED">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7</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8963FB">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张坤仪</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6CD4DA7">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D28E5B9">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501ACF7">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51BE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4630EFF9">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8</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72F162">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李泳怡</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AA312D7">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D16C4EE">
            <w:pPr>
              <w:adjustRightInd w:val="0"/>
              <w:snapToGrid w:val="0"/>
              <w:jc w:val="center"/>
              <w:rPr>
                <w:rFonts w:hint="default" w:ascii="宋体" w:hAnsi="宋体" w:eastAsia="宋体" w:cs="宋体"/>
                <w:kern w:val="2"/>
                <w:sz w:val="21"/>
                <w:szCs w:val="21"/>
                <w:lang w:val="en-US" w:eastAsia="zh-CN" w:bidi="ar-SA"/>
              </w:rPr>
            </w:pPr>
            <w:r>
              <w:rPr>
                <w:rFonts w:hint="eastAsia" w:ascii="宋体" w:hAnsi="宋体" w:cs="宋体"/>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8DBDFE">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3697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1A858A06">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9</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00CCC84">
            <w:pPr>
              <w:adjustRightInd w:val="0"/>
              <w:snapToGrid w:val="0"/>
              <w:jc w:val="center"/>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肖雨晴</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60EB09B">
            <w:pPr>
              <w:adjustRightInd w:val="0"/>
              <w:snapToGrid w:val="0"/>
              <w:jc w:val="center"/>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C99FD2F">
            <w:pPr>
              <w:tabs>
                <w:tab w:val="left" w:pos="246"/>
              </w:tabs>
              <w:adjustRightInd w:val="0"/>
              <w:snapToGrid w:val="0"/>
              <w:jc w:val="center"/>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92A382">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否</w:t>
            </w:r>
          </w:p>
        </w:tc>
      </w:tr>
      <w:tr w14:paraId="7FDD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6905DD7C">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10</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10EBE68">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杨仕芬</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DAB65E3">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3708198">
            <w:pPr>
              <w:adjustRightInd w:val="0"/>
              <w:snapToGrid w:val="0"/>
              <w:jc w:val="center"/>
              <w:rPr>
                <w:rFonts w:hint="default" w:ascii="宋体" w:hAnsi="宋体" w:eastAsia="宋体" w:cs="宋体"/>
                <w:kern w:val="2"/>
                <w:sz w:val="21"/>
                <w:szCs w:val="21"/>
                <w:lang w:val="en-US" w:eastAsia="zh-CN" w:bidi="ar-SA"/>
              </w:rPr>
            </w:pPr>
            <w:r>
              <w:rPr>
                <w:rFonts w:hint="eastAsia" w:ascii="宋体" w:hAnsi="宋体" w:cs="宋体"/>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E286CAD">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是</w:t>
            </w:r>
          </w:p>
        </w:tc>
      </w:tr>
      <w:tr w14:paraId="504F3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0111A306">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11</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CA7BAEE">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张婧婧</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9BAF435">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377FFD">
            <w:pPr>
              <w:adjustRightInd w:val="0"/>
              <w:snapToGrid w:val="0"/>
              <w:jc w:val="center"/>
              <w:rPr>
                <w:rFonts w:hint="default" w:ascii="宋体" w:hAnsi="宋体" w:eastAsia="宋体" w:cs="宋体"/>
                <w:kern w:val="2"/>
                <w:sz w:val="21"/>
                <w:szCs w:val="21"/>
                <w:lang w:val="en-US" w:eastAsia="zh-CN" w:bidi="ar-SA"/>
              </w:rPr>
            </w:pPr>
            <w:r>
              <w:rPr>
                <w:rFonts w:hint="eastAsia" w:ascii="宋体" w:hAnsi="宋体" w:cs="宋体"/>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35F044">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7D58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09B101BE">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12</w:t>
            </w:r>
          </w:p>
        </w:tc>
        <w:tc>
          <w:tcPr>
            <w:tcW w:w="1209" w:type="dxa"/>
            <w:gridSpan w:val="2"/>
            <w:tcBorders>
              <w:top w:val="single" w:color="auto" w:sz="4" w:space="0"/>
              <w:left w:val="single" w:color="auto" w:sz="4" w:space="0"/>
              <w:bottom w:val="single" w:color="auto" w:sz="4" w:space="0"/>
              <w:right w:val="single" w:color="auto" w:sz="4" w:space="0"/>
            </w:tcBorders>
            <w:shd w:val="clear"/>
            <w:vAlign w:val="center"/>
          </w:tcPr>
          <w:p w14:paraId="669C8719">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林茵</w:t>
            </w:r>
          </w:p>
        </w:tc>
        <w:tc>
          <w:tcPr>
            <w:tcW w:w="3509" w:type="dxa"/>
            <w:gridSpan w:val="4"/>
            <w:tcBorders>
              <w:top w:val="single" w:color="auto" w:sz="4" w:space="0"/>
              <w:left w:val="single" w:color="auto" w:sz="4" w:space="0"/>
              <w:bottom w:val="single" w:color="auto" w:sz="4" w:space="0"/>
              <w:right w:val="single" w:color="auto" w:sz="4" w:space="0"/>
            </w:tcBorders>
            <w:shd w:val="clear"/>
            <w:vAlign w:val="center"/>
          </w:tcPr>
          <w:p w14:paraId="1DF7C950">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shd w:val="clear"/>
            <w:vAlign w:val="center"/>
          </w:tcPr>
          <w:p w14:paraId="45F2C5DF">
            <w:pPr>
              <w:keepLines w:val="0"/>
              <w:pageBreakBefore w:val="0"/>
              <w:tabs>
                <w:tab w:val="center" w:pos="789"/>
              </w:tabs>
              <w:kinsoku/>
              <w:wordWrap/>
              <w:overflowPunct/>
              <w:topLinePunct w:val="0"/>
              <w:autoSpaceDE/>
              <w:autoSpaceDN/>
              <w:bidi w:val="0"/>
              <w:adjustRightInd w:val="0"/>
              <w:snapToGrid w:val="0"/>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vAlign w:val="center"/>
          </w:tcPr>
          <w:p w14:paraId="0D9DE49D">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是</w:t>
            </w:r>
          </w:p>
        </w:tc>
      </w:tr>
      <w:tr w14:paraId="30C2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3978E380">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13</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BC70F3">
            <w:pPr>
              <w:adjustRightInd w:val="0"/>
              <w:snapToGrid w:val="0"/>
              <w:jc w:val="center"/>
              <w:rPr>
                <w:rFonts w:hint="default" w:ascii="宋体" w:hAnsi="宋体" w:eastAsia="宋体" w:cs="宋体"/>
                <w:kern w:val="2"/>
                <w:sz w:val="21"/>
                <w:szCs w:val="21"/>
                <w:lang w:val="en-US" w:eastAsia="zh-CN" w:bidi="ar-SA"/>
              </w:rPr>
            </w:pPr>
            <w:r>
              <w:rPr>
                <w:rFonts w:hint="eastAsia" w:ascii="宋体" w:hAnsi="宋体" w:cs="宋体"/>
                <w:szCs w:val="21"/>
                <w:lang w:val="en-US" w:eastAsia="zh-CN"/>
              </w:rPr>
              <w:t>邱清芸</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146171B">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F15854">
            <w:pPr>
              <w:tabs>
                <w:tab w:val="center" w:pos="789"/>
              </w:tabs>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D6492F">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2DC7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EB098CF">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14</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7E30907">
            <w:pPr>
              <w:adjustRightInd w:val="0"/>
              <w:snapToGrid w:val="0"/>
              <w:jc w:val="center"/>
              <w:rPr>
                <w:rFonts w:hint="default" w:ascii="宋体" w:hAnsi="宋体" w:eastAsia="宋体" w:cs="宋体"/>
                <w:kern w:val="2"/>
                <w:sz w:val="21"/>
                <w:szCs w:val="21"/>
                <w:lang w:val="en-US" w:eastAsia="zh-CN" w:bidi="ar-SA"/>
              </w:rPr>
            </w:pPr>
            <w:r>
              <w:rPr>
                <w:rFonts w:hint="eastAsia" w:ascii="宋体" w:hAnsi="宋体" w:cs="宋体"/>
                <w:szCs w:val="21"/>
                <w:lang w:val="en-US" w:eastAsia="zh-CN"/>
              </w:rPr>
              <w:t>梁敦豪</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BDE247C">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2AAC2C">
            <w:pPr>
              <w:tabs>
                <w:tab w:val="center" w:pos="789"/>
              </w:tabs>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1BE907">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2F33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5C29958A">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15</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25AABBF">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梁小燕</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B7B8558">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B75B55">
            <w:pPr>
              <w:tabs>
                <w:tab w:val="center" w:pos="789"/>
              </w:tabs>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37A7F7">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1F7A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6866EB0F">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16</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549E47">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黄颖</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C48DEFC">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讲师、专任教师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29F578B">
            <w:pPr>
              <w:tabs>
                <w:tab w:val="center" w:pos="789"/>
              </w:tabs>
              <w:adjustRightInd w:val="0"/>
              <w:snapToGrid w:val="0"/>
              <w:jc w:val="center"/>
              <w:rPr>
                <w:rFonts w:hint="default" w:ascii="宋体" w:hAnsi="宋体" w:eastAsia="宋体" w:cs="宋体"/>
                <w:kern w:val="2"/>
                <w:sz w:val="21"/>
                <w:szCs w:val="21"/>
                <w:lang w:val="en-US" w:eastAsia="zh-CN" w:bidi="ar-SA"/>
              </w:rPr>
            </w:pPr>
            <w:r>
              <w:rPr>
                <w:rFonts w:hint="eastAsia" w:ascii="宋体" w:hAnsi="宋体" w:cs="宋体"/>
                <w:szCs w:val="21"/>
                <w:lang w:val="en-US" w:eastAsia="zh-CN"/>
              </w:rPr>
              <w:t>本科（学士）</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EE3BDA">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0918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45B82B14">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17</w:t>
            </w:r>
          </w:p>
        </w:tc>
        <w:tc>
          <w:tcPr>
            <w:tcW w:w="120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55975C8">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杨杰玲</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408597E">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讲师、专任教师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5DF677">
            <w:pPr>
              <w:tabs>
                <w:tab w:val="center" w:pos="789"/>
              </w:tabs>
              <w:adjustRightInd w:val="0"/>
              <w:snapToGrid w:val="0"/>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博士在读</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C4F5D7">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是</w:t>
            </w:r>
          </w:p>
        </w:tc>
      </w:tr>
      <w:tr w14:paraId="1FC5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7E5BDFE6">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18</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25A96E19">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董倩</w:t>
            </w:r>
          </w:p>
        </w:tc>
        <w:tc>
          <w:tcPr>
            <w:tcW w:w="350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FF16C27">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BCF016A">
            <w:pPr>
              <w:keepLines w:val="0"/>
              <w:pageBreakBefore w:val="0"/>
              <w:tabs>
                <w:tab w:val="center" w:pos="789"/>
              </w:tabs>
              <w:kinsoku/>
              <w:wordWrap/>
              <w:overflowPunct/>
              <w:topLinePunct w:val="0"/>
              <w:autoSpaceDE/>
              <w:autoSpaceDN/>
              <w:bidi w:val="0"/>
              <w:adjustRightInd w:val="0"/>
              <w:snapToGrid w:val="0"/>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硕士研究生</w:t>
            </w:r>
          </w:p>
        </w:tc>
        <w:tc>
          <w:tcPr>
            <w:tcW w:w="16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F76130D">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是</w:t>
            </w:r>
          </w:p>
        </w:tc>
      </w:tr>
      <w:tr w14:paraId="35AF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01916A17">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19</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429FB10C">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0357F826">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60D78020">
            <w:pPr>
              <w:keepLines w:val="0"/>
              <w:pageBreakBefore w:val="0"/>
              <w:tabs>
                <w:tab w:val="center" w:pos="789"/>
              </w:tabs>
              <w:kinsoku/>
              <w:wordWrap/>
              <w:overflowPunct/>
              <w:topLinePunct w:val="0"/>
              <w:autoSpaceDE/>
              <w:autoSpaceDN/>
              <w:bidi w:val="0"/>
              <w:adjustRightInd w:val="0"/>
              <w:snapToGrid w:val="0"/>
              <w:jc w:val="center"/>
              <w:textAlignment w:val="auto"/>
              <w:rPr>
                <w:rFonts w:hint="eastAsia" w:ascii="宋体" w:hAnsi="宋体" w:cs="宋体"/>
                <w:sz w:val="21"/>
                <w:szCs w:val="21"/>
              </w:rPr>
            </w:pP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465B3FEA">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p>
        </w:tc>
      </w:tr>
      <w:tr w14:paraId="0B1A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33EED5B6">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20</w:t>
            </w:r>
          </w:p>
        </w:tc>
        <w:tc>
          <w:tcPr>
            <w:tcW w:w="1209" w:type="dxa"/>
            <w:gridSpan w:val="2"/>
            <w:tcBorders>
              <w:top w:val="single" w:color="auto" w:sz="4" w:space="0"/>
              <w:left w:val="single" w:color="auto" w:sz="4" w:space="0"/>
              <w:bottom w:val="single" w:color="auto" w:sz="4" w:space="0"/>
              <w:right w:val="single" w:color="auto" w:sz="4" w:space="0"/>
            </w:tcBorders>
            <w:vAlign w:val="center"/>
          </w:tcPr>
          <w:p w14:paraId="6C898680">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72F9BF1A">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72254A25">
            <w:pPr>
              <w:keepLines w:val="0"/>
              <w:pageBreakBefore w:val="0"/>
              <w:tabs>
                <w:tab w:val="center" w:pos="789"/>
              </w:tabs>
              <w:kinsoku/>
              <w:wordWrap/>
              <w:overflowPunct/>
              <w:topLinePunct w:val="0"/>
              <w:autoSpaceDE/>
              <w:autoSpaceDN/>
              <w:bidi w:val="0"/>
              <w:adjustRightInd w:val="0"/>
              <w:snapToGrid w:val="0"/>
              <w:jc w:val="center"/>
              <w:textAlignment w:val="auto"/>
              <w:rPr>
                <w:rFonts w:hint="eastAsia" w:ascii="宋体" w:hAnsi="宋体" w:cs="宋体"/>
                <w:sz w:val="21"/>
                <w:szCs w:val="21"/>
              </w:rPr>
            </w:pPr>
          </w:p>
        </w:tc>
        <w:tc>
          <w:tcPr>
            <w:tcW w:w="1634" w:type="dxa"/>
            <w:gridSpan w:val="2"/>
            <w:tcBorders>
              <w:top w:val="single" w:color="auto" w:sz="4" w:space="0"/>
              <w:left w:val="single" w:color="auto" w:sz="4" w:space="0"/>
              <w:bottom w:val="single" w:color="auto" w:sz="4" w:space="0"/>
              <w:right w:val="single" w:color="auto" w:sz="4" w:space="0"/>
            </w:tcBorders>
            <w:vAlign w:val="center"/>
          </w:tcPr>
          <w:p w14:paraId="1B9A5778">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p>
        </w:tc>
      </w:tr>
      <w:tr w14:paraId="421E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0ABAE4AA">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3EE2F5B2">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高级</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23F88063">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中级</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0F621DD3">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初级</w:t>
            </w:r>
          </w:p>
        </w:tc>
      </w:tr>
      <w:tr w14:paraId="25BC4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35E5E5DC">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4FAFE9F6">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2AAF4F52">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2282C52C">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0DD2EE4C">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700C8DC2">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14:paraId="2CA73580">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r>
      <w:tr w14:paraId="107C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4378DEBA">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0F0553E0">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8</w:t>
            </w:r>
          </w:p>
        </w:tc>
        <w:tc>
          <w:tcPr>
            <w:tcW w:w="1282" w:type="dxa"/>
            <w:tcBorders>
              <w:top w:val="single" w:color="auto" w:sz="4" w:space="0"/>
              <w:left w:val="single" w:color="auto" w:sz="4" w:space="0"/>
              <w:bottom w:val="single" w:color="auto" w:sz="4" w:space="0"/>
              <w:right w:val="single" w:color="auto" w:sz="4" w:space="0"/>
            </w:tcBorders>
            <w:vAlign w:val="center"/>
          </w:tcPr>
          <w:p w14:paraId="5A6F64BB">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44.44%</w:t>
            </w:r>
          </w:p>
        </w:tc>
        <w:tc>
          <w:tcPr>
            <w:tcW w:w="1091" w:type="dxa"/>
            <w:tcBorders>
              <w:top w:val="single" w:color="auto" w:sz="4" w:space="0"/>
              <w:left w:val="single" w:color="auto" w:sz="4" w:space="0"/>
              <w:bottom w:val="single" w:color="auto" w:sz="4" w:space="0"/>
              <w:right w:val="single" w:color="auto" w:sz="4" w:space="0"/>
            </w:tcBorders>
            <w:vAlign w:val="center"/>
          </w:tcPr>
          <w:p w14:paraId="7E784826">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4</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6774E16C">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22.22%</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09F8E3C0">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6</w:t>
            </w:r>
          </w:p>
        </w:tc>
        <w:tc>
          <w:tcPr>
            <w:tcW w:w="1215" w:type="dxa"/>
            <w:tcBorders>
              <w:top w:val="single" w:color="auto" w:sz="4" w:space="0"/>
              <w:left w:val="single" w:color="auto" w:sz="4" w:space="0"/>
              <w:bottom w:val="single" w:color="auto" w:sz="4" w:space="0"/>
              <w:right w:val="single" w:color="auto" w:sz="4" w:space="0"/>
            </w:tcBorders>
            <w:vAlign w:val="center"/>
          </w:tcPr>
          <w:p w14:paraId="2C45E55D">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33.33%</w:t>
            </w:r>
          </w:p>
        </w:tc>
      </w:tr>
      <w:tr w14:paraId="2137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227D0245">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30CCCF55">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3C3AC78C">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35-45岁</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36060D44">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45岁以上</w:t>
            </w:r>
          </w:p>
        </w:tc>
      </w:tr>
      <w:tr w14:paraId="520DC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73EDD650">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0643A038">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6B664036">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4CBA367A">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1EC8BEAA">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16473928">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14:paraId="45686C41">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r>
      <w:tr w14:paraId="0EBE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7498DBCA">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734BCD6">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5</w:t>
            </w:r>
          </w:p>
        </w:tc>
        <w:tc>
          <w:tcPr>
            <w:tcW w:w="1282" w:type="dxa"/>
            <w:tcBorders>
              <w:top w:val="single" w:color="auto" w:sz="4" w:space="0"/>
              <w:left w:val="single" w:color="auto" w:sz="4" w:space="0"/>
              <w:bottom w:val="single" w:color="auto" w:sz="4" w:space="0"/>
              <w:right w:val="single" w:color="auto" w:sz="4" w:space="0"/>
            </w:tcBorders>
            <w:shd w:val="clear" w:color="auto" w:fill="auto"/>
            <w:vAlign w:val="top"/>
          </w:tcPr>
          <w:p w14:paraId="2D3D1950">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27.78%</w:t>
            </w:r>
          </w:p>
        </w:tc>
        <w:tc>
          <w:tcPr>
            <w:tcW w:w="1091" w:type="dxa"/>
            <w:tcBorders>
              <w:top w:val="single" w:color="auto" w:sz="4" w:space="0"/>
              <w:left w:val="single" w:color="auto" w:sz="4" w:space="0"/>
              <w:bottom w:val="single" w:color="auto" w:sz="4" w:space="0"/>
              <w:right w:val="single" w:color="auto" w:sz="4" w:space="0"/>
            </w:tcBorders>
            <w:shd w:val="clear" w:color="auto" w:fill="auto"/>
            <w:vAlign w:val="top"/>
          </w:tcPr>
          <w:p w14:paraId="1C00D50D">
            <w:pPr>
              <w:adjustRightInd w:val="0"/>
              <w:snapToGrid w:val="0"/>
              <w:jc w:val="center"/>
              <w:rPr>
                <w:rFonts w:hint="default" w:ascii="宋体" w:hAnsi="宋体" w:eastAsia="宋体" w:cs="宋体"/>
                <w:kern w:val="2"/>
                <w:sz w:val="21"/>
                <w:szCs w:val="21"/>
                <w:lang w:val="en-US" w:eastAsia="zh-CN" w:bidi="ar-SA"/>
              </w:rPr>
            </w:pPr>
            <w:r>
              <w:rPr>
                <w:rFonts w:hint="eastAsia" w:ascii="宋体" w:hAnsi="宋体" w:cs="宋体"/>
                <w:szCs w:val="21"/>
                <w:lang w:val="en-US" w:eastAsia="zh-CN"/>
              </w:rPr>
              <w:t>11</w:t>
            </w:r>
          </w:p>
        </w:tc>
        <w:tc>
          <w:tcPr>
            <w:tcW w:w="1176"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66FA1608">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61.11%</w:t>
            </w:r>
          </w:p>
        </w:tc>
        <w:tc>
          <w:tcPr>
            <w:tcW w:w="1091"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32C2798">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2</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top"/>
          </w:tcPr>
          <w:p w14:paraId="6FF7C144">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11.11%</w:t>
            </w:r>
          </w:p>
        </w:tc>
      </w:tr>
      <w:tr w14:paraId="3A32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33A0478C">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26E59270">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博士</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502F9E97">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硕士（含在读）</w:t>
            </w:r>
          </w:p>
        </w:tc>
        <w:tc>
          <w:tcPr>
            <w:tcW w:w="2306" w:type="dxa"/>
            <w:gridSpan w:val="3"/>
            <w:tcBorders>
              <w:top w:val="single" w:color="auto" w:sz="4" w:space="0"/>
              <w:left w:val="single" w:color="auto" w:sz="4" w:space="0"/>
              <w:bottom w:val="single" w:color="auto" w:sz="4" w:space="0"/>
              <w:right w:val="single" w:color="auto" w:sz="4" w:space="0"/>
            </w:tcBorders>
            <w:vAlign w:val="center"/>
          </w:tcPr>
          <w:p w14:paraId="4DE3E0C5">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学士</w:t>
            </w:r>
          </w:p>
        </w:tc>
      </w:tr>
      <w:tr w14:paraId="76D1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47B7CC86">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712DFF47">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0CA73564">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05B7F4B4">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7D3359C8">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360836EE">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15" w:type="dxa"/>
            <w:tcBorders>
              <w:top w:val="single" w:color="auto" w:sz="4" w:space="0"/>
              <w:left w:val="single" w:color="auto" w:sz="4" w:space="0"/>
              <w:bottom w:val="single" w:color="auto" w:sz="4" w:space="0"/>
              <w:right w:val="single" w:color="auto" w:sz="4" w:space="0"/>
            </w:tcBorders>
            <w:vAlign w:val="center"/>
          </w:tcPr>
          <w:p w14:paraId="74302A3D">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r>
      <w:tr w14:paraId="3764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5A8D2CBD">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74FA44AB">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c>
          <w:tcPr>
            <w:tcW w:w="1282" w:type="dxa"/>
            <w:tcBorders>
              <w:top w:val="single" w:color="auto" w:sz="4" w:space="0"/>
              <w:left w:val="single" w:color="auto" w:sz="4" w:space="0"/>
              <w:bottom w:val="single" w:color="auto" w:sz="4" w:space="0"/>
              <w:right w:val="single" w:color="auto" w:sz="4" w:space="0"/>
            </w:tcBorders>
            <w:vAlign w:val="center"/>
          </w:tcPr>
          <w:p w14:paraId="4029578C">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11.11%</w:t>
            </w:r>
          </w:p>
        </w:tc>
        <w:tc>
          <w:tcPr>
            <w:tcW w:w="1091" w:type="dxa"/>
            <w:tcBorders>
              <w:top w:val="single" w:color="auto" w:sz="4" w:space="0"/>
              <w:left w:val="single" w:color="auto" w:sz="4" w:space="0"/>
              <w:bottom w:val="single" w:color="auto" w:sz="4" w:space="0"/>
              <w:right w:val="single" w:color="auto" w:sz="4" w:space="0"/>
            </w:tcBorders>
            <w:vAlign w:val="center"/>
          </w:tcPr>
          <w:p w14:paraId="0D10606B">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15</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484F9215">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83.33%</w:t>
            </w:r>
          </w:p>
        </w:tc>
        <w:tc>
          <w:tcPr>
            <w:tcW w:w="1091" w:type="dxa"/>
            <w:gridSpan w:val="2"/>
            <w:tcBorders>
              <w:top w:val="single" w:color="auto" w:sz="4" w:space="0"/>
              <w:left w:val="single" w:color="auto" w:sz="4" w:space="0"/>
              <w:bottom w:val="single" w:color="auto" w:sz="4" w:space="0"/>
              <w:right w:val="single" w:color="auto" w:sz="4" w:space="0"/>
            </w:tcBorders>
            <w:vAlign w:val="center"/>
          </w:tcPr>
          <w:p w14:paraId="2FA405B9">
            <w:pPr>
              <w:keepLines w:val="0"/>
              <w:pageBreakBefore w:val="0"/>
              <w:kinsoku/>
              <w:wordWrap/>
              <w:overflowPunct/>
              <w:topLinePunct w:val="0"/>
              <w:autoSpaceDE/>
              <w:autoSpaceDN/>
              <w:bidi w:val="0"/>
              <w:adjustRightInd w:val="0"/>
              <w:snapToGrid w:val="0"/>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1215" w:type="dxa"/>
            <w:tcBorders>
              <w:top w:val="single" w:color="auto" w:sz="4" w:space="0"/>
              <w:left w:val="single" w:color="auto" w:sz="4" w:space="0"/>
              <w:bottom w:val="single" w:color="auto" w:sz="4" w:space="0"/>
              <w:right w:val="single" w:color="auto" w:sz="4" w:space="0"/>
            </w:tcBorders>
            <w:vAlign w:val="center"/>
          </w:tcPr>
          <w:p w14:paraId="427C58BB">
            <w:pPr>
              <w:keepLines w:val="0"/>
              <w:pageBreakBefore w:val="0"/>
              <w:kinsoku/>
              <w:wordWrap/>
              <w:overflowPunct/>
              <w:topLinePunct w:val="0"/>
              <w:autoSpaceDE/>
              <w:autoSpaceDN/>
              <w:bidi w:val="0"/>
              <w:adjustRightInd w:val="0"/>
              <w:snapToGrid w:val="0"/>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5.56%</w:t>
            </w:r>
          </w:p>
        </w:tc>
      </w:tr>
      <w:tr w14:paraId="2C41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34C780CE">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64A54137">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是</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32C3C7C7">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否</w:t>
            </w:r>
          </w:p>
        </w:tc>
        <w:tc>
          <w:tcPr>
            <w:tcW w:w="2306" w:type="dxa"/>
            <w:gridSpan w:val="3"/>
            <w:vMerge w:val="restart"/>
            <w:tcBorders>
              <w:top w:val="single" w:color="auto" w:sz="4" w:space="0"/>
              <w:left w:val="single" w:color="auto" w:sz="4" w:space="0"/>
              <w:bottom w:val="single" w:color="auto" w:sz="4" w:space="0"/>
              <w:right w:val="single" w:color="auto" w:sz="4" w:space="0"/>
            </w:tcBorders>
            <w:vAlign w:val="center"/>
          </w:tcPr>
          <w:p w14:paraId="1BD3ED3E">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p>
        </w:tc>
      </w:tr>
      <w:tr w14:paraId="3FC9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5CC51700">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10104481">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5B20B2BF">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107637D6">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2248B62E">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5A81C758">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r>
      <w:tr w14:paraId="3F48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2BFAC186">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4DDF08F8">
            <w:pPr>
              <w:adjustRightInd w:val="0"/>
              <w:snapToGrid w:val="0"/>
              <w:jc w:val="center"/>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17</w:t>
            </w:r>
          </w:p>
        </w:tc>
        <w:tc>
          <w:tcPr>
            <w:tcW w:w="1282" w:type="dxa"/>
            <w:tcBorders>
              <w:top w:val="single" w:color="auto" w:sz="4" w:space="0"/>
              <w:left w:val="single" w:color="auto" w:sz="4" w:space="0"/>
              <w:bottom w:val="single" w:color="auto" w:sz="4" w:space="0"/>
              <w:right w:val="single" w:color="auto" w:sz="4" w:space="0"/>
            </w:tcBorders>
            <w:shd w:val="clear" w:color="auto" w:fill="auto"/>
            <w:vAlign w:val="top"/>
          </w:tcPr>
          <w:p w14:paraId="00680364">
            <w:pPr>
              <w:adjustRightInd w:val="0"/>
              <w:snapToGrid w:val="0"/>
              <w:jc w:val="center"/>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94.44%</w:t>
            </w:r>
          </w:p>
        </w:tc>
        <w:tc>
          <w:tcPr>
            <w:tcW w:w="1091" w:type="dxa"/>
            <w:tcBorders>
              <w:top w:val="single" w:color="auto" w:sz="4" w:space="0"/>
              <w:left w:val="single" w:color="auto" w:sz="4" w:space="0"/>
              <w:bottom w:val="single" w:color="auto" w:sz="4" w:space="0"/>
              <w:right w:val="single" w:color="auto" w:sz="4" w:space="0"/>
            </w:tcBorders>
            <w:shd w:val="clear" w:color="auto" w:fill="auto"/>
            <w:vAlign w:val="top"/>
          </w:tcPr>
          <w:p w14:paraId="3156B905">
            <w:pPr>
              <w:adjustRightInd w:val="0"/>
              <w:snapToGrid w:val="0"/>
              <w:jc w:val="center"/>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1</w:t>
            </w:r>
          </w:p>
        </w:tc>
        <w:tc>
          <w:tcPr>
            <w:tcW w:w="1176"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6704B64E">
            <w:pPr>
              <w:adjustRightInd w:val="0"/>
              <w:snapToGrid w:val="0"/>
              <w:jc w:val="center"/>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5.56%</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3AD2AD1F">
            <w:pPr>
              <w:keepLines w:val="0"/>
              <w:pageBreakBefore w:val="0"/>
              <w:widowControl/>
              <w:kinsoku/>
              <w:wordWrap/>
              <w:overflowPunct/>
              <w:topLinePunct w:val="0"/>
              <w:autoSpaceDE/>
              <w:autoSpaceDN/>
              <w:bidi w:val="0"/>
              <w:jc w:val="center"/>
              <w:textAlignment w:val="auto"/>
              <w:rPr>
                <w:rFonts w:hint="eastAsia" w:ascii="宋体" w:hAnsi="宋体" w:cs="宋体"/>
                <w:sz w:val="21"/>
                <w:szCs w:val="21"/>
              </w:rPr>
            </w:pPr>
          </w:p>
        </w:tc>
      </w:tr>
      <w:tr w14:paraId="09C4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restart"/>
            <w:tcBorders>
              <w:top w:val="single" w:color="auto" w:sz="4" w:space="0"/>
              <w:left w:val="single" w:color="auto" w:sz="4" w:space="0"/>
              <w:bottom w:val="single" w:color="auto" w:sz="4" w:space="0"/>
              <w:right w:val="single" w:color="auto" w:sz="4" w:space="0"/>
            </w:tcBorders>
            <w:vAlign w:val="center"/>
          </w:tcPr>
          <w:p w14:paraId="541E1DFD">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vAlign w:val="center"/>
          </w:tcPr>
          <w:p w14:paraId="227159DD">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有</w:t>
            </w:r>
          </w:p>
        </w:tc>
        <w:tc>
          <w:tcPr>
            <w:tcW w:w="2267" w:type="dxa"/>
            <w:gridSpan w:val="3"/>
            <w:tcBorders>
              <w:top w:val="single" w:color="auto" w:sz="4" w:space="0"/>
              <w:left w:val="single" w:color="auto" w:sz="4" w:space="0"/>
              <w:bottom w:val="single" w:color="auto" w:sz="4" w:space="0"/>
              <w:right w:val="single" w:color="auto" w:sz="4" w:space="0"/>
            </w:tcBorders>
            <w:vAlign w:val="center"/>
          </w:tcPr>
          <w:p w14:paraId="71913CCA">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无</w:t>
            </w:r>
          </w:p>
        </w:tc>
        <w:tc>
          <w:tcPr>
            <w:tcW w:w="2306" w:type="dxa"/>
            <w:gridSpan w:val="3"/>
            <w:vMerge w:val="restart"/>
            <w:tcBorders>
              <w:top w:val="single" w:color="auto" w:sz="4" w:space="0"/>
              <w:left w:val="single" w:color="auto" w:sz="4" w:space="0"/>
              <w:bottom w:val="single" w:color="auto" w:sz="4" w:space="0"/>
              <w:right w:val="single" w:color="auto" w:sz="4" w:space="0"/>
            </w:tcBorders>
            <w:vAlign w:val="center"/>
          </w:tcPr>
          <w:p w14:paraId="6BD5F27D">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p>
        </w:tc>
      </w:tr>
      <w:tr w14:paraId="2224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54A87119">
            <w:pPr>
              <w:keepLines w:val="0"/>
              <w:pageBreakBefore w:val="0"/>
              <w:widowControl/>
              <w:kinsoku/>
              <w:wordWrap/>
              <w:overflowPunct/>
              <w:topLinePunct w:val="0"/>
              <w:autoSpaceDE/>
              <w:autoSpaceDN/>
              <w:bidi w:val="0"/>
              <w:jc w:val="left"/>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vAlign w:val="center"/>
          </w:tcPr>
          <w:p w14:paraId="5D079F40">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282" w:type="dxa"/>
            <w:tcBorders>
              <w:top w:val="single" w:color="auto" w:sz="4" w:space="0"/>
              <w:left w:val="single" w:color="auto" w:sz="4" w:space="0"/>
              <w:bottom w:val="single" w:color="auto" w:sz="4" w:space="0"/>
              <w:right w:val="single" w:color="auto" w:sz="4" w:space="0"/>
            </w:tcBorders>
            <w:vAlign w:val="center"/>
          </w:tcPr>
          <w:p w14:paraId="08754BEC">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1091" w:type="dxa"/>
            <w:tcBorders>
              <w:top w:val="single" w:color="auto" w:sz="4" w:space="0"/>
              <w:left w:val="single" w:color="auto" w:sz="4" w:space="0"/>
              <w:bottom w:val="single" w:color="auto" w:sz="4" w:space="0"/>
              <w:right w:val="single" w:color="auto" w:sz="4" w:space="0"/>
            </w:tcBorders>
            <w:vAlign w:val="center"/>
          </w:tcPr>
          <w:p w14:paraId="16EE3EE8">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人数</w:t>
            </w:r>
          </w:p>
        </w:tc>
        <w:tc>
          <w:tcPr>
            <w:tcW w:w="1176" w:type="dxa"/>
            <w:gridSpan w:val="2"/>
            <w:tcBorders>
              <w:top w:val="single" w:color="auto" w:sz="4" w:space="0"/>
              <w:left w:val="single" w:color="auto" w:sz="4" w:space="0"/>
              <w:bottom w:val="single" w:color="auto" w:sz="4" w:space="0"/>
              <w:right w:val="single" w:color="auto" w:sz="4" w:space="0"/>
            </w:tcBorders>
            <w:vAlign w:val="center"/>
          </w:tcPr>
          <w:p w14:paraId="4CEFF72A">
            <w:pPr>
              <w:keepLines w:val="0"/>
              <w:pageBreakBefore w:val="0"/>
              <w:kinsoku/>
              <w:wordWrap/>
              <w:overflowPunct/>
              <w:topLinePunct w:val="0"/>
              <w:autoSpaceDE/>
              <w:autoSpaceDN/>
              <w:bidi w:val="0"/>
              <w:adjustRightInd w:val="0"/>
              <w:snapToGrid w:val="0"/>
              <w:jc w:val="center"/>
              <w:textAlignment w:val="auto"/>
              <w:rPr>
                <w:rFonts w:hint="eastAsia" w:ascii="宋体" w:hAnsi="宋体" w:cs="宋体"/>
                <w:sz w:val="21"/>
                <w:szCs w:val="21"/>
              </w:rPr>
            </w:pPr>
            <w:r>
              <w:rPr>
                <w:rFonts w:hint="eastAsia" w:ascii="宋体" w:hAnsi="宋体" w:cs="宋体"/>
                <w:sz w:val="21"/>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2CE9D888">
            <w:pPr>
              <w:keepLines w:val="0"/>
              <w:pageBreakBefore w:val="0"/>
              <w:widowControl/>
              <w:kinsoku/>
              <w:wordWrap/>
              <w:overflowPunct/>
              <w:topLinePunct w:val="0"/>
              <w:autoSpaceDE/>
              <w:autoSpaceDN/>
              <w:bidi w:val="0"/>
              <w:jc w:val="left"/>
              <w:textAlignment w:val="auto"/>
              <w:rPr>
                <w:rFonts w:hint="eastAsia" w:ascii="宋体" w:hAnsi="宋体" w:cs="宋体"/>
                <w:sz w:val="21"/>
                <w:szCs w:val="21"/>
              </w:rPr>
            </w:pPr>
          </w:p>
        </w:tc>
      </w:tr>
      <w:tr w14:paraId="7B1A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2" w:type="dxa"/>
            <w:gridSpan w:val="2"/>
            <w:vMerge w:val="continue"/>
            <w:tcBorders>
              <w:top w:val="single" w:color="auto" w:sz="4" w:space="0"/>
              <w:left w:val="single" w:color="auto" w:sz="4" w:space="0"/>
              <w:bottom w:val="single" w:color="auto" w:sz="4" w:space="0"/>
              <w:right w:val="single" w:color="auto" w:sz="4" w:space="0"/>
            </w:tcBorders>
            <w:vAlign w:val="center"/>
          </w:tcPr>
          <w:p w14:paraId="71C72E8B">
            <w:pPr>
              <w:keepLines w:val="0"/>
              <w:pageBreakBefore w:val="0"/>
              <w:widowControl/>
              <w:kinsoku/>
              <w:wordWrap/>
              <w:overflowPunct/>
              <w:topLinePunct w:val="0"/>
              <w:autoSpaceDE/>
              <w:autoSpaceDN/>
              <w:bidi w:val="0"/>
              <w:jc w:val="left"/>
              <w:textAlignment w:val="auto"/>
              <w:rPr>
                <w:rFonts w:hint="eastAsia" w:ascii="宋体" w:hAnsi="宋体" w:cs="宋体"/>
                <w:sz w:val="21"/>
                <w:szCs w:val="21"/>
              </w:rPr>
            </w:pPr>
          </w:p>
        </w:tc>
        <w:tc>
          <w:tcPr>
            <w:tcW w:w="153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01517F9D">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4</w:t>
            </w:r>
          </w:p>
        </w:tc>
        <w:tc>
          <w:tcPr>
            <w:tcW w:w="1282" w:type="dxa"/>
            <w:tcBorders>
              <w:top w:val="single" w:color="auto" w:sz="4" w:space="0"/>
              <w:left w:val="single" w:color="auto" w:sz="4" w:space="0"/>
              <w:bottom w:val="single" w:color="auto" w:sz="4" w:space="0"/>
              <w:right w:val="single" w:color="auto" w:sz="4" w:space="0"/>
            </w:tcBorders>
            <w:shd w:val="clear" w:color="auto" w:fill="auto"/>
            <w:vAlign w:val="top"/>
          </w:tcPr>
          <w:p w14:paraId="2E9959EA">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22.22%</w:t>
            </w:r>
          </w:p>
        </w:tc>
        <w:tc>
          <w:tcPr>
            <w:tcW w:w="1091" w:type="dxa"/>
            <w:tcBorders>
              <w:top w:val="single" w:color="auto" w:sz="4" w:space="0"/>
              <w:left w:val="single" w:color="auto" w:sz="4" w:space="0"/>
              <w:bottom w:val="single" w:color="auto" w:sz="4" w:space="0"/>
              <w:right w:val="single" w:color="auto" w:sz="4" w:space="0"/>
            </w:tcBorders>
            <w:shd w:val="clear" w:color="auto" w:fill="auto"/>
            <w:vAlign w:val="top"/>
          </w:tcPr>
          <w:p w14:paraId="4C1B4278">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14</w:t>
            </w:r>
          </w:p>
        </w:tc>
        <w:tc>
          <w:tcPr>
            <w:tcW w:w="1176"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4CD1E07A">
            <w:pPr>
              <w:adjustRightInd w:val="0"/>
              <w:snapToGrid w:val="0"/>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77.78%</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2A9D999D">
            <w:pPr>
              <w:keepLines w:val="0"/>
              <w:pageBreakBefore w:val="0"/>
              <w:widowControl/>
              <w:kinsoku/>
              <w:wordWrap/>
              <w:overflowPunct/>
              <w:topLinePunct w:val="0"/>
              <w:autoSpaceDE/>
              <w:autoSpaceDN/>
              <w:bidi w:val="0"/>
              <w:jc w:val="left"/>
              <w:textAlignment w:val="auto"/>
              <w:rPr>
                <w:rFonts w:hint="eastAsia" w:ascii="宋体" w:hAnsi="宋体" w:cs="宋体"/>
                <w:sz w:val="21"/>
                <w:szCs w:val="21"/>
              </w:rPr>
            </w:pPr>
          </w:p>
        </w:tc>
      </w:tr>
    </w:tbl>
    <w:p w14:paraId="77B035D1">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szCs w:val="21"/>
        </w:rPr>
      </w:pPr>
    </w:p>
    <w:p w14:paraId="7509DE04">
      <w:pPr>
        <w:keepLines w:val="0"/>
        <w:pageBreakBefore w:val="0"/>
        <w:kinsoku/>
        <w:wordWrap/>
        <w:overflowPunct/>
        <w:topLinePunct w:val="0"/>
        <w:autoSpaceDE/>
        <w:autoSpaceDN/>
        <w:bidi w:val="0"/>
        <w:spacing w:line="400" w:lineRule="exact"/>
        <w:ind w:firstLine="420"/>
        <w:textAlignment w:val="auto"/>
        <w:rPr>
          <w:rFonts w:hint="eastAsia" w:ascii="宋体" w:hAnsi="宋体"/>
          <w:szCs w:val="21"/>
        </w:rPr>
      </w:pPr>
      <w:r>
        <w:rPr>
          <w:rFonts w:hint="eastAsia" w:ascii="宋体" w:hAnsi="宋体"/>
          <w:szCs w:val="21"/>
        </w:rPr>
        <w:t>2.兼职教师</w:t>
      </w:r>
    </w:p>
    <w:p w14:paraId="16972369">
      <w:pPr>
        <w:keepLines w:val="0"/>
        <w:pageBreakBefore w:val="0"/>
        <w:kinsoku/>
        <w:wordWrap/>
        <w:overflowPunct/>
        <w:topLinePunct w:val="0"/>
        <w:autoSpaceDE/>
        <w:autoSpaceDN/>
        <w:bidi w:val="0"/>
        <w:spacing w:line="400" w:lineRule="exact"/>
        <w:ind w:firstLine="420"/>
        <w:textAlignment w:val="auto"/>
        <w:rPr>
          <w:rFonts w:hint="eastAsia" w:ascii="宋体" w:hAnsi="宋体"/>
          <w:szCs w:val="21"/>
        </w:rPr>
      </w:pPr>
      <w:r>
        <w:rPr>
          <w:rFonts w:hint="eastAsia" w:ascii="宋体" w:hAnsi="宋体"/>
          <w:szCs w:val="21"/>
          <w:lang w:val="en-US" w:eastAsia="zh-CN"/>
        </w:rPr>
        <w:t>商务英语</w:t>
      </w:r>
      <w:r>
        <w:rPr>
          <w:rFonts w:hint="eastAsia" w:ascii="宋体" w:hAnsi="宋体"/>
          <w:szCs w:val="21"/>
        </w:rPr>
        <w:t>专业还聘请了企业经验丰富的兼职老师，负责本专业的部分实践教学。</w:t>
      </w:r>
    </w:p>
    <w:p w14:paraId="3F36329C">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b/>
          <w:bCs/>
          <w:szCs w:val="21"/>
        </w:rPr>
      </w:pPr>
      <w:r>
        <w:rPr>
          <w:rFonts w:hint="eastAsia" w:ascii="宋体" w:hAnsi="宋体"/>
          <w:b/>
          <w:bCs/>
          <w:szCs w:val="21"/>
        </w:rPr>
        <w:t>兼职教师一览表</w:t>
      </w:r>
    </w:p>
    <w:tbl>
      <w:tblPr>
        <w:tblStyle w:val="9"/>
        <w:tblW w:w="9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133"/>
        <w:gridCol w:w="4568"/>
        <w:gridCol w:w="2802"/>
      </w:tblGrid>
      <w:tr w14:paraId="05D6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0" w:type="dxa"/>
            <w:vAlign w:val="center"/>
          </w:tcPr>
          <w:p w14:paraId="1D405EBE">
            <w:pPr>
              <w:keepLines w:val="0"/>
              <w:pageBreakBefore w:val="0"/>
              <w:kinsoku/>
              <w:wordWrap/>
              <w:overflowPunct/>
              <w:topLinePunct w:val="0"/>
              <w:autoSpaceDE/>
              <w:autoSpaceDN/>
              <w:bidi w:val="0"/>
              <w:jc w:val="center"/>
              <w:textAlignment w:val="auto"/>
              <w:rPr>
                <w:rFonts w:hint="eastAsia" w:ascii="宋体" w:hAnsi="宋体"/>
                <w:b/>
                <w:szCs w:val="21"/>
              </w:rPr>
            </w:pPr>
            <w:r>
              <w:rPr>
                <w:rFonts w:hint="eastAsia" w:ascii="宋体" w:hAnsi="宋体"/>
                <w:b/>
                <w:szCs w:val="21"/>
              </w:rPr>
              <w:t>序号</w:t>
            </w:r>
          </w:p>
        </w:tc>
        <w:tc>
          <w:tcPr>
            <w:tcW w:w="1133" w:type="dxa"/>
            <w:vAlign w:val="center"/>
          </w:tcPr>
          <w:p w14:paraId="497F7138">
            <w:pPr>
              <w:keepLines w:val="0"/>
              <w:pageBreakBefore w:val="0"/>
              <w:kinsoku/>
              <w:wordWrap/>
              <w:overflowPunct/>
              <w:topLinePunct w:val="0"/>
              <w:autoSpaceDE/>
              <w:autoSpaceDN/>
              <w:bidi w:val="0"/>
              <w:jc w:val="center"/>
              <w:textAlignment w:val="auto"/>
              <w:rPr>
                <w:rFonts w:hint="eastAsia" w:ascii="宋体" w:hAnsi="宋体"/>
                <w:b/>
                <w:szCs w:val="21"/>
              </w:rPr>
            </w:pPr>
            <w:r>
              <w:rPr>
                <w:rFonts w:hint="eastAsia" w:ascii="宋体" w:hAnsi="宋体"/>
                <w:b/>
                <w:szCs w:val="21"/>
              </w:rPr>
              <w:t>姓名</w:t>
            </w:r>
          </w:p>
        </w:tc>
        <w:tc>
          <w:tcPr>
            <w:tcW w:w="4568" w:type="dxa"/>
            <w:vAlign w:val="center"/>
          </w:tcPr>
          <w:p w14:paraId="39275526">
            <w:pPr>
              <w:keepLines w:val="0"/>
              <w:pageBreakBefore w:val="0"/>
              <w:kinsoku/>
              <w:wordWrap/>
              <w:overflowPunct/>
              <w:topLinePunct w:val="0"/>
              <w:autoSpaceDE/>
              <w:autoSpaceDN/>
              <w:bidi w:val="0"/>
              <w:jc w:val="center"/>
              <w:textAlignment w:val="auto"/>
              <w:rPr>
                <w:rFonts w:hint="eastAsia" w:ascii="宋体" w:hAnsi="宋体"/>
                <w:b/>
                <w:szCs w:val="21"/>
              </w:rPr>
            </w:pPr>
            <w:r>
              <w:rPr>
                <w:rFonts w:hint="eastAsia" w:ascii="宋体" w:hAnsi="宋体"/>
                <w:b/>
                <w:szCs w:val="21"/>
              </w:rPr>
              <w:t>工作单位</w:t>
            </w:r>
          </w:p>
        </w:tc>
        <w:tc>
          <w:tcPr>
            <w:tcW w:w="2802" w:type="dxa"/>
            <w:vAlign w:val="center"/>
          </w:tcPr>
          <w:p w14:paraId="34FA6A8C">
            <w:pPr>
              <w:keepLines w:val="0"/>
              <w:pageBreakBefore w:val="0"/>
              <w:kinsoku/>
              <w:wordWrap/>
              <w:overflowPunct/>
              <w:topLinePunct w:val="0"/>
              <w:autoSpaceDE/>
              <w:autoSpaceDN/>
              <w:bidi w:val="0"/>
              <w:jc w:val="center"/>
              <w:textAlignment w:val="auto"/>
              <w:rPr>
                <w:rFonts w:hint="eastAsia" w:ascii="宋体" w:hAnsi="宋体"/>
                <w:b/>
                <w:szCs w:val="21"/>
              </w:rPr>
            </w:pPr>
            <w:r>
              <w:rPr>
                <w:rFonts w:hint="eastAsia" w:ascii="宋体" w:hAnsi="宋体"/>
                <w:b/>
                <w:szCs w:val="21"/>
              </w:rPr>
              <w:t>职称职务</w:t>
            </w:r>
          </w:p>
        </w:tc>
      </w:tr>
      <w:tr w14:paraId="4804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14:paraId="0911167D">
            <w:pPr>
              <w:keepLines w:val="0"/>
              <w:pageBreakBefore w:val="0"/>
              <w:kinsoku/>
              <w:wordWrap/>
              <w:overflowPunct/>
              <w:topLinePunct w:val="0"/>
              <w:autoSpaceDE/>
              <w:autoSpaceDN/>
              <w:bidi w:val="0"/>
              <w:jc w:val="center"/>
              <w:textAlignment w:val="auto"/>
              <w:rPr>
                <w:rFonts w:hint="eastAsia" w:ascii="宋体" w:hAnsi="宋体"/>
                <w:szCs w:val="21"/>
              </w:rPr>
            </w:pPr>
            <w:r>
              <w:rPr>
                <w:rFonts w:hint="eastAsia" w:ascii="宋体" w:hAnsi="宋体"/>
                <w:szCs w:val="21"/>
              </w:rPr>
              <w:t>1</w:t>
            </w:r>
          </w:p>
        </w:tc>
        <w:tc>
          <w:tcPr>
            <w:tcW w:w="1133" w:type="dxa"/>
            <w:shd w:val="clear" w:color="auto" w:fill="auto"/>
            <w:vAlign w:val="center"/>
          </w:tcPr>
          <w:p w14:paraId="6F987D25">
            <w:pPr>
              <w:jc w:val="center"/>
              <w:rPr>
                <w:rFonts w:hint="eastAsia" w:ascii="宋体" w:hAnsi="宋体" w:eastAsia="宋体" w:cs="Times New Roman"/>
                <w:kern w:val="2"/>
                <w:sz w:val="21"/>
                <w:szCs w:val="21"/>
                <w:lang w:val="en-US" w:eastAsia="zh-CN" w:bidi="ar-SA"/>
              </w:rPr>
            </w:pPr>
            <w:r>
              <w:rPr>
                <w:rFonts w:hint="eastAsia" w:ascii="宋体" w:hAnsi="宋体"/>
                <w:szCs w:val="21"/>
                <w:lang w:val="en-US" w:eastAsia="zh-CN"/>
              </w:rPr>
              <w:t>刘美仙</w:t>
            </w:r>
          </w:p>
        </w:tc>
        <w:tc>
          <w:tcPr>
            <w:tcW w:w="4568" w:type="dxa"/>
            <w:shd w:val="clear" w:color="auto" w:fill="auto"/>
            <w:vAlign w:val="center"/>
          </w:tcPr>
          <w:p w14:paraId="4805D613">
            <w:pPr>
              <w:jc w:val="center"/>
              <w:rPr>
                <w:rFonts w:hint="eastAsia" w:ascii="宋体" w:hAnsi="宋体" w:eastAsia="宋体" w:cs="Times New Roman"/>
                <w:kern w:val="2"/>
                <w:sz w:val="21"/>
                <w:szCs w:val="21"/>
                <w:lang w:val="en-US" w:eastAsia="zh-CN" w:bidi="ar-SA"/>
              </w:rPr>
            </w:pPr>
            <w:r>
              <w:rPr>
                <w:rFonts w:hint="eastAsia" w:ascii="宋体" w:hAnsi="宋体"/>
                <w:szCs w:val="21"/>
                <w:lang w:val="en-US" w:eastAsia="zh-CN"/>
              </w:rPr>
              <w:t>美仙教育咨询有限公司</w:t>
            </w:r>
          </w:p>
        </w:tc>
        <w:tc>
          <w:tcPr>
            <w:tcW w:w="2802" w:type="dxa"/>
            <w:shd w:val="clear" w:color="auto" w:fill="auto"/>
            <w:vAlign w:val="center"/>
          </w:tcPr>
          <w:p w14:paraId="22F26475">
            <w:pPr>
              <w:jc w:val="center"/>
              <w:rPr>
                <w:rFonts w:hint="eastAsia" w:ascii="宋体" w:hAnsi="宋体" w:eastAsia="宋体" w:cs="Times New Roman"/>
                <w:kern w:val="2"/>
                <w:sz w:val="21"/>
                <w:szCs w:val="21"/>
                <w:lang w:val="en-US" w:eastAsia="zh-CN" w:bidi="ar-SA"/>
              </w:rPr>
            </w:pPr>
            <w:r>
              <w:rPr>
                <w:rFonts w:hint="eastAsia" w:ascii="宋体" w:hAnsi="宋体"/>
                <w:szCs w:val="21"/>
                <w:lang w:val="en-US" w:eastAsia="zh-CN"/>
              </w:rPr>
              <w:t>总经理</w:t>
            </w:r>
          </w:p>
        </w:tc>
      </w:tr>
      <w:tr w14:paraId="7F876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14:paraId="0AA46E87">
            <w:pPr>
              <w:keepLines w:val="0"/>
              <w:pageBreakBefore w:val="0"/>
              <w:kinsoku/>
              <w:wordWrap/>
              <w:overflowPunct/>
              <w:topLinePunct w:val="0"/>
              <w:autoSpaceDE/>
              <w:autoSpaceDN/>
              <w:bidi w:val="0"/>
              <w:jc w:val="center"/>
              <w:textAlignment w:val="auto"/>
              <w:rPr>
                <w:rFonts w:hint="eastAsia" w:ascii="宋体" w:hAnsi="宋体" w:eastAsia="宋体"/>
                <w:szCs w:val="21"/>
                <w:lang w:val="en-US" w:eastAsia="zh-CN"/>
              </w:rPr>
            </w:pPr>
            <w:r>
              <w:rPr>
                <w:rFonts w:hint="eastAsia" w:ascii="宋体" w:hAnsi="宋体"/>
                <w:szCs w:val="21"/>
                <w:lang w:val="en-US" w:eastAsia="zh-CN"/>
              </w:rPr>
              <w:t>2</w:t>
            </w:r>
          </w:p>
        </w:tc>
        <w:tc>
          <w:tcPr>
            <w:tcW w:w="1133" w:type="dxa"/>
            <w:shd w:val="clear" w:color="auto" w:fill="auto"/>
            <w:vAlign w:val="center"/>
          </w:tcPr>
          <w:p w14:paraId="7F7F7FC0">
            <w:pPr>
              <w:jc w:val="center"/>
              <w:rPr>
                <w:rFonts w:hint="default" w:ascii="宋体" w:hAnsi="宋体"/>
                <w:szCs w:val="21"/>
                <w:lang w:val="en-US" w:eastAsia="zh-CN"/>
              </w:rPr>
            </w:pPr>
            <w:r>
              <w:rPr>
                <w:rFonts w:hint="eastAsia" w:ascii="宋体" w:hAnsi="宋体"/>
                <w:szCs w:val="21"/>
                <w:lang w:val="en-US" w:eastAsia="zh-CN"/>
              </w:rPr>
              <w:t>张杨柳</w:t>
            </w:r>
          </w:p>
        </w:tc>
        <w:tc>
          <w:tcPr>
            <w:tcW w:w="4568" w:type="dxa"/>
            <w:shd w:val="clear" w:color="auto" w:fill="auto"/>
            <w:vAlign w:val="center"/>
          </w:tcPr>
          <w:p w14:paraId="5319E52A">
            <w:pPr>
              <w:jc w:val="center"/>
              <w:rPr>
                <w:rFonts w:hint="default" w:ascii="宋体" w:hAnsi="宋体"/>
                <w:szCs w:val="21"/>
                <w:lang w:val="en-US" w:eastAsia="zh-CN"/>
              </w:rPr>
            </w:pPr>
            <w:r>
              <w:rPr>
                <w:rFonts w:hint="eastAsia" w:ascii="宋体" w:hAnsi="宋体"/>
                <w:szCs w:val="21"/>
                <w:lang w:val="en-US" w:eastAsia="zh-CN"/>
              </w:rPr>
              <w:t>无</w:t>
            </w:r>
          </w:p>
        </w:tc>
        <w:tc>
          <w:tcPr>
            <w:tcW w:w="2802" w:type="dxa"/>
            <w:shd w:val="clear" w:color="auto" w:fill="auto"/>
            <w:vAlign w:val="center"/>
          </w:tcPr>
          <w:p w14:paraId="07EC33CE">
            <w:pPr>
              <w:jc w:val="center"/>
              <w:rPr>
                <w:rFonts w:hint="default" w:ascii="宋体" w:hAnsi="宋体"/>
                <w:szCs w:val="21"/>
                <w:lang w:val="en-US" w:eastAsia="zh-CN"/>
              </w:rPr>
            </w:pPr>
            <w:r>
              <w:rPr>
                <w:rFonts w:hint="eastAsia" w:ascii="宋体" w:hAnsi="宋体"/>
                <w:szCs w:val="21"/>
                <w:lang w:val="en-US" w:eastAsia="zh-CN"/>
              </w:rPr>
              <w:t>无</w:t>
            </w:r>
          </w:p>
        </w:tc>
      </w:tr>
    </w:tbl>
    <w:p w14:paraId="607D8AB4">
      <w:pPr>
        <w:pStyle w:val="4"/>
        <w:keepLines w:val="0"/>
        <w:pageBreakBefore w:val="0"/>
        <w:kinsoku/>
        <w:wordWrap/>
        <w:overflowPunct/>
        <w:topLinePunct w:val="0"/>
        <w:autoSpaceDE/>
        <w:autoSpaceDN/>
        <w:bidi w:val="0"/>
        <w:ind w:firstLine="420" w:firstLineChars="0"/>
        <w:textAlignment w:val="auto"/>
        <w:rPr>
          <w:rFonts w:hint="eastAsia"/>
          <w:color w:val="auto"/>
        </w:rPr>
      </w:pPr>
    </w:p>
    <w:p w14:paraId="2438A1F0">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（二）教学设施</w:t>
      </w:r>
    </w:p>
    <w:p w14:paraId="22A1BB6C">
      <w:pPr>
        <w:spacing w:line="420" w:lineRule="exact"/>
        <w:ind w:firstLine="420" w:firstLineChars="200"/>
        <w:rPr>
          <w:rFonts w:ascii="宋体" w:hAnsi="宋体"/>
          <w:bCs/>
          <w:position w:val="6"/>
          <w:highlight w:val="none"/>
        </w:rPr>
      </w:pPr>
      <w:r>
        <w:rPr>
          <w:rFonts w:hint="eastAsia" w:ascii="宋体" w:hAnsi="宋体"/>
          <w:bCs/>
          <w:position w:val="6"/>
          <w:highlight w:val="none"/>
        </w:rPr>
        <w:t>本专业校内实训室有</w:t>
      </w:r>
      <w:r>
        <w:rPr>
          <w:rFonts w:hint="eastAsia" w:ascii="宋体" w:hAnsi="宋体"/>
          <w:bCs/>
          <w:position w:val="6"/>
          <w:highlight w:val="none"/>
          <w:lang w:val="en-US" w:eastAsia="zh-CN"/>
        </w:rPr>
        <w:t>6</w:t>
      </w:r>
      <w:r>
        <w:rPr>
          <w:rFonts w:hint="eastAsia" w:ascii="宋体" w:hAnsi="宋体"/>
          <w:bCs/>
          <w:position w:val="6"/>
          <w:highlight w:val="none"/>
        </w:rPr>
        <w:t>个，可以提供所有上机实训</w:t>
      </w:r>
      <w:r>
        <w:rPr>
          <w:rFonts w:hint="eastAsia" w:ascii="宋体" w:hAnsi="宋体"/>
          <w:bCs/>
          <w:position w:val="6"/>
          <w:highlight w:val="none"/>
          <w:lang w:val="en-US" w:eastAsia="zh-CN"/>
        </w:rPr>
        <w:t>及实战模拟实训</w:t>
      </w:r>
      <w:r>
        <w:rPr>
          <w:rFonts w:hint="eastAsia" w:ascii="宋体" w:hAnsi="宋体"/>
          <w:bCs/>
          <w:position w:val="6"/>
          <w:highlight w:val="none"/>
        </w:rPr>
        <w:t>。校外实训基地</w:t>
      </w:r>
      <w:r>
        <w:rPr>
          <w:rFonts w:hint="eastAsia" w:ascii="宋体" w:hAnsi="宋体"/>
          <w:bCs/>
          <w:position w:val="6"/>
          <w:highlight w:val="none"/>
          <w:lang w:val="en-US" w:eastAsia="zh-CN"/>
        </w:rPr>
        <w:t>3</w:t>
      </w:r>
      <w:r>
        <w:rPr>
          <w:rFonts w:hint="eastAsia" w:ascii="宋体" w:hAnsi="宋体"/>
          <w:bCs/>
          <w:position w:val="6"/>
          <w:highlight w:val="none"/>
        </w:rPr>
        <w:t>个，可以提供学生校外真实项目实训。</w:t>
      </w:r>
    </w:p>
    <w:p w14:paraId="15B67BA9">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b/>
          <w:bCs/>
          <w:szCs w:val="21"/>
        </w:rPr>
      </w:pPr>
      <w:r>
        <w:rPr>
          <w:rFonts w:hint="eastAsia" w:ascii="宋体" w:hAnsi="宋体"/>
          <w:b/>
          <w:bCs/>
          <w:szCs w:val="21"/>
        </w:rPr>
        <w:t>校内实训基地一览表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60"/>
        <w:gridCol w:w="1132"/>
        <w:gridCol w:w="1677"/>
        <w:gridCol w:w="2277"/>
        <w:gridCol w:w="1989"/>
      </w:tblGrid>
      <w:tr w14:paraId="301B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7" w:type="dxa"/>
            <w:vAlign w:val="center"/>
          </w:tcPr>
          <w:p w14:paraId="14B2D2B8">
            <w:pPr>
              <w:keepLines w:val="0"/>
              <w:pageBreakBefore w:val="0"/>
              <w:widowControl/>
              <w:kinsoku/>
              <w:wordWrap/>
              <w:overflowPunct/>
              <w:topLinePunct w:val="0"/>
              <w:autoSpaceDE/>
              <w:autoSpaceDN/>
              <w:bidi w:val="0"/>
              <w:jc w:val="center"/>
              <w:textAlignment w:val="auto"/>
              <w:rPr>
                <w:rFonts w:hint="eastAsia" w:ascii="宋体" w:hAnsi="宋体" w:cs="宋体"/>
                <w:b/>
                <w:bCs/>
                <w:kern w:val="0"/>
                <w:szCs w:val="21"/>
              </w:rPr>
            </w:pPr>
            <w:r>
              <w:rPr>
                <w:rFonts w:hint="eastAsia" w:ascii="宋体" w:hAnsi="宋体" w:cs="宋体"/>
                <w:b/>
                <w:bCs/>
                <w:kern w:val="0"/>
                <w:szCs w:val="21"/>
              </w:rPr>
              <w:t>序号</w:t>
            </w:r>
          </w:p>
        </w:tc>
        <w:tc>
          <w:tcPr>
            <w:tcW w:w="1560" w:type="dxa"/>
            <w:vAlign w:val="center"/>
          </w:tcPr>
          <w:p w14:paraId="2B4AABE5">
            <w:pPr>
              <w:keepLines w:val="0"/>
              <w:pageBreakBefore w:val="0"/>
              <w:widowControl/>
              <w:kinsoku/>
              <w:wordWrap/>
              <w:overflowPunct/>
              <w:topLinePunct w:val="0"/>
              <w:autoSpaceDE/>
              <w:autoSpaceDN/>
              <w:bidi w:val="0"/>
              <w:jc w:val="center"/>
              <w:textAlignment w:val="auto"/>
              <w:rPr>
                <w:rFonts w:hint="eastAsia" w:ascii="宋体" w:hAnsi="宋体" w:cs="宋体"/>
                <w:b/>
                <w:bCs/>
                <w:kern w:val="0"/>
                <w:szCs w:val="21"/>
              </w:rPr>
            </w:pPr>
            <w:r>
              <w:rPr>
                <w:rFonts w:hint="eastAsia" w:ascii="宋体" w:hAnsi="宋体" w:cs="宋体"/>
                <w:b/>
                <w:bCs/>
                <w:kern w:val="0"/>
                <w:szCs w:val="21"/>
              </w:rPr>
              <w:t>实训室名称</w:t>
            </w:r>
          </w:p>
        </w:tc>
        <w:tc>
          <w:tcPr>
            <w:tcW w:w="1132" w:type="dxa"/>
            <w:vAlign w:val="center"/>
          </w:tcPr>
          <w:p w14:paraId="6AB13BDE">
            <w:pPr>
              <w:keepLines w:val="0"/>
              <w:pageBreakBefore w:val="0"/>
              <w:widowControl/>
              <w:kinsoku/>
              <w:wordWrap/>
              <w:overflowPunct/>
              <w:topLinePunct w:val="0"/>
              <w:autoSpaceDE/>
              <w:autoSpaceDN/>
              <w:bidi w:val="0"/>
              <w:jc w:val="center"/>
              <w:textAlignment w:val="auto"/>
              <w:rPr>
                <w:rFonts w:hint="eastAsia" w:ascii="宋体" w:hAnsi="宋体" w:cs="宋体"/>
                <w:b/>
                <w:bCs/>
                <w:kern w:val="0"/>
                <w:szCs w:val="21"/>
              </w:rPr>
            </w:pPr>
            <w:r>
              <w:rPr>
                <w:rFonts w:hint="eastAsia" w:ascii="宋体" w:hAnsi="宋体" w:cs="宋体"/>
                <w:b/>
                <w:bCs/>
                <w:kern w:val="0"/>
                <w:szCs w:val="21"/>
              </w:rPr>
              <w:t>位置</w:t>
            </w:r>
          </w:p>
        </w:tc>
        <w:tc>
          <w:tcPr>
            <w:tcW w:w="1677" w:type="dxa"/>
            <w:vAlign w:val="center"/>
          </w:tcPr>
          <w:p w14:paraId="2C529F06">
            <w:pPr>
              <w:keepLines w:val="0"/>
              <w:pageBreakBefore w:val="0"/>
              <w:widowControl/>
              <w:kinsoku/>
              <w:wordWrap/>
              <w:overflowPunct/>
              <w:topLinePunct w:val="0"/>
              <w:autoSpaceDE/>
              <w:autoSpaceDN/>
              <w:bidi w:val="0"/>
              <w:jc w:val="center"/>
              <w:textAlignment w:val="auto"/>
              <w:rPr>
                <w:rFonts w:hint="eastAsia" w:ascii="宋体" w:hAnsi="宋体" w:cs="宋体"/>
                <w:b/>
                <w:bCs/>
                <w:kern w:val="0"/>
                <w:szCs w:val="21"/>
              </w:rPr>
            </w:pPr>
            <w:r>
              <w:rPr>
                <w:rFonts w:hint="eastAsia" w:ascii="宋体" w:hAnsi="宋体" w:cs="宋体"/>
                <w:b/>
                <w:bCs/>
                <w:kern w:val="0"/>
                <w:szCs w:val="21"/>
              </w:rPr>
              <w:t>教学科目</w:t>
            </w:r>
          </w:p>
        </w:tc>
        <w:tc>
          <w:tcPr>
            <w:tcW w:w="2277" w:type="dxa"/>
            <w:vAlign w:val="center"/>
          </w:tcPr>
          <w:p w14:paraId="78AB67D1">
            <w:pPr>
              <w:keepLines w:val="0"/>
              <w:pageBreakBefore w:val="0"/>
              <w:widowControl/>
              <w:kinsoku/>
              <w:wordWrap/>
              <w:overflowPunct/>
              <w:topLinePunct w:val="0"/>
              <w:autoSpaceDE/>
              <w:autoSpaceDN/>
              <w:bidi w:val="0"/>
              <w:jc w:val="center"/>
              <w:textAlignment w:val="auto"/>
              <w:rPr>
                <w:rFonts w:hint="eastAsia" w:ascii="宋体" w:hAnsi="宋体" w:cs="宋体"/>
                <w:b/>
                <w:bCs/>
                <w:kern w:val="0"/>
                <w:szCs w:val="21"/>
              </w:rPr>
            </w:pPr>
            <w:r>
              <w:rPr>
                <w:rFonts w:hint="eastAsia" w:ascii="宋体" w:hAnsi="宋体" w:cs="宋体"/>
                <w:b/>
                <w:bCs/>
                <w:kern w:val="0"/>
                <w:szCs w:val="21"/>
              </w:rPr>
              <w:t>实验设备</w:t>
            </w:r>
          </w:p>
        </w:tc>
        <w:tc>
          <w:tcPr>
            <w:tcW w:w="1989" w:type="dxa"/>
            <w:vAlign w:val="center"/>
          </w:tcPr>
          <w:p w14:paraId="62BAB76F">
            <w:pPr>
              <w:keepLines w:val="0"/>
              <w:pageBreakBefore w:val="0"/>
              <w:widowControl/>
              <w:kinsoku/>
              <w:wordWrap/>
              <w:overflowPunct/>
              <w:topLinePunct w:val="0"/>
              <w:autoSpaceDE/>
              <w:autoSpaceDN/>
              <w:bidi w:val="0"/>
              <w:jc w:val="center"/>
              <w:textAlignment w:val="auto"/>
              <w:rPr>
                <w:rFonts w:hint="eastAsia" w:ascii="宋体" w:hAnsi="宋体" w:cs="宋体"/>
                <w:b/>
                <w:bCs/>
                <w:kern w:val="0"/>
                <w:szCs w:val="21"/>
              </w:rPr>
            </w:pPr>
            <w:r>
              <w:rPr>
                <w:rFonts w:hint="eastAsia" w:ascii="宋体" w:hAnsi="宋体" w:cs="宋体"/>
                <w:b/>
                <w:bCs/>
                <w:kern w:val="0"/>
                <w:szCs w:val="21"/>
              </w:rPr>
              <w:t>教学项目</w:t>
            </w:r>
          </w:p>
        </w:tc>
      </w:tr>
      <w:tr w14:paraId="6404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3BCED8F7">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宋体" w:hAnsi="宋体" w:cs="宋体"/>
                <w:b w:val="0"/>
                <w:bCs w:val="0"/>
                <w:kern w:val="0"/>
                <w:szCs w:val="21"/>
              </w:rPr>
            </w:pPr>
            <w:r>
              <w:rPr>
                <w:rFonts w:hint="eastAsia" w:ascii="宋体" w:hAnsi="宋体" w:cs="宋体"/>
                <w:b w:val="0"/>
                <w:bCs w:val="0"/>
                <w:kern w:val="0"/>
                <w:szCs w:val="21"/>
              </w:rPr>
              <w:t>1</w:t>
            </w:r>
          </w:p>
        </w:tc>
        <w:tc>
          <w:tcPr>
            <w:tcW w:w="1560" w:type="dxa"/>
            <w:shd w:val="clear" w:color="auto" w:fill="auto"/>
            <w:vAlign w:val="center"/>
          </w:tcPr>
          <w:p w14:paraId="09664FBB">
            <w:pPr>
              <w:widowControl/>
              <w:spacing w:line="360" w:lineRule="auto"/>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eastAsia="zh-CN"/>
              </w:rPr>
              <w:t>语音室</w:t>
            </w:r>
            <w:r>
              <w:rPr>
                <w:rFonts w:hint="eastAsia" w:ascii="宋体" w:hAnsi="宋体" w:cs="宋体"/>
                <w:kern w:val="0"/>
                <w:sz w:val="18"/>
                <w:szCs w:val="18"/>
                <w:lang w:val="en-US" w:eastAsia="zh-CN"/>
              </w:rPr>
              <w:t>1</w:t>
            </w:r>
          </w:p>
        </w:tc>
        <w:tc>
          <w:tcPr>
            <w:tcW w:w="1132" w:type="dxa"/>
            <w:shd w:val="clear" w:color="auto" w:fill="auto"/>
            <w:vAlign w:val="center"/>
          </w:tcPr>
          <w:p w14:paraId="350D5DCD">
            <w:pPr>
              <w:widowControl/>
              <w:spacing w:line="360" w:lineRule="auto"/>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eastAsia="zh-CN"/>
              </w:rPr>
              <w:t>师训楼</w:t>
            </w:r>
            <w:r>
              <w:rPr>
                <w:rFonts w:hint="eastAsia" w:ascii="宋体" w:hAnsi="宋体" w:cs="宋体"/>
                <w:kern w:val="0"/>
                <w:sz w:val="18"/>
                <w:szCs w:val="18"/>
                <w:lang w:val="en-US" w:eastAsia="zh-CN"/>
              </w:rPr>
              <w:t>409</w:t>
            </w:r>
          </w:p>
        </w:tc>
        <w:tc>
          <w:tcPr>
            <w:tcW w:w="1677" w:type="dxa"/>
            <w:shd w:val="clear" w:color="auto" w:fill="auto"/>
            <w:vAlign w:val="center"/>
          </w:tcPr>
          <w:p w14:paraId="5CD44309">
            <w:pPr>
              <w:widowControl/>
              <w:spacing w:line="360" w:lineRule="auto"/>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商务英语视听说、听力</w:t>
            </w:r>
          </w:p>
        </w:tc>
        <w:tc>
          <w:tcPr>
            <w:tcW w:w="2277" w:type="dxa"/>
            <w:shd w:val="clear" w:color="auto" w:fill="auto"/>
            <w:vAlign w:val="center"/>
          </w:tcPr>
          <w:p w14:paraId="2C73ADA5">
            <w:pPr>
              <w:widowControl/>
              <w:spacing w:line="360" w:lineRule="auto"/>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蓝鸽多媒体教学平台</w:t>
            </w:r>
          </w:p>
          <w:p w14:paraId="6B084376">
            <w:pPr>
              <w:widowControl/>
              <w:spacing w:line="360" w:lineRule="auto"/>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云网络智慧课堂V5.3.1</w:t>
            </w:r>
          </w:p>
          <w:p w14:paraId="64AF3E71">
            <w:pPr>
              <w:widowControl/>
              <w:spacing w:line="360" w:lineRule="auto"/>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标准化口语考试系统</w:t>
            </w:r>
          </w:p>
        </w:tc>
        <w:tc>
          <w:tcPr>
            <w:tcW w:w="1989" w:type="dxa"/>
            <w:shd w:val="clear" w:color="auto" w:fill="auto"/>
            <w:vAlign w:val="center"/>
          </w:tcPr>
          <w:p w14:paraId="03D90E31">
            <w:pPr>
              <w:widowControl/>
              <w:spacing w:line="360" w:lineRule="auto"/>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听力训练</w:t>
            </w:r>
          </w:p>
          <w:p w14:paraId="29BE58A1">
            <w:pPr>
              <w:widowControl/>
              <w:spacing w:line="360" w:lineRule="auto"/>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商务英语听、说训练</w:t>
            </w:r>
          </w:p>
          <w:p w14:paraId="1024995E">
            <w:pPr>
              <w:widowControl/>
              <w:spacing w:line="360" w:lineRule="auto"/>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口译训练</w:t>
            </w:r>
          </w:p>
        </w:tc>
      </w:tr>
      <w:tr w14:paraId="5039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08DF7776">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宋体" w:hAnsi="宋体" w:cs="宋体"/>
                <w:b w:val="0"/>
                <w:bCs w:val="0"/>
                <w:kern w:val="0"/>
                <w:szCs w:val="21"/>
              </w:rPr>
            </w:pPr>
            <w:r>
              <w:rPr>
                <w:rFonts w:hint="eastAsia" w:ascii="宋体" w:hAnsi="宋体" w:cs="宋体"/>
                <w:b w:val="0"/>
                <w:bCs w:val="0"/>
                <w:kern w:val="0"/>
                <w:szCs w:val="21"/>
              </w:rPr>
              <w:t>2</w:t>
            </w:r>
          </w:p>
        </w:tc>
        <w:tc>
          <w:tcPr>
            <w:tcW w:w="1560" w:type="dxa"/>
            <w:shd w:val="clear" w:color="auto" w:fill="auto"/>
            <w:vAlign w:val="center"/>
          </w:tcPr>
          <w:p w14:paraId="7FF69060">
            <w:pPr>
              <w:widowControl/>
              <w:spacing w:line="360" w:lineRule="auto"/>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eastAsia="zh-CN"/>
              </w:rPr>
              <w:t>商务英语综合实训室</w:t>
            </w:r>
          </w:p>
        </w:tc>
        <w:tc>
          <w:tcPr>
            <w:tcW w:w="1132" w:type="dxa"/>
            <w:shd w:val="clear" w:color="auto" w:fill="auto"/>
            <w:vAlign w:val="center"/>
          </w:tcPr>
          <w:p w14:paraId="310DC104">
            <w:pPr>
              <w:widowControl/>
              <w:spacing w:line="360" w:lineRule="auto"/>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eastAsia="zh-CN"/>
              </w:rPr>
              <w:t>师训楼</w:t>
            </w:r>
            <w:r>
              <w:rPr>
                <w:rFonts w:hint="eastAsia" w:ascii="宋体" w:hAnsi="宋体" w:cs="宋体"/>
                <w:kern w:val="0"/>
                <w:sz w:val="18"/>
                <w:szCs w:val="18"/>
                <w:lang w:val="en-US" w:eastAsia="zh-CN"/>
              </w:rPr>
              <w:t>307</w:t>
            </w:r>
          </w:p>
        </w:tc>
        <w:tc>
          <w:tcPr>
            <w:tcW w:w="1677" w:type="dxa"/>
            <w:shd w:val="clear" w:color="auto" w:fill="auto"/>
            <w:vAlign w:val="center"/>
          </w:tcPr>
          <w:p w14:paraId="075448B6">
            <w:pPr>
              <w:widowControl/>
              <w:spacing w:line="360" w:lineRule="auto"/>
              <w:jc w:val="center"/>
              <w:rPr>
                <w:rFonts w:hint="eastAsia" w:ascii="宋体" w:hAnsi="宋体" w:cs="宋体"/>
                <w:kern w:val="0"/>
                <w:sz w:val="18"/>
                <w:szCs w:val="18"/>
                <w:lang w:eastAsia="zh-CN"/>
              </w:rPr>
            </w:pPr>
            <w:r>
              <w:rPr>
                <w:rFonts w:hint="eastAsia" w:ascii="宋体" w:hAnsi="宋体" w:cs="宋体"/>
                <w:kern w:val="0"/>
                <w:sz w:val="18"/>
                <w:szCs w:val="18"/>
                <w:lang w:eastAsia="zh-CN"/>
              </w:rPr>
              <w:t>国际贸易实务</w:t>
            </w:r>
          </w:p>
          <w:p w14:paraId="15099C03">
            <w:pPr>
              <w:widowControl/>
              <w:spacing w:line="360" w:lineRule="auto"/>
              <w:jc w:val="center"/>
              <w:rPr>
                <w:rFonts w:hint="eastAsia" w:ascii="宋体" w:hAnsi="宋体" w:cs="宋体"/>
                <w:kern w:val="0"/>
                <w:sz w:val="18"/>
                <w:szCs w:val="18"/>
                <w:lang w:eastAsia="zh-CN"/>
              </w:rPr>
            </w:pPr>
            <w:r>
              <w:rPr>
                <w:rFonts w:hint="eastAsia" w:ascii="宋体" w:hAnsi="宋体" w:cs="宋体"/>
                <w:kern w:val="0"/>
                <w:sz w:val="18"/>
                <w:szCs w:val="18"/>
                <w:lang w:eastAsia="zh-CN"/>
              </w:rPr>
              <w:t>进出口单证</w:t>
            </w:r>
          </w:p>
          <w:p w14:paraId="7EA17B43">
            <w:pPr>
              <w:widowControl/>
              <w:spacing w:line="360" w:lineRule="auto"/>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eastAsia="zh-CN"/>
              </w:rPr>
              <w:t>商务英语函电</w:t>
            </w:r>
          </w:p>
        </w:tc>
        <w:tc>
          <w:tcPr>
            <w:tcW w:w="2277" w:type="dxa"/>
            <w:shd w:val="clear" w:color="auto" w:fill="auto"/>
            <w:vAlign w:val="center"/>
          </w:tcPr>
          <w:p w14:paraId="313ACED9">
            <w:pPr>
              <w:widowControl/>
              <w:spacing w:line="360" w:lineRule="auto"/>
              <w:jc w:val="left"/>
              <w:rPr>
                <w:rFonts w:hint="eastAsia" w:ascii="宋体" w:hAnsi="宋体" w:cs="宋体"/>
                <w:kern w:val="0"/>
                <w:sz w:val="18"/>
                <w:szCs w:val="18"/>
              </w:rPr>
            </w:pPr>
            <w:r>
              <w:rPr>
                <w:rFonts w:hint="eastAsia" w:ascii="宋体" w:hAnsi="宋体" w:cs="宋体"/>
                <w:kern w:val="0"/>
                <w:sz w:val="18"/>
                <w:szCs w:val="18"/>
              </w:rPr>
              <w:t>1.世格互联网+国际贸易综合技能实训与竞赛平台软件（POCIB）V2.0</w:t>
            </w:r>
          </w:p>
          <w:p w14:paraId="6FDFCFE3">
            <w:pPr>
              <w:widowControl/>
              <w:spacing w:line="360" w:lineRule="auto"/>
              <w:jc w:val="left"/>
              <w:rPr>
                <w:rFonts w:hint="eastAsia" w:ascii="宋体" w:hAnsi="宋体" w:cs="宋体"/>
                <w:kern w:val="0"/>
                <w:sz w:val="18"/>
                <w:szCs w:val="18"/>
              </w:rPr>
            </w:pPr>
            <w:r>
              <w:rPr>
                <w:rFonts w:hint="eastAsia" w:ascii="宋体" w:hAnsi="宋体" w:cs="宋体"/>
                <w:kern w:val="0"/>
                <w:sz w:val="18"/>
                <w:szCs w:val="18"/>
              </w:rPr>
              <w:t>2.外贸单证教学系统V4.0</w:t>
            </w:r>
          </w:p>
          <w:p w14:paraId="4BF8005E">
            <w:pPr>
              <w:widowControl/>
              <w:spacing w:line="360" w:lineRule="auto"/>
              <w:jc w:val="left"/>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3.外贸函电教学系统V2.0</w:t>
            </w:r>
          </w:p>
        </w:tc>
        <w:tc>
          <w:tcPr>
            <w:tcW w:w="1989" w:type="dxa"/>
            <w:shd w:val="clear" w:color="auto" w:fill="auto"/>
            <w:vAlign w:val="center"/>
          </w:tcPr>
          <w:p w14:paraId="0401273C">
            <w:pPr>
              <w:widowControl/>
              <w:spacing w:line="360" w:lineRule="auto"/>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国际贸易实务模拟实训</w:t>
            </w:r>
          </w:p>
          <w:p w14:paraId="6242E8E1">
            <w:pPr>
              <w:widowControl/>
              <w:spacing w:line="360" w:lineRule="auto"/>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单证缮制</w:t>
            </w:r>
          </w:p>
          <w:p w14:paraId="2C17DB27">
            <w:pPr>
              <w:widowControl/>
              <w:spacing w:line="360" w:lineRule="auto"/>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外贸英语函电写作</w:t>
            </w:r>
          </w:p>
          <w:p w14:paraId="242014FE">
            <w:pPr>
              <w:widowControl/>
              <w:spacing w:line="360" w:lineRule="auto"/>
              <w:jc w:val="center"/>
              <w:rPr>
                <w:rFonts w:hint="eastAsia" w:ascii="宋体" w:hAnsi="宋体" w:eastAsia="宋体" w:cs="宋体"/>
                <w:kern w:val="0"/>
                <w:sz w:val="18"/>
                <w:szCs w:val="18"/>
                <w:lang w:val="en-US" w:eastAsia="zh-CN" w:bidi="ar-SA"/>
              </w:rPr>
            </w:pPr>
          </w:p>
        </w:tc>
      </w:tr>
      <w:tr w14:paraId="5BA5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4312E27D">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宋体" w:hAnsi="宋体" w:cs="宋体"/>
                <w:b w:val="0"/>
                <w:bCs w:val="0"/>
                <w:kern w:val="0"/>
                <w:szCs w:val="21"/>
              </w:rPr>
            </w:pPr>
            <w:r>
              <w:rPr>
                <w:rFonts w:hint="eastAsia" w:ascii="宋体" w:hAnsi="宋体" w:cs="宋体"/>
                <w:b w:val="0"/>
                <w:bCs w:val="0"/>
                <w:kern w:val="0"/>
                <w:szCs w:val="21"/>
              </w:rPr>
              <w:t>3</w:t>
            </w:r>
          </w:p>
        </w:tc>
        <w:tc>
          <w:tcPr>
            <w:tcW w:w="1560" w:type="dxa"/>
            <w:vAlign w:val="center"/>
          </w:tcPr>
          <w:p w14:paraId="4687A4D6">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highlight w:val="none"/>
                <w:lang w:val="en-US" w:eastAsia="zh-CN"/>
              </w:rPr>
            </w:pPr>
            <w:r>
              <w:rPr>
                <w:rFonts w:hint="eastAsia" w:asciiTheme="minorEastAsia" w:hAnsiTheme="minorEastAsia" w:eastAsiaTheme="minorEastAsia" w:cstheme="minorEastAsia"/>
                <w:b w:val="0"/>
                <w:bCs w:val="0"/>
                <w:kern w:val="0"/>
                <w:sz w:val="18"/>
                <w:szCs w:val="18"/>
                <w:highlight w:val="none"/>
                <w:lang w:val="en-US" w:eastAsia="zh-CN"/>
              </w:rPr>
              <w:t>芳华回响语音室</w:t>
            </w:r>
          </w:p>
        </w:tc>
        <w:tc>
          <w:tcPr>
            <w:tcW w:w="1132" w:type="dxa"/>
            <w:vAlign w:val="center"/>
          </w:tcPr>
          <w:p w14:paraId="5CCB6DE6">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b w:val="0"/>
                <w:bCs w:val="0"/>
                <w:kern w:val="0"/>
                <w:sz w:val="18"/>
                <w:szCs w:val="18"/>
                <w:highlight w:val="none"/>
                <w:lang w:val="en-US" w:eastAsia="zh-CN"/>
              </w:rPr>
            </w:pPr>
            <w:r>
              <w:rPr>
                <w:rFonts w:hint="eastAsia" w:asciiTheme="minorEastAsia" w:hAnsiTheme="minorEastAsia" w:eastAsiaTheme="minorEastAsia" w:cstheme="minorEastAsia"/>
                <w:b w:val="0"/>
                <w:bCs w:val="0"/>
                <w:kern w:val="0"/>
                <w:sz w:val="18"/>
                <w:szCs w:val="18"/>
                <w:highlight w:val="none"/>
                <w:lang w:val="en-US" w:eastAsia="zh-CN"/>
              </w:rPr>
              <w:t>行政楼307</w:t>
            </w:r>
          </w:p>
        </w:tc>
        <w:tc>
          <w:tcPr>
            <w:tcW w:w="1677" w:type="dxa"/>
            <w:vAlign w:val="center"/>
          </w:tcPr>
          <w:p w14:paraId="0343E753">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lang w:val="en-US"/>
              </w:rPr>
            </w:pPr>
            <w:r>
              <w:rPr>
                <w:rFonts w:hint="eastAsia" w:asciiTheme="minorEastAsia" w:hAnsiTheme="minorEastAsia" w:eastAsiaTheme="minorEastAsia" w:cstheme="minorEastAsia"/>
                <w:kern w:val="0"/>
                <w:sz w:val="18"/>
                <w:szCs w:val="18"/>
                <w:lang w:val="en-US" w:eastAsia="zh-CN"/>
              </w:rPr>
              <w:t>商务英语视听说、听力、跨境电商</w:t>
            </w:r>
          </w:p>
        </w:tc>
        <w:tc>
          <w:tcPr>
            <w:tcW w:w="2277" w:type="dxa"/>
            <w:vAlign w:val="center"/>
          </w:tcPr>
          <w:p w14:paraId="5F0E1BAA">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lang w:val="en-US"/>
              </w:rPr>
            </w:pPr>
            <w:r>
              <w:rPr>
                <w:rFonts w:hint="eastAsia" w:asciiTheme="minorEastAsia" w:hAnsiTheme="minorEastAsia" w:eastAsiaTheme="minorEastAsia" w:cstheme="minorEastAsia"/>
                <w:kern w:val="0"/>
                <w:sz w:val="18"/>
                <w:szCs w:val="18"/>
                <w:lang w:val="en-US" w:eastAsia="zh-CN"/>
              </w:rPr>
              <w:t>云网络智慧课堂V5.3.1、电商直播实战平台</w:t>
            </w:r>
          </w:p>
        </w:tc>
        <w:tc>
          <w:tcPr>
            <w:tcW w:w="1989" w:type="dxa"/>
            <w:vAlign w:val="center"/>
          </w:tcPr>
          <w:p w14:paraId="6356619C">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b w:val="0"/>
                <w:bCs w:val="0"/>
                <w:kern w:val="0"/>
                <w:sz w:val="18"/>
                <w:szCs w:val="18"/>
                <w:lang w:val="en-US" w:eastAsia="zh-CN"/>
              </w:rPr>
            </w:pPr>
            <w:r>
              <w:rPr>
                <w:rFonts w:hint="eastAsia" w:asciiTheme="minorEastAsia" w:hAnsiTheme="minorEastAsia" w:eastAsiaTheme="minorEastAsia" w:cstheme="minorEastAsia"/>
                <w:b w:val="0"/>
                <w:bCs w:val="0"/>
                <w:kern w:val="0"/>
                <w:sz w:val="18"/>
                <w:szCs w:val="18"/>
                <w:lang w:val="en-US" w:eastAsia="zh-CN"/>
              </w:rPr>
              <w:t>听力、口语训练</w:t>
            </w:r>
          </w:p>
          <w:p w14:paraId="3B4831A9">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lang w:val="en-US" w:eastAsia="zh-CN"/>
              </w:rPr>
            </w:pPr>
            <w:r>
              <w:rPr>
                <w:rFonts w:hint="eastAsia" w:asciiTheme="minorEastAsia" w:hAnsiTheme="minorEastAsia" w:eastAsiaTheme="minorEastAsia" w:cstheme="minorEastAsia"/>
                <w:b w:val="0"/>
                <w:bCs w:val="0"/>
                <w:kern w:val="0"/>
                <w:sz w:val="18"/>
                <w:szCs w:val="18"/>
                <w:lang w:val="en-US" w:eastAsia="zh-CN"/>
              </w:rPr>
              <w:t>电商直播实训</w:t>
            </w:r>
          </w:p>
        </w:tc>
      </w:tr>
      <w:tr w14:paraId="46876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08E54854">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宋体" w:hAnsi="宋体" w:cs="宋体"/>
                <w:b w:val="0"/>
                <w:bCs w:val="0"/>
                <w:kern w:val="0"/>
                <w:szCs w:val="21"/>
              </w:rPr>
            </w:pPr>
            <w:r>
              <w:rPr>
                <w:rFonts w:hint="eastAsia" w:ascii="宋体" w:hAnsi="宋体" w:cs="宋体"/>
                <w:b w:val="0"/>
                <w:bCs w:val="0"/>
                <w:kern w:val="0"/>
                <w:szCs w:val="21"/>
              </w:rPr>
              <w:t>4</w:t>
            </w:r>
          </w:p>
        </w:tc>
        <w:tc>
          <w:tcPr>
            <w:tcW w:w="1560" w:type="dxa"/>
            <w:vAlign w:val="center"/>
          </w:tcPr>
          <w:p w14:paraId="5F1465C7">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lang w:val="en-US" w:eastAsia="zh-CN"/>
              </w:rPr>
            </w:pPr>
            <w:r>
              <w:rPr>
                <w:rFonts w:hint="eastAsia" w:asciiTheme="minorEastAsia" w:hAnsiTheme="minorEastAsia" w:eastAsiaTheme="minorEastAsia" w:cstheme="minorEastAsia"/>
                <w:b w:val="0"/>
                <w:bCs w:val="0"/>
                <w:kern w:val="0"/>
                <w:sz w:val="18"/>
                <w:szCs w:val="18"/>
                <w:lang w:val="en-US" w:eastAsia="zh-CN"/>
              </w:rPr>
              <w:t>跨境电商双语直播室1</w:t>
            </w:r>
          </w:p>
        </w:tc>
        <w:tc>
          <w:tcPr>
            <w:tcW w:w="1132" w:type="dxa"/>
            <w:vAlign w:val="center"/>
          </w:tcPr>
          <w:p w14:paraId="2C916407">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rPr>
            </w:pPr>
            <w:r>
              <w:rPr>
                <w:rFonts w:hint="eastAsia" w:asciiTheme="minorEastAsia" w:hAnsiTheme="minorEastAsia" w:eastAsiaTheme="minorEastAsia" w:cstheme="minorEastAsia"/>
                <w:kern w:val="0"/>
                <w:sz w:val="18"/>
                <w:szCs w:val="18"/>
                <w:lang w:val="en-US" w:eastAsia="zh-CN"/>
              </w:rPr>
              <w:t>师训楼107</w:t>
            </w:r>
          </w:p>
        </w:tc>
        <w:tc>
          <w:tcPr>
            <w:tcW w:w="1677" w:type="dxa"/>
            <w:vAlign w:val="center"/>
          </w:tcPr>
          <w:p w14:paraId="60B72720">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lang w:val="en-US" w:eastAsia="zh-CN"/>
              </w:rPr>
            </w:pPr>
            <w:r>
              <w:rPr>
                <w:rFonts w:hint="eastAsia" w:asciiTheme="minorEastAsia" w:hAnsiTheme="minorEastAsia" w:eastAsiaTheme="minorEastAsia" w:cstheme="minorEastAsia"/>
                <w:b w:val="0"/>
                <w:bCs w:val="0"/>
                <w:kern w:val="0"/>
                <w:sz w:val="18"/>
                <w:szCs w:val="18"/>
                <w:lang w:val="en-US" w:eastAsia="zh-CN"/>
              </w:rPr>
              <w:t>跨境电商直播</w:t>
            </w:r>
          </w:p>
        </w:tc>
        <w:tc>
          <w:tcPr>
            <w:tcW w:w="2277" w:type="dxa"/>
            <w:vAlign w:val="center"/>
          </w:tcPr>
          <w:p w14:paraId="6D64D482">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lang w:val="en-US" w:eastAsia="zh-CN"/>
              </w:rPr>
            </w:pPr>
            <w:r>
              <w:rPr>
                <w:rFonts w:hint="eastAsia" w:asciiTheme="minorEastAsia" w:hAnsiTheme="minorEastAsia" w:eastAsiaTheme="minorEastAsia" w:cstheme="minorEastAsia"/>
                <w:b w:val="0"/>
                <w:bCs w:val="0"/>
                <w:kern w:val="0"/>
                <w:sz w:val="18"/>
                <w:szCs w:val="18"/>
                <w:lang w:val="en-US" w:eastAsia="zh-CN"/>
              </w:rPr>
              <w:t>直播设备套件</w:t>
            </w:r>
          </w:p>
        </w:tc>
        <w:tc>
          <w:tcPr>
            <w:tcW w:w="1989" w:type="dxa"/>
            <w:vAlign w:val="center"/>
          </w:tcPr>
          <w:p w14:paraId="50396FEB">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lang w:val="en-US" w:eastAsia="zh-CN"/>
              </w:rPr>
            </w:pPr>
            <w:r>
              <w:rPr>
                <w:rFonts w:hint="eastAsia" w:asciiTheme="minorEastAsia" w:hAnsiTheme="minorEastAsia" w:eastAsiaTheme="minorEastAsia" w:cstheme="minorEastAsia"/>
                <w:b w:val="0"/>
                <w:bCs w:val="0"/>
                <w:kern w:val="0"/>
                <w:sz w:val="18"/>
                <w:szCs w:val="18"/>
                <w:lang w:val="en-US" w:eastAsia="zh-CN"/>
              </w:rPr>
              <w:t>电商直播实训、短视频剪辑与制作</w:t>
            </w:r>
          </w:p>
        </w:tc>
      </w:tr>
      <w:tr w14:paraId="20F0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0AB78EF2">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kern w:val="0"/>
                <w:szCs w:val="21"/>
                <w:lang w:val="en-US" w:eastAsia="zh-CN"/>
              </w:rPr>
            </w:pPr>
            <w:r>
              <w:rPr>
                <w:rFonts w:hint="eastAsia" w:ascii="宋体" w:hAnsi="宋体" w:cs="宋体"/>
                <w:b w:val="0"/>
                <w:bCs w:val="0"/>
                <w:kern w:val="0"/>
                <w:szCs w:val="21"/>
                <w:lang w:val="en-US" w:eastAsia="zh-CN"/>
              </w:rPr>
              <w:t>5</w:t>
            </w:r>
          </w:p>
        </w:tc>
        <w:tc>
          <w:tcPr>
            <w:tcW w:w="1560" w:type="dxa"/>
            <w:vAlign w:val="center"/>
          </w:tcPr>
          <w:p w14:paraId="5821A66C">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lang w:val="en-US" w:eastAsia="zh-CN"/>
              </w:rPr>
            </w:pPr>
            <w:r>
              <w:rPr>
                <w:rFonts w:hint="eastAsia" w:asciiTheme="minorEastAsia" w:hAnsiTheme="minorEastAsia" w:eastAsiaTheme="minorEastAsia" w:cstheme="minorEastAsia"/>
                <w:b w:val="0"/>
                <w:bCs w:val="0"/>
                <w:kern w:val="0"/>
                <w:sz w:val="18"/>
                <w:szCs w:val="18"/>
                <w:lang w:val="en-US" w:eastAsia="zh-CN"/>
              </w:rPr>
              <w:t>跨境电商双语直播室2</w:t>
            </w:r>
          </w:p>
        </w:tc>
        <w:tc>
          <w:tcPr>
            <w:tcW w:w="1132" w:type="dxa"/>
            <w:vAlign w:val="center"/>
          </w:tcPr>
          <w:p w14:paraId="69E987B4">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rPr>
            </w:pPr>
            <w:r>
              <w:rPr>
                <w:rFonts w:hint="eastAsia" w:asciiTheme="minorEastAsia" w:hAnsiTheme="minorEastAsia" w:eastAsiaTheme="minorEastAsia" w:cstheme="minorEastAsia"/>
                <w:kern w:val="0"/>
                <w:sz w:val="18"/>
                <w:szCs w:val="18"/>
                <w:lang w:val="en-US" w:eastAsia="zh-CN"/>
              </w:rPr>
              <w:t>师训楼108</w:t>
            </w:r>
          </w:p>
        </w:tc>
        <w:tc>
          <w:tcPr>
            <w:tcW w:w="1677" w:type="dxa"/>
            <w:vAlign w:val="center"/>
          </w:tcPr>
          <w:p w14:paraId="6CB57753">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rPr>
            </w:pPr>
            <w:r>
              <w:rPr>
                <w:rFonts w:hint="eastAsia" w:asciiTheme="minorEastAsia" w:hAnsiTheme="minorEastAsia" w:eastAsiaTheme="minorEastAsia" w:cstheme="minorEastAsia"/>
                <w:b w:val="0"/>
                <w:bCs w:val="0"/>
                <w:kern w:val="0"/>
                <w:sz w:val="18"/>
                <w:szCs w:val="18"/>
                <w:lang w:val="en-US" w:eastAsia="zh-CN"/>
              </w:rPr>
              <w:t>跨境电商直播</w:t>
            </w:r>
          </w:p>
        </w:tc>
        <w:tc>
          <w:tcPr>
            <w:tcW w:w="2277" w:type="dxa"/>
            <w:vAlign w:val="center"/>
          </w:tcPr>
          <w:p w14:paraId="3CD3C8B1">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rPr>
            </w:pPr>
            <w:r>
              <w:rPr>
                <w:rFonts w:hint="eastAsia" w:asciiTheme="minorEastAsia" w:hAnsiTheme="minorEastAsia" w:eastAsiaTheme="minorEastAsia" w:cstheme="minorEastAsia"/>
                <w:b w:val="0"/>
                <w:bCs w:val="0"/>
                <w:kern w:val="0"/>
                <w:sz w:val="18"/>
                <w:szCs w:val="18"/>
                <w:lang w:val="en-US" w:eastAsia="zh-CN"/>
              </w:rPr>
              <w:t>直播设备套件</w:t>
            </w:r>
          </w:p>
        </w:tc>
        <w:tc>
          <w:tcPr>
            <w:tcW w:w="1989" w:type="dxa"/>
            <w:vAlign w:val="center"/>
          </w:tcPr>
          <w:p w14:paraId="6BF37168">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rPr>
            </w:pPr>
            <w:r>
              <w:rPr>
                <w:rFonts w:hint="eastAsia" w:asciiTheme="minorEastAsia" w:hAnsiTheme="minorEastAsia" w:eastAsiaTheme="minorEastAsia" w:cstheme="minorEastAsia"/>
                <w:b w:val="0"/>
                <w:bCs w:val="0"/>
                <w:kern w:val="0"/>
                <w:sz w:val="18"/>
                <w:szCs w:val="18"/>
                <w:lang w:val="en-US" w:eastAsia="zh-CN"/>
              </w:rPr>
              <w:t>电商直播实训、短视频剪辑与制作</w:t>
            </w:r>
          </w:p>
        </w:tc>
      </w:tr>
      <w:tr w14:paraId="6CAA4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1633B519">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default" w:ascii="宋体" w:hAnsi="宋体" w:cs="宋体"/>
                <w:b w:val="0"/>
                <w:bCs w:val="0"/>
                <w:kern w:val="0"/>
                <w:szCs w:val="21"/>
                <w:lang w:val="en-US" w:eastAsia="zh-CN"/>
              </w:rPr>
            </w:pPr>
            <w:r>
              <w:rPr>
                <w:rFonts w:hint="eastAsia" w:ascii="宋体" w:hAnsi="宋体" w:cs="宋体"/>
                <w:b w:val="0"/>
                <w:bCs w:val="0"/>
                <w:kern w:val="0"/>
                <w:szCs w:val="21"/>
                <w:lang w:val="en-US" w:eastAsia="zh-CN"/>
              </w:rPr>
              <w:t>6</w:t>
            </w:r>
          </w:p>
        </w:tc>
        <w:tc>
          <w:tcPr>
            <w:tcW w:w="1560" w:type="dxa"/>
            <w:vAlign w:val="center"/>
          </w:tcPr>
          <w:p w14:paraId="1A57AD11">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lang w:val="en-US" w:eastAsia="zh-CN"/>
              </w:rPr>
            </w:pPr>
            <w:r>
              <w:rPr>
                <w:rFonts w:hint="eastAsia" w:asciiTheme="minorEastAsia" w:hAnsiTheme="minorEastAsia" w:eastAsiaTheme="minorEastAsia" w:cstheme="minorEastAsia"/>
                <w:b w:val="0"/>
                <w:bCs w:val="0"/>
                <w:kern w:val="0"/>
                <w:sz w:val="18"/>
                <w:szCs w:val="18"/>
                <w:lang w:val="en-US" w:eastAsia="zh-CN"/>
              </w:rPr>
              <w:t>商务谈判实训室</w:t>
            </w:r>
          </w:p>
        </w:tc>
        <w:tc>
          <w:tcPr>
            <w:tcW w:w="1132" w:type="dxa"/>
            <w:vAlign w:val="center"/>
          </w:tcPr>
          <w:p w14:paraId="0276FE6B">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kern w:val="0"/>
                <w:sz w:val="18"/>
                <w:szCs w:val="18"/>
                <w:lang w:val="en-US" w:eastAsia="zh-CN"/>
              </w:rPr>
            </w:pPr>
            <w:r>
              <w:rPr>
                <w:rFonts w:hint="eastAsia" w:asciiTheme="minorEastAsia" w:hAnsiTheme="minorEastAsia" w:eastAsiaTheme="minorEastAsia" w:cstheme="minorEastAsia"/>
                <w:kern w:val="0"/>
                <w:sz w:val="18"/>
                <w:szCs w:val="18"/>
                <w:lang w:val="en-US" w:eastAsia="zh-CN"/>
              </w:rPr>
              <w:t>教学楼101</w:t>
            </w:r>
          </w:p>
        </w:tc>
        <w:tc>
          <w:tcPr>
            <w:tcW w:w="1677" w:type="dxa"/>
            <w:vAlign w:val="center"/>
          </w:tcPr>
          <w:p w14:paraId="6438250F">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lang w:val="en-US" w:eastAsia="zh-CN"/>
              </w:rPr>
            </w:pPr>
            <w:r>
              <w:rPr>
                <w:rFonts w:hint="eastAsia" w:asciiTheme="minorEastAsia" w:hAnsiTheme="minorEastAsia" w:eastAsiaTheme="minorEastAsia" w:cstheme="minorEastAsia"/>
                <w:b w:val="0"/>
                <w:bCs w:val="0"/>
                <w:kern w:val="0"/>
                <w:sz w:val="18"/>
                <w:szCs w:val="18"/>
                <w:lang w:val="en-US" w:eastAsia="zh-CN"/>
              </w:rPr>
              <w:t>国际商务谈判</w:t>
            </w:r>
          </w:p>
        </w:tc>
        <w:tc>
          <w:tcPr>
            <w:tcW w:w="2277" w:type="dxa"/>
            <w:vAlign w:val="center"/>
          </w:tcPr>
          <w:p w14:paraId="088493AF">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lang w:val="en-US" w:eastAsia="zh-CN"/>
              </w:rPr>
            </w:pPr>
            <w:r>
              <w:rPr>
                <w:rFonts w:hint="eastAsia" w:asciiTheme="minorEastAsia" w:hAnsiTheme="minorEastAsia" w:eastAsiaTheme="minorEastAsia" w:cstheme="minorEastAsia"/>
                <w:b w:val="0"/>
                <w:bCs w:val="0"/>
                <w:kern w:val="0"/>
                <w:sz w:val="18"/>
                <w:szCs w:val="18"/>
                <w:lang w:val="en-US" w:eastAsia="zh-CN"/>
              </w:rPr>
              <w:t>多媒体平台、谈判设备</w:t>
            </w:r>
          </w:p>
        </w:tc>
        <w:tc>
          <w:tcPr>
            <w:tcW w:w="1989" w:type="dxa"/>
            <w:vAlign w:val="center"/>
          </w:tcPr>
          <w:p w14:paraId="0078DE86">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Theme="minorEastAsia" w:hAnsiTheme="minorEastAsia" w:eastAsiaTheme="minorEastAsia" w:cstheme="minorEastAsia"/>
                <w:b w:val="0"/>
                <w:bCs w:val="0"/>
                <w:kern w:val="0"/>
                <w:sz w:val="18"/>
                <w:szCs w:val="18"/>
                <w:lang w:val="en-US" w:eastAsia="zh-CN"/>
              </w:rPr>
            </w:pPr>
            <w:r>
              <w:rPr>
                <w:rFonts w:hint="eastAsia" w:asciiTheme="minorEastAsia" w:hAnsiTheme="minorEastAsia" w:eastAsiaTheme="minorEastAsia" w:cstheme="minorEastAsia"/>
                <w:b w:val="0"/>
                <w:bCs w:val="0"/>
                <w:kern w:val="0"/>
                <w:sz w:val="18"/>
                <w:szCs w:val="18"/>
                <w:lang w:val="en-US" w:eastAsia="zh-CN"/>
              </w:rPr>
              <w:t>商务谈判实训</w:t>
            </w:r>
          </w:p>
        </w:tc>
      </w:tr>
    </w:tbl>
    <w:p w14:paraId="7F438D28">
      <w:pPr>
        <w:keepLines w:val="0"/>
        <w:pageBreakBefore w:val="0"/>
        <w:kinsoku/>
        <w:wordWrap/>
        <w:overflowPunct/>
        <w:topLinePunct w:val="0"/>
        <w:autoSpaceDE/>
        <w:autoSpaceDN/>
        <w:bidi w:val="0"/>
        <w:spacing w:line="420" w:lineRule="exact"/>
        <w:ind w:left="420"/>
        <w:jc w:val="center"/>
        <w:textAlignment w:val="auto"/>
        <w:rPr>
          <w:rFonts w:hint="eastAsia" w:ascii="宋体" w:hAnsi="宋体"/>
          <w:b/>
          <w:bCs/>
          <w:position w:val="6"/>
        </w:rPr>
      </w:pPr>
    </w:p>
    <w:p w14:paraId="57CFCEC6">
      <w:pPr>
        <w:keepLines w:val="0"/>
        <w:pageBreakBefore w:val="0"/>
        <w:kinsoku/>
        <w:wordWrap/>
        <w:overflowPunct/>
        <w:topLinePunct w:val="0"/>
        <w:autoSpaceDE/>
        <w:autoSpaceDN/>
        <w:bidi w:val="0"/>
        <w:spacing w:line="420" w:lineRule="exact"/>
        <w:ind w:left="420"/>
        <w:jc w:val="center"/>
        <w:textAlignment w:val="auto"/>
        <w:rPr>
          <w:rFonts w:hint="eastAsia" w:ascii="宋体" w:hAnsi="宋体"/>
          <w:b/>
          <w:bCs/>
          <w:position w:val="6"/>
        </w:rPr>
      </w:pPr>
      <w:r>
        <w:rPr>
          <w:rFonts w:hint="eastAsia" w:ascii="宋体" w:hAnsi="宋体"/>
          <w:b/>
          <w:bCs/>
          <w:position w:val="6"/>
        </w:rPr>
        <w:t>校外实训基地一览表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2733"/>
        <w:gridCol w:w="5867"/>
      </w:tblGrid>
      <w:tr w14:paraId="504D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7" w:type="dxa"/>
            <w:vAlign w:val="center"/>
          </w:tcPr>
          <w:p w14:paraId="5A3C741E">
            <w:pPr>
              <w:keepLines w:val="0"/>
              <w:pageBreakBefore w:val="0"/>
              <w:kinsoku/>
              <w:wordWrap/>
              <w:overflowPunct/>
              <w:topLinePunct w:val="0"/>
              <w:autoSpaceDE/>
              <w:autoSpaceDN/>
              <w:bidi w:val="0"/>
              <w:spacing w:line="360" w:lineRule="auto"/>
              <w:jc w:val="center"/>
              <w:textAlignment w:val="auto"/>
              <w:rPr>
                <w:rFonts w:hint="eastAsia" w:ascii="宋体" w:hAnsi="宋体"/>
                <w:b/>
                <w:szCs w:val="21"/>
              </w:rPr>
            </w:pPr>
            <w:r>
              <w:rPr>
                <w:rFonts w:hint="eastAsia" w:ascii="宋体" w:hAnsi="宋体"/>
                <w:b/>
                <w:szCs w:val="21"/>
              </w:rPr>
              <w:t>序号</w:t>
            </w:r>
          </w:p>
        </w:tc>
        <w:tc>
          <w:tcPr>
            <w:tcW w:w="2733" w:type="dxa"/>
            <w:vAlign w:val="center"/>
          </w:tcPr>
          <w:p w14:paraId="5C3F9C35">
            <w:pPr>
              <w:keepLines w:val="0"/>
              <w:pageBreakBefore w:val="0"/>
              <w:kinsoku/>
              <w:wordWrap/>
              <w:overflowPunct/>
              <w:topLinePunct w:val="0"/>
              <w:autoSpaceDE/>
              <w:autoSpaceDN/>
              <w:bidi w:val="0"/>
              <w:spacing w:line="360" w:lineRule="auto"/>
              <w:jc w:val="center"/>
              <w:textAlignment w:val="auto"/>
              <w:rPr>
                <w:rFonts w:hint="eastAsia" w:ascii="宋体" w:hAnsi="宋体"/>
                <w:b/>
                <w:szCs w:val="21"/>
              </w:rPr>
            </w:pPr>
            <w:r>
              <w:rPr>
                <w:rFonts w:hint="eastAsia" w:ascii="宋体" w:hAnsi="宋体"/>
                <w:b/>
                <w:szCs w:val="21"/>
              </w:rPr>
              <w:t>名称/合作企业</w:t>
            </w:r>
          </w:p>
        </w:tc>
        <w:tc>
          <w:tcPr>
            <w:tcW w:w="5867" w:type="dxa"/>
            <w:vAlign w:val="center"/>
          </w:tcPr>
          <w:p w14:paraId="0F587A05">
            <w:pPr>
              <w:keepLines w:val="0"/>
              <w:pageBreakBefore w:val="0"/>
              <w:kinsoku/>
              <w:wordWrap/>
              <w:overflowPunct/>
              <w:topLinePunct w:val="0"/>
              <w:autoSpaceDE/>
              <w:autoSpaceDN/>
              <w:bidi w:val="0"/>
              <w:spacing w:line="360" w:lineRule="auto"/>
              <w:jc w:val="center"/>
              <w:textAlignment w:val="auto"/>
              <w:rPr>
                <w:rFonts w:hint="eastAsia" w:ascii="宋体" w:hAnsi="宋体"/>
                <w:b/>
                <w:szCs w:val="21"/>
              </w:rPr>
            </w:pPr>
            <w:r>
              <w:rPr>
                <w:rFonts w:hint="eastAsia" w:ascii="宋体" w:hAnsi="宋体"/>
                <w:b/>
                <w:szCs w:val="21"/>
              </w:rPr>
              <w:t>主要实训内容</w:t>
            </w:r>
          </w:p>
        </w:tc>
      </w:tr>
      <w:tr w14:paraId="1B9C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51D8E874">
            <w:pPr>
              <w:keepLines w:val="0"/>
              <w:pageBreakBefore w:val="0"/>
              <w:kinsoku/>
              <w:wordWrap/>
              <w:overflowPunct/>
              <w:topLinePunct w:val="0"/>
              <w:autoSpaceDE/>
              <w:autoSpaceDN/>
              <w:bidi w:val="0"/>
              <w:jc w:val="center"/>
              <w:textAlignment w:val="auto"/>
              <w:rPr>
                <w:rFonts w:hint="eastAsia" w:ascii="宋体" w:hAnsi="宋体"/>
                <w:b w:val="0"/>
                <w:bCs/>
                <w:sz w:val="20"/>
                <w:szCs w:val="20"/>
              </w:rPr>
            </w:pPr>
            <w:r>
              <w:rPr>
                <w:rFonts w:hint="eastAsia" w:ascii="宋体" w:hAnsi="宋体"/>
                <w:b w:val="0"/>
                <w:bCs/>
                <w:sz w:val="20"/>
                <w:szCs w:val="20"/>
              </w:rPr>
              <w:t>1</w:t>
            </w:r>
          </w:p>
        </w:tc>
        <w:tc>
          <w:tcPr>
            <w:tcW w:w="2733" w:type="dxa"/>
            <w:shd w:val="clear" w:color="auto" w:fill="auto"/>
            <w:vAlign w:val="center"/>
          </w:tcPr>
          <w:p w14:paraId="095A86FB">
            <w:pPr>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茂名市骏粤办公用品有限公司</w:t>
            </w:r>
          </w:p>
        </w:tc>
        <w:tc>
          <w:tcPr>
            <w:tcW w:w="5867" w:type="dxa"/>
            <w:shd w:val="clear" w:color="auto" w:fill="auto"/>
            <w:vAlign w:val="center"/>
          </w:tcPr>
          <w:p w14:paraId="70F900AE">
            <w:pPr>
              <w:widowControl/>
              <w:jc w:val="left"/>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产品的促销和销售，市场调查，市场营销等</w:t>
            </w:r>
          </w:p>
        </w:tc>
      </w:tr>
      <w:tr w14:paraId="74D7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4BDB6FB0">
            <w:pPr>
              <w:keepLines w:val="0"/>
              <w:pageBreakBefore w:val="0"/>
              <w:kinsoku/>
              <w:wordWrap/>
              <w:overflowPunct/>
              <w:topLinePunct w:val="0"/>
              <w:autoSpaceDE/>
              <w:autoSpaceDN/>
              <w:bidi w:val="0"/>
              <w:spacing w:line="360" w:lineRule="auto"/>
              <w:jc w:val="center"/>
              <w:textAlignment w:val="auto"/>
              <w:rPr>
                <w:rFonts w:hint="eastAsia" w:ascii="宋体" w:hAnsi="宋体"/>
                <w:b w:val="0"/>
                <w:bCs/>
                <w:sz w:val="20"/>
                <w:szCs w:val="20"/>
              </w:rPr>
            </w:pPr>
            <w:r>
              <w:rPr>
                <w:rFonts w:hint="eastAsia" w:ascii="宋体" w:hAnsi="宋体"/>
                <w:b w:val="0"/>
                <w:bCs/>
                <w:sz w:val="20"/>
                <w:szCs w:val="20"/>
              </w:rPr>
              <w:t>2</w:t>
            </w:r>
          </w:p>
        </w:tc>
        <w:tc>
          <w:tcPr>
            <w:tcW w:w="2733" w:type="dxa"/>
            <w:shd w:val="clear" w:color="auto" w:fill="auto"/>
            <w:vAlign w:val="center"/>
          </w:tcPr>
          <w:p w14:paraId="3C58923F">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茂名柏信休闲用品有限公司</w:t>
            </w:r>
          </w:p>
        </w:tc>
        <w:tc>
          <w:tcPr>
            <w:tcW w:w="5867" w:type="dxa"/>
            <w:shd w:val="clear" w:color="auto" w:fill="auto"/>
            <w:vAlign w:val="center"/>
          </w:tcPr>
          <w:p w14:paraId="2CEF5687">
            <w:pPr>
              <w:widowControl/>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产品市场调查，产品的促销活动和销售，寻找客户，发布广告等</w:t>
            </w:r>
          </w:p>
        </w:tc>
      </w:tr>
      <w:tr w14:paraId="4171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7EAB5249">
            <w:pPr>
              <w:keepLines w:val="0"/>
              <w:pageBreakBefore w:val="0"/>
              <w:kinsoku/>
              <w:wordWrap/>
              <w:overflowPunct/>
              <w:topLinePunct w:val="0"/>
              <w:autoSpaceDE/>
              <w:autoSpaceDN/>
              <w:bidi w:val="0"/>
              <w:spacing w:line="360" w:lineRule="auto"/>
              <w:jc w:val="center"/>
              <w:textAlignment w:val="auto"/>
              <w:rPr>
                <w:rFonts w:hint="eastAsia" w:ascii="宋体" w:hAnsi="宋体"/>
                <w:b w:val="0"/>
                <w:bCs/>
                <w:sz w:val="20"/>
                <w:szCs w:val="20"/>
              </w:rPr>
            </w:pPr>
            <w:r>
              <w:rPr>
                <w:rFonts w:hint="eastAsia" w:ascii="宋体" w:hAnsi="宋体"/>
                <w:b w:val="0"/>
                <w:bCs/>
                <w:sz w:val="20"/>
                <w:szCs w:val="20"/>
              </w:rPr>
              <w:t>3</w:t>
            </w:r>
          </w:p>
        </w:tc>
        <w:tc>
          <w:tcPr>
            <w:tcW w:w="2733" w:type="dxa"/>
            <w:shd w:val="clear" w:color="auto" w:fill="auto"/>
            <w:vAlign w:val="center"/>
          </w:tcPr>
          <w:p w14:paraId="0D80B82D">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茂名市丝绸进出口公司</w:t>
            </w:r>
          </w:p>
        </w:tc>
        <w:tc>
          <w:tcPr>
            <w:tcW w:w="5867" w:type="dxa"/>
            <w:shd w:val="clear" w:color="auto" w:fill="auto"/>
            <w:vAlign w:val="center"/>
          </w:tcPr>
          <w:p w14:paraId="1E26615A">
            <w:pPr>
              <w:widowControl/>
              <w:jc w:val="left"/>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跟单、函电写作、产品销售与促销，市场调查，办理保险和货物运输等</w:t>
            </w:r>
          </w:p>
        </w:tc>
      </w:tr>
    </w:tbl>
    <w:p w14:paraId="2628509A">
      <w:pPr>
        <w:pStyle w:val="4"/>
        <w:keepLines w:val="0"/>
        <w:pageBreakBefore w:val="0"/>
        <w:kinsoku/>
        <w:wordWrap/>
        <w:overflowPunct/>
        <w:topLinePunct w:val="0"/>
        <w:autoSpaceDE/>
        <w:autoSpaceDN/>
        <w:bidi w:val="0"/>
        <w:ind w:firstLine="420" w:firstLineChars="0"/>
        <w:textAlignment w:val="auto"/>
        <w:rPr>
          <w:rFonts w:hint="eastAsia"/>
          <w:color w:val="auto"/>
        </w:rPr>
      </w:pPr>
    </w:p>
    <w:p w14:paraId="3541B20F">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（三）教学资源</w:t>
      </w:r>
    </w:p>
    <w:p w14:paraId="1A6BB965">
      <w:pPr>
        <w:adjustRightInd w:val="0"/>
        <w:snapToGrid w:val="0"/>
        <w:spacing w:line="360" w:lineRule="auto"/>
        <w:ind w:firstLine="525" w:firstLineChars="250"/>
        <w:rPr>
          <w:rFonts w:hint="eastAsia" w:ascii="宋体" w:hAnsi="宋体"/>
          <w:szCs w:val="21"/>
        </w:rPr>
      </w:pPr>
      <w:r>
        <w:rPr>
          <w:rFonts w:hint="eastAsia" w:ascii="宋体" w:hAnsi="宋体"/>
          <w:szCs w:val="21"/>
        </w:rPr>
        <w:t>主要包括能够满足学生专业学习、教师专业教学研究和教学实施需要的教材、图书及数字资源等。</w:t>
      </w:r>
    </w:p>
    <w:p w14:paraId="7AD463D3">
      <w:pPr>
        <w:adjustRightInd w:val="0"/>
        <w:snapToGrid w:val="0"/>
        <w:spacing w:line="360" w:lineRule="auto"/>
        <w:ind w:firstLine="525" w:firstLineChars="250"/>
        <w:rPr>
          <w:rFonts w:hint="eastAsia" w:ascii="宋体" w:hAnsi="宋体"/>
          <w:szCs w:val="21"/>
        </w:rPr>
      </w:pPr>
      <w:r>
        <w:rPr>
          <w:rFonts w:hint="eastAsia" w:ascii="宋体" w:hAnsi="宋体"/>
          <w:szCs w:val="21"/>
        </w:rPr>
        <w:t>1.教材选用有关基本要求：按照国家规定，经过规范程序选用教材，优先选用国家规划教材和国家优秀教材，出版时间原则为近3年内，禁止不合格的教材进入课堂。专业课程教材应体现本行业新技术、新规范、新标准、新形态，并通过数字教材、活页式教材等多种方式进行动态更新。</w:t>
      </w:r>
    </w:p>
    <w:p w14:paraId="4C713303">
      <w:pPr>
        <w:adjustRightInd w:val="0"/>
        <w:snapToGrid w:val="0"/>
        <w:spacing w:line="360" w:lineRule="auto"/>
        <w:ind w:firstLine="525" w:firstLineChars="250"/>
        <w:rPr>
          <w:rFonts w:hint="eastAsia" w:ascii="宋体" w:hAnsi="宋体"/>
          <w:szCs w:val="21"/>
        </w:rPr>
      </w:pPr>
      <w:r>
        <w:rPr>
          <w:rFonts w:hint="eastAsia" w:ascii="宋体" w:hAnsi="宋体"/>
          <w:szCs w:val="21"/>
        </w:rPr>
        <w:t>2.图书配备有关基本要求：图书文献配备能满足人才培养、专业建设、教科研等工作的需要。专业类图书文献主要包括：外语类、国际经济与贸易类、跨境电商类、商务管理类、市场营销类、中西文化类、“一带一路”相关文献和产品认证类图书和期刊；与本专业相关的国内外法律法规、国际惯例、行业企业标准、技术规范和案例等。及时配置新经济、新技术、新工艺、新材料、新管理方式、新服务方式等相关的图书文献。</w:t>
      </w:r>
    </w:p>
    <w:p w14:paraId="5E2471AF">
      <w:pPr>
        <w:adjustRightInd w:val="0"/>
        <w:snapToGrid w:val="0"/>
        <w:spacing w:line="360" w:lineRule="auto"/>
        <w:ind w:firstLine="420" w:firstLineChars="200"/>
        <w:rPr>
          <w:rFonts w:ascii="宋体" w:hAnsi="宋体"/>
          <w:szCs w:val="21"/>
        </w:rPr>
      </w:pPr>
      <w:r>
        <w:rPr>
          <w:rFonts w:hint="eastAsia" w:ascii="宋体" w:hAnsi="宋体"/>
          <w:szCs w:val="21"/>
        </w:rPr>
        <w:t xml:space="preserve"> 3.数字资源配备有关基本要求：本专业主要选用国家职业教育商务英语专业教学资源库资源；同时选用</w:t>
      </w:r>
      <w:r>
        <w:rPr>
          <w:rFonts w:hint="eastAsia" w:ascii="宋体" w:hAnsi="宋体"/>
          <w:szCs w:val="21"/>
          <w:lang w:val="en-US" w:eastAsia="zh-CN"/>
        </w:rPr>
        <w:t>智慧职教、U校园、iSmart</w:t>
      </w:r>
      <w:r>
        <w:rPr>
          <w:rFonts w:hint="eastAsia" w:ascii="宋体" w:hAnsi="宋体"/>
          <w:szCs w:val="21"/>
        </w:rPr>
        <w:t>在线等教学平台精品课程图库及音像资料库、学生基本能力测试题库、课件资源库、典型案例库、情景教学视频库等；跨境电商B2B职业技能等级证书实训软件及相关题库、体验职场商务英语实训项目资源、互联网+国际贸易职业技能大赛平台相关实训资源。</w:t>
      </w:r>
    </w:p>
    <w:p w14:paraId="7B88292B">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十</w:t>
      </w:r>
      <w:r>
        <w:rPr>
          <w:rFonts w:hint="eastAsia"/>
          <w:color w:val="auto"/>
        </w:rPr>
        <w:t>、质量保障</w:t>
      </w:r>
    </w:p>
    <w:p w14:paraId="44FFD0AD">
      <w:pPr>
        <w:spacing w:line="400" w:lineRule="exact"/>
        <w:ind w:firstLine="421"/>
        <w:rPr>
          <w:rFonts w:hint="eastAsia"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24F56560">
      <w:pPr>
        <w:spacing w:line="400" w:lineRule="exact"/>
        <w:ind w:firstLine="421"/>
        <w:rPr>
          <w:rFonts w:hint="eastAsia"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753ED642">
      <w:pPr>
        <w:spacing w:line="400" w:lineRule="exact"/>
        <w:ind w:firstLine="421"/>
        <w:rPr>
          <w:rFonts w:hint="eastAsia" w:ascii="宋体" w:hAnsi="宋体"/>
          <w:szCs w:val="21"/>
        </w:rPr>
      </w:pPr>
      <w:r>
        <w:rPr>
          <w:rFonts w:hint="eastAsia" w:ascii="宋体" w:hAnsi="宋体"/>
          <w:szCs w:val="21"/>
        </w:rPr>
        <w:t>其中，学分替换规则如下表所示：</w:t>
      </w: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1938"/>
        <w:gridCol w:w="6258"/>
      </w:tblGrid>
      <w:tr w14:paraId="19F5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40" w:type="dxa"/>
            <w:gridSpan w:val="2"/>
            <w:vAlign w:val="center"/>
          </w:tcPr>
          <w:p w14:paraId="249C5099">
            <w:pPr>
              <w:keepLines w:val="0"/>
              <w:pageBreakBefore w:val="0"/>
              <w:kinsoku/>
              <w:wordWrap/>
              <w:overflowPunct/>
              <w:topLinePunct w:val="0"/>
              <w:autoSpaceDE/>
              <w:autoSpaceDN/>
              <w:bidi w:val="0"/>
              <w:spacing w:line="360" w:lineRule="auto"/>
              <w:jc w:val="center"/>
              <w:textAlignment w:val="auto"/>
              <w:rPr>
                <w:rFonts w:hint="eastAsia" w:ascii="宋体" w:hAnsi="宋体"/>
                <w:szCs w:val="21"/>
              </w:rPr>
            </w:pPr>
            <w:r>
              <w:rPr>
                <w:rFonts w:hint="eastAsia" w:ascii="宋体" w:hAnsi="宋体"/>
                <w:szCs w:val="21"/>
              </w:rPr>
              <w:t>类别</w:t>
            </w:r>
          </w:p>
        </w:tc>
        <w:tc>
          <w:tcPr>
            <w:tcW w:w="6258" w:type="dxa"/>
            <w:vAlign w:val="center"/>
          </w:tcPr>
          <w:p w14:paraId="1BCCC6DD">
            <w:pPr>
              <w:keepLines w:val="0"/>
              <w:pageBreakBefore w:val="0"/>
              <w:kinsoku/>
              <w:wordWrap/>
              <w:overflowPunct/>
              <w:topLinePunct w:val="0"/>
              <w:autoSpaceDE/>
              <w:autoSpaceDN/>
              <w:bidi w:val="0"/>
              <w:spacing w:line="360" w:lineRule="auto"/>
              <w:jc w:val="center"/>
              <w:textAlignment w:val="auto"/>
              <w:rPr>
                <w:rFonts w:hint="eastAsia" w:ascii="宋体" w:hAnsi="宋体"/>
                <w:szCs w:val="21"/>
              </w:rPr>
            </w:pPr>
            <w:r>
              <w:rPr>
                <w:rFonts w:hint="eastAsia" w:ascii="宋体" w:hAnsi="宋体"/>
                <w:szCs w:val="21"/>
              </w:rPr>
              <w:t>可替换学分</w:t>
            </w:r>
          </w:p>
        </w:tc>
      </w:tr>
      <w:tr w14:paraId="5F52F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077F02D7">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技能竞赛类</w:t>
            </w:r>
          </w:p>
        </w:tc>
        <w:tc>
          <w:tcPr>
            <w:tcW w:w="1938" w:type="dxa"/>
            <w:vAlign w:val="center"/>
          </w:tcPr>
          <w:p w14:paraId="2E9C93E6">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教育行政主管部门组织的竞赛</w:t>
            </w:r>
          </w:p>
        </w:tc>
        <w:tc>
          <w:tcPr>
            <w:tcW w:w="6258" w:type="dxa"/>
            <w:vAlign w:val="center"/>
          </w:tcPr>
          <w:p w14:paraId="47E2B552">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4AF0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0C0DEFA9">
            <w:pPr>
              <w:keepLines w:val="0"/>
              <w:pageBreakBefore w:val="0"/>
              <w:kinsoku/>
              <w:wordWrap/>
              <w:overflowPunct/>
              <w:topLinePunct w:val="0"/>
              <w:autoSpaceDE/>
              <w:autoSpaceDN/>
              <w:bidi w:val="0"/>
              <w:jc w:val="both"/>
              <w:textAlignment w:val="auto"/>
              <w:rPr>
                <w:rFonts w:hint="eastAsia" w:ascii="宋体" w:hAnsi="宋体"/>
                <w:sz w:val="18"/>
                <w:szCs w:val="18"/>
              </w:rPr>
            </w:pPr>
          </w:p>
        </w:tc>
        <w:tc>
          <w:tcPr>
            <w:tcW w:w="1938" w:type="dxa"/>
            <w:vAlign w:val="center"/>
          </w:tcPr>
          <w:p w14:paraId="0DAFE543">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其他行业协会或社会组织的竞赛</w:t>
            </w:r>
          </w:p>
        </w:tc>
        <w:tc>
          <w:tcPr>
            <w:tcW w:w="6258" w:type="dxa"/>
            <w:vAlign w:val="center"/>
          </w:tcPr>
          <w:p w14:paraId="2FFAFE07">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5C34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78EF53C6">
            <w:pPr>
              <w:keepLines w:val="0"/>
              <w:pageBreakBefore w:val="0"/>
              <w:kinsoku/>
              <w:wordWrap/>
              <w:overflowPunct/>
              <w:topLinePunct w:val="0"/>
              <w:autoSpaceDE/>
              <w:autoSpaceDN/>
              <w:bidi w:val="0"/>
              <w:jc w:val="both"/>
              <w:textAlignment w:val="auto"/>
              <w:rPr>
                <w:rFonts w:hint="eastAsia" w:ascii="宋体" w:hAnsi="宋体"/>
                <w:sz w:val="18"/>
                <w:szCs w:val="18"/>
              </w:rPr>
            </w:pPr>
          </w:p>
        </w:tc>
        <w:tc>
          <w:tcPr>
            <w:tcW w:w="1938" w:type="dxa"/>
            <w:vAlign w:val="center"/>
          </w:tcPr>
          <w:p w14:paraId="106DC6D9">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校级竞赛</w:t>
            </w:r>
          </w:p>
        </w:tc>
        <w:tc>
          <w:tcPr>
            <w:tcW w:w="6258" w:type="dxa"/>
            <w:vAlign w:val="center"/>
          </w:tcPr>
          <w:p w14:paraId="5E72264E">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校级技能竞赛一等奖以上可替换0.5学分</w:t>
            </w:r>
          </w:p>
        </w:tc>
      </w:tr>
      <w:tr w14:paraId="39DD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63ADF3E6">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项目开发类</w:t>
            </w:r>
          </w:p>
        </w:tc>
        <w:tc>
          <w:tcPr>
            <w:tcW w:w="1938" w:type="dxa"/>
            <w:vAlign w:val="center"/>
          </w:tcPr>
          <w:p w14:paraId="2372B325">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自主实施的项目开发</w:t>
            </w:r>
          </w:p>
        </w:tc>
        <w:tc>
          <w:tcPr>
            <w:tcW w:w="6258" w:type="dxa"/>
            <w:vAlign w:val="center"/>
          </w:tcPr>
          <w:p w14:paraId="024F5E33">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48B2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7F23F5F6">
            <w:pPr>
              <w:keepLines w:val="0"/>
              <w:pageBreakBefore w:val="0"/>
              <w:kinsoku/>
              <w:wordWrap/>
              <w:overflowPunct/>
              <w:topLinePunct w:val="0"/>
              <w:autoSpaceDE/>
              <w:autoSpaceDN/>
              <w:bidi w:val="0"/>
              <w:jc w:val="both"/>
              <w:textAlignment w:val="auto"/>
              <w:rPr>
                <w:rFonts w:hint="eastAsia" w:ascii="宋体" w:hAnsi="宋体"/>
                <w:sz w:val="18"/>
                <w:szCs w:val="18"/>
              </w:rPr>
            </w:pPr>
          </w:p>
        </w:tc>
        <w:tc>
          <w:tcPr>
            <w:tcW w:w="1938" w:type="dxa"/>
            <w:vAlign w:val="center"/>
          </w:tcPr>
          <w:p w14:paraId="219FC9E4">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参与老师组织的项目开发</w:t>
            </w:r>
          </w:p>
        </w:tc>
        <w:tc>
          <w:tcPr>
            <w:tcW w:w="6258" w:type="dxa"/>
            <w:vAlign w:val="center"/>
          </w:tcPr>
          <w:p w14:paraId="0A10FC7C">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6927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Align w:val="center"/>
          </w:tcPr>
          <w:p w14:paraId="0E849662">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职业资格证书类</w:t>
            </w:r>
          </w:p>
        </w:tc>
        <w:tc>
          <w:tcPr>
            <w:tcW w:w="1938" w:type="dxa"/>
            <w:vAlign w:val="center"/>
          </w:tcPr>
          <w:p w14:paraId="0F89E042">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人力资源和社会保障系统职业资格证书</w:t>
            </w:r>
          </w:p>
        </w:tc>
        <w:tc>
          <w:tcPr>
            <w:tcW w:w="6258" w:type="dxa"/>
            <w:vAlign w:val="center"/>
          </w:tcPr>
          <w:p w14:paraId="376CEF5C">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取得中级工可替换1学分，高级工可替换2学分，技师级可替换6学分</w:t>
            </w:r>
          </w:p>
        </w:tc>
      </w:tr>
      <w:tr w14:paraId="4CAA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2AEACEC3">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发明专利类</w:t>
            </w:r>
          </w:p>
        </w:tc>
        <w:tc>
          <w:tcPr>
            <w:tcW w:w="1938" w:type="dxa"/>
            <w:vAlign w:val="center"/>
          </w:tcPr>
          <w:p w14:paraId="0D0ADAF8">
            <w:pPr>
              <w:keepLines w:val="0"/>
              <w:pageBreakBefore w:val="0"/>
              <w:kinsoku/>
              <w:wordWrap/>
              <w:overflowPunct/>
              <w:topLinePunct w:val="0"/>
              <w:autoSpaceDE/>
              <w:autoSpaceDN/>
              <w:bidi w:val="0"/>
              <w:jc w:val="both"/>
              <w:textAlignment w:val="auto"/>
              <w:rPr>
                <w:rFonts w:hint="eastAsia" w:ascii="宋体" w:hAnsi="宋体"/>
                <w:sz w:val="18"/>
                <w:szCs w:val="18"/>
              </w:rPr>
            </w:pPr>
            <w:r>
              <w:rPr>
                <w:rFonts w:ascii="宋体" w:hAnsi="宋体"/>
                <w:sz w:val="18"/>
                <w:szCs w:val="18"/>
              </w:rPr>
              <w:t>发明专利</w:t>
            </w:r>
          </w:p>
        </w:tc>
        <w:tc>
          <w:tcPr>
            <w:tcW w:w="6258" w:type="dxa"/>
            <w:vAlign w:val="center"/>
          </w:tcPr>
          <w:p w14:paraId="747F248C">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641A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tcPr>
          <w:p w14:paraId="3108620B">
            <w:pPr>
              <w:keepLines w:val="0"/>
              <w:pageBreakBefore w:val="0"/>
              <w:kinsoku/>
              <w:wordWrap/>
              <w:overflowPunct/>
              <w:topLinePunct w:val="0"/>
              <w:autoSpaceDE/>
              <w:autoSpaceDN/>
              <w:bidi w:val="0"/>
              <w:textAlignment w:val="auto"/>
              <w:rPr>
                <w:rFonts w:hint="eastAsia" w:ascii="宋体" w:hAnsi="宋体"/>
                <w:sz w:val="18"/>
                <w:szCs w:val="18"/>
              </w:rPr>
            </w:pPr>
          </w:p>
        </w:tc>
        <w:tc>
          <w:tcPr>
            <w:tcW w:w="1938" w:type="dxa"/>
            <w:vAlign w:val="center"/>
          </w:tcPr>
          <w:p w14:paraId="29A611F8">
            <w:pPr>
              <w:keepLines w:val="0"/>
              <w:pageBreakBefore w:val="0"/>
              <w:kinsoku/>
              <w:wordWrap/>
              <w:overflowPunct/>
              <w:topLinePunct w:val="0"/>
              <w:autoSpaceDE/>
              <w:autoSpaceDN/>
              <w:bidi w:val="0"/>
              <w:jc w:val="both"/>
              <w:textAlignment w:val="auto"/>
              <w:rPr>
                <w:rFonts w:hint="eastAsia" w:ascii="宋体" w:hAnsi="宋体"/>
                <w:sz w:val="18"/>
                <w:szCs w:val="18"/>
              </w:rPr>
            </w:pPr>
            <w:r>
              <w:rPr>
                <w:rFonts w:ascii="宋体" w:hAnsi="宋体"/>
                <w:sz w:val="18"/>
                <w:szCs w:val="18"/>
              </w:rPr>
              <w:t>实用新型专利</w:t>
            </w:r>
          </w:p>
        </w:tc>
        <w:tc>
          <w:tcPr>
            <w:tcW w:w="6258" w:type="dxa"/>
            <w:vAlign w:val="center"/>
          </w:tcPr>
          <w:p w14:paraId="630C25FE">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2AB4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tcPr>
          <w:p w14:paraId="63B0077D">
            <w:pPr>
              <w:keepLines w:val="0"/>
              <w:pageBreakBefore w:val="0"/>
              <w:kinsoku/>
              <w:wordWrap/>
              <w:overflowPunct/>
              <w:topLinePunct w:val="0"/>
              <w:autoSpaceDE/>
              <w:autoSpaceDN/>
              <w:bidi w:val="0"/>
              <w:textAlignment w:val="auto"/>
              <w:rPr>
                <w:rFonts w:hint="eastAsia" w:ascii="宋体" w:hAnsi="宋体"/>
                <w:sz w:val="18"/>
                <w:szCs w:val="18"/>
              </w:rPr>
            </w:pPr>
          </w:p>
        </w:tc>
        <w:tc>
          <w:tcPr>
            <w:tcW w:w="1938" w:type="dxa"/>
            <w:vAlign w:val="center"/>
          </w:tcPr>
          <w:p w14:paraId="731C2AA9">
            <w:pPr>
              <w:keepLines w:val="0"/>
              <w:pageBreakBefore w:val="0"/>
              <w:kinsoku/>
              <w:wordWrap/>
              <w:overflowPunct/>
              <w:topLinePunct w:val="0"/>
              <w:autoSpaceDE/>
              <w:autoSpaceDN/>
              <w:bidi w:val="0"/>
              <w:jc w:val="both"/>
              <w:textAlignment w:val="auto"/>
              <w:rPr>
                <w:rFonts w:hint="eastAsia" w:ascii="宋体" w:hAnsi="宋体"/>
                <w:sz w:val="18"/>
                <w:szCs w:val="18"/>
              </w:rPr>
            </w:pPr>
            <w:r>
              <w:rPr>
                <w:rFonts w:ascii="宋体" w:hAnsi="宋体"/>
                <w:sz w:val="18"/>
                <w:szCs w:val="18"/>
              </w:rPr>
              <w:t>外观设计专利</w:t>
            </w:r>
          </w:p>
        </w:tc>
        <w:tc>
          <w:tcPr>
            <w:tcW w:w="6258" w:type="dxa"/>
            <w:vAlign w:val="center"/>
          </w:tcPr>
          <w:p w14:paraId="1A9D96F3">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56BDD644">
      <w:pPr>
        <w:spacing w:line="400" w:lineRule="exact"/>
        <w:ind w:firstLine="421"/>
        <w:rPr>
          <w:rFonts w:hint="eastAsia" w:ascii="宋体" w:hAnsi="宋体"/>
          <w:bCs/>
          <w:szCs w:val="21"/>
        </w:rPr>
      </w:pPr>
    </w:p>
    <w:p w14:paraId="390436C5">
      <w:pPr>
        <w:spacing w:line="400" w:lineRule="exact"/>
        <w:ind w:firstLine="421"/>
        <w:rPr>
          <w:rFonts w:ascii="宋体" w:hAnsi="宋体"/>
          <w:bCs/>
          <w:szCs w:val="21"/>
        </w:rPr>
      </w:pPr>
      <w:r>
        <w:rPr>
          <w:rFonts w:hint="eastAsia" w:ascii="宋体" w:hAnsi="宋体"/>
          <w:bCs/>
          <w:szCs w:val="21"/>
        </w:rPr>
        <w:t>（二）完善教学管理机制，加强日常教学组织运行与管理，定期开展课程建设水平和教学质量诊断与改进，建立健全巡课、听课、评教、评学等制度，建立与企业联动的实践教学环节督导制度，严明教学纪律，强化教学组织功能，定期开展公开课、示范课等教研活动。</w:t>
      </w:r>
    </w:p>
    <w:p w14:paraId="77A25714">
      <w:pPr>
        <w:spacing w:line="400" w:lineRule="exact"/>
        <w:ind w:firstLine="421"/>
        <w:rPr>
          <w:rFonts w:ascii="宋体" w:hAnsi="宋体"/>
          <w:bCs/>
          <w:szCs w:val="21"/>
        </w:rPr>
      </w:pPr>
      <w:r>
        <w:rPr>
          <w:rFonts w:hint="eastAsia" w:ascii="宋体" w:hAnsi="宋体"/>
          <w:bCs/>
          <w:szCs w:val="21"/>
        </w:rPr>
        <w:t>（三）</w:t>
      </w:r>
      <w:r>
        <w:rPr>
          <w:rFonts w:hint="eastAsia" w:ascii="仿宋" w:hAnsi="仿宋" w:cs="仿宋"/>
          <w:color w:val="auto"/>
          <w:kern w:val="0"/>
          <w:szCs w:val="28"/>
          <w:highlight w:val="none"/>
        </w:rPr>
        <w:t>建立毕业生跟踪反馈机制及社会评价机制，并对生源情况、在校生学业水平、毕业生就业情况等进行分析，定期评价人才培养质量和培养目标达成情况。</w:t>
      </w:r>
    </w:p>
    <w:p w14:paraId="410B9817">
      <w:pPr>
        <w:adjustRightInd w:val="0"/>
        <w:snapToGrid w:val="0"/>
        <w:spacing w:before="156" w:beforeLines="50" w:line="360" w:lineRule="auto"/>
        <w:ind w:firstLine="420"/>
        <w:rPr>
          <w:rFonts w:hint="eastAsia" w:ascii="宋体" w:hAnsi="宋体"/>
          <w:bCs/>
          <w:szCs w:val="21"/>
        </w:rPr>
      </w:pPr>
      <w:r>
        <w:rPr>
          <w:rFonts w:hint="eastAsia" w:ascii="宋体" w:hAnsi="宋体"/>
          <w:bCs/>
          <w:szCs w:val="21"/>
        </w:rPr>
        <w:t>（四）要充分利用评价分析结构有效改进专业教学，加强专业建设，持续提高人才培养质量。</w:t>
      </w:r>
    </w:p>
    <w:p w14:paraId="1DBBA33B">
      <w:pPr>
        <w:adjustRightInd w:val="0"/>
        <w:snapToGrid w:val="0"/>
        <w:spacing w:before="156" w:beforeLines="50" w:line="360" w:lineRule="auto"/>
        <w:ind w:firstLine="420"/>
        <w:rPr>
          <w:rFonts w:hint="eastAsia" w:ascii="宋体" w:hAnsi="宋体"/>
          <w:bCs/>
          <w:szCs w:val="21"/>
          <w:lang w:val="en-US" w:eastAsia="zh-CN"/>
        </w:rPr>
      </w:pPr>
      <w:r>
        <w:rPr>
          <w:rFonts w:hint="eastAsia" w:ascii="宋体" w:hAnsi="宋体"/>
          <w:bCs/>
          <w:szCs w:val="21"/>
          <w:lang w:val="en-US" w:eastAsia="zh-CN"/>
        </w:rPr>
        <w:t>（五）教学方法</w:t>
      </w:r>
    </w:p>
    <w:p w14:paraId="7E255DDB">
      <w:pPr>
        <w:adjustRightInd w:val="0"/>
        <w:snapToGrid w:val="0"/>
        <w:spacing w:before="156" w:beforeLines="50" w:line="360" w:lineRule="auto"/>
        <w:ind w:firstLine="420"/>
        <w:rPr>
          <w:rFonts w:hint="eastAsia" w:ascii="宋体" w:hAnsi="宋体"/>
          <w:bCs/>
          <w:szCs w:val="21"/>
          <w:lang w:val="en-US" w:eastAsia="zh-CN"/>
        </w:rPr>
      </w:pPr>
      <w:r>
        <w:rPr>
          <w:rFonts w:hint="eastAsia" w:ascii="宋体" w:hAnsi="宋体"/>
          <w:bCs/>
          <w:szCs w:val="21"/>
          <w:lang w:val="en-US" w:eastAsia="zh-CN"/>
        </w:rPr>
        <w:t>为实现本专业人才培养目标中的外语语言知识、商务类知识及商务实践技能相融合的要求，本专业将采用以下教学方法实现专业基础知识、专业实践技能、岗位综合技能的培养。</w:t>
      </w:r>
    </w:p>
    <w:p w14:paraId="1BF9E60B">
      <w:pPr>
        <w:adjustRightInd w:val="0"/>
        <w:snapToGrid w:val="0"/>
        <w:spacing w:before="156" w:beforeLines="50" w:line="360" w:lineRule="auto"/>
        <w:ind w:firstLine="420"/>
        <w:rPr>
          <w:rFonts w:hint="eastAsia" w:ascii="宋体" w:hAnsi="宋体"/>
          <w:b w:val="0"/>
          <w:bCs/>
          <w:szCs w:val="21"/>
          <w:lang w:val="en-US" w:eastAsia="zh-CN"/>
        </w:rPr>
      </w:pPr>
      <w:r>
        <w:rPr>
          <w:rFonts w:hint="eastAsia" w:ascii="宋体" w:hAnsi="宋体"/>
          <w:b w:val="0"/>
          <w:bCs/>
          <w:szCs w:val="21"/>
          <w:lang w:val="en-US" w:eastAsia="zh-CN"/>
        </w:rPr>
        <w:t>1.关心学生个人成长，因材施教，对本专业学生进行个性化的人才培养方案设计。</w:t>
      </w:r>
    </w:p>
    <w:p w14:paraId="25E1D11F">
      <w:pPr>
        <w:adjustRightInd w:val="0"/>
        <w:snapToGrid w:val="0"/>
        <w:spacing w:before="156" w:beforeLines="50" w:line="360" w:lineRule="auto"/>
        <w:ind w:firstLine="420"/>
        <w:rPr>
          <w:rFonts w:hint="eastAsia" w:ascii="宋体" w:hAnsi="宋体"/>
          <w:b w:val="0"/>
          <w:bCs/>
          <w:szCs w:val="21"/>
          <w:lang w:val="en-US" w:eastAsia="zh-CN"/>
        </w:rPr>
      </w:pPr>
      <w:r>
        <w:rPr>
          <w:rFonts w:hint="eastAsia" w:ascii="宋体" w:hAnsi="宋体"/>
          <w:b w:val="0"/>
          <w:bCs/>
          <w:szCs w:val="21"/>
          <w:lang w:val="en-US" w:eastAsia="zh-CN"/>
        </w:rPr>
        <w:t>2.教学组织形式多样化，要充分利用第二课堂，融素质教育、职业教育为一体。</w:t>
      </w:r>
    </w:p>
    <w:p w14:paraId="53F44878">
      <w:pPr>
        <w:adjustRightInd w:val="0"/>
        <w:snapToGrid w:val="0"/>
        <w:spacing w:before="156" w:beforeLines="50" w:line="360" w:lineRule="auto"/>
        <w:ind w:firstLine="420"/>
        <w:rPr>
          <w:rFonts w:hint="eastAsia" w:ascii="宋体" w:hAnsi="宋体"/>
          <w:b w:val="0"/>
          <w:bCs/>
          <w:szCs w:val="21"/>
          <w:lang w:val="en-US" w:eastAsia="zh-CN"/>
        </w:rPr>
      </w:pPr>
      <w:r>
        <w:rPr>
          <w:rFonts w:hint="eastAsia" w:ascii="宋体" w:hAnsi="宋体"/>
          <w:b w:val="0"/>
          <w:bCs/>
          <w:szCs w:val="21"/>
          <w:lang w:val="en-US" w:eastAsia="zh-CN"/>
        </w:rPr>
        <w:t>3.推动教学方法和手段的改革，重视学生校内学习与实际工作的一致性，实现课堂与实习地点的一体化，融“教、学、做”为一体，突出理论知识的应用性，强调理论知识对培养动手操作能力的指导作用，理论教学与实践教学、技能训练同步进行。</w:t>
      </w:r>
    </w:p>
    <w:p w14:paraId="67DFA36B">
      <w:pPr>
        <w:adjustRightInd w:val="0"/>
        <w:snapToGrid w:val="0"/>
        <w:spacing w:before="156" w:beforeLines="50" w:line="360" w:lineRule="auto"/>
        <w:ind w:firstLine="420"/>
        <w:rPr>
          <w:rFonts w:hint="eastAsia" w:ascii="宋体" w:hAnsi="宋体"/>
          <w:b w:val="0"/>
          <w:bCs/>
          <w:szCs w:val="21"/>
          <w:lang w:val="en-US" w:eastAsia="zh-CN"/>
        </w:rPr>
      </w:pPr>
      <w:r>
        <w:rPr>
          <w:rFonts w:hint="eastAsia" w:ascii="宋体" w:hAnsi="宋体"/>
          <w:b w:val="0"/>
          <w:bCs/>
          <w:szCs w:val="21"/>
          <w:lang w:val="en-US" w:eastAsia="zh-CN"/>
        </w:rPr>
        <w:t>4.采用项目教学、案例教学、情境教学、模块化教学等教学方法，推广翻转课堂、混合式教学、理实一体化教学、仿真虚拟教学、工学一体化模式，运用启发式、探究式、讨论式、参与式等教学方式，打造优质课堂。</w:t>
      </w:r>
    </w:p>
    <w:p w14:paraId="16F3875D">
      <w:pPr>
        <w:adjustRightInd w:val="0"/>
        <w:snapToGrid w:val="0"/>
        <w:spacing w:before="156" w:beforeLines="50" w:line="360" w:lineRule="auto"/>
        <w:ind w:firstLine="420"/>
        <w:rPr>
          <w:rFonts w:hint="eastAsia" w:ascii="宋体" w:hAnsi="宋体"/>
          <w:b w:val="0"/>
          <w:bCs/>
          <w:szCs w:val="21"/>
          <w:lang w:val="en-US" w:eastAsia="zh-CN"/>
        </w:rPr>
      </w:pPr>
      <w:r>
        <w:rPr>
          <w:rFonts w:hint="eastAsia" w:ascii="宋体" w:hAnsi="宋体"/>
          <w:b w:val="0"/>
          <w:bCs/>
          <w:szCs w:val="21"/>
          <w:lang w:val="en-US" w:eastAsia="zh-CN"/>
        </w:rPr>
        <w:t>（六）教学评价</w:t>
      </w:r>
    </w:p>
    <w:p w14:paraId="37D4C343">
      <w:pPr>
        <w:spacing w:line="360" w:lineRule="auto"/>
        <w:ind w:firstLine="525" w:firstLineChars="250"/>
        <w:rPr>
          <w:rFonts w:hint="eastAsia" w:ascii="宋体" w:hAnsi="宋体" w:eastAsia="宋体" w:cs="宋体"/>
          <w:color w:val="auto"/>
          <w:kern w:val="0"/>
          <w:szCs w:val="28"/>
          <w:highlight w:val="none"/>
        </w:rPr>
      </w:pPr>
      <w:r>
        <w:rPr>
          <w:rFonts w:hint="eastAsia" w:ascii="宋体" w:hAnsi="宋体" w:eastAsia="宋体" w:cs="宋体"/>
          <w:color w:val="auto"/>
          <w:kern w:val="0"/>
          <w:szCs w:val="28"/>
          <w:highlight w:val="none"/>
          <w:lang w:val="en-US" w:eastAsia="zh-CN"/>
        </w:rPr>
        <w:t>1.</w:t>
      </w:r>
      <w:r>
        <w:rPr>
          <w:rFonts w:hint="eastAsia" w:ascii="宋体" w:hAnsi="宋体" w:eastAsia="宋体" w:cs="宋体"/>
          <w:color w:val="auto"/>
          <w:kern w:val="0"/>
          <w:szCs w:val="28"/>
          <w:highlight w:val="none"/>
        </w:rPr>
        <w:t>依据课程性质与目标，合理配置形成性考核（过程评价）与终结性考核（结果评价）的比重。丰富考核形式，除传统考试外，大力引入项目报告、实操演示、案例分析、作品集、学生自评与互评等多种方式，确保教师、学生自身乃至同伴都能成为评价过程的积极参与者。</w:t>
      </w:r>
    </w:p>
    <w:p w14:paraId="43786609">
      <w:pPr>
        <w:spacing w:line="360" w:lineRule="auto"/>
        <w:ind w:firstLine="525" w:firstLineChars="250"/>
        <w:rPr>
          <w:rFonts w:hint="eastAsia" w:ascii="宋体" w:hAnsi="宋体" w:eastAsia="宋体" w:cs="宋体"/>
          <w:color w:val="auto"/>
          <w:kern w:val="0"/>
          <w:szCs w:val="28"/>
          <w:highlight w:val="none"/>
        </w:rPr>
      </w:pPr>
      <w:r>
        <w:rPr>
          <w:rFonts w:hint="eastAsia" w:ascii="宋体" w:hAnsi="宋体" w:eastAsia="宋体" w:cs="宋体"/>
          <w:color w:val="auto"/>
          <w:kern w:val="0"/>
          <w:szCs w:val="28"/>
          <w:highlight w:val="none"/>
          <w:lang w:val="en-US" w:eastAsia="zh-CN"/>
        </w:rPr>
        <w:t>2.</w:t>
      </w:r>
      <w:r>
        <w:rPr>
          <w:rFonts w:hint="eastAsia" w:ascii="宋体" w:hAnsi="宋体" w:eastAsia="宋体" w:cs="宋体"/>
          <w:color w:val="auto"/>
          <w:kern w:val="0"/>
          <w:szCs w:val="28"/>
          <w:highlight w:val="none"/>
        </w:rPr>
        <w:t>坚持以过程考核为主导，将评价贯穿于学习的全周期。评价内容应突出对专业核心能力（知识应用、技能操作、问题解决）及学生综合素质（沟通协作、批判思维、创新意识、职业素养）的考查与引导。</w:t>
      </w:r>
    </w:p>
    <w:p w14:paraId="736C8FD7">
      <w:pPr>
        <w:spacing w:line="360" w:lineRule="auto"/>
        <w:ind w:firstLine="525" w:firstLineChars="250"/>
        <w:rPr>
          <w:rFonts w:hint="eastAsia" w:ascii="宋体" w:hAnsi="宋体" w:eastAsia="宋体" w:cs="宋体"/>
          <w:color w:val="auto"/>
          <w:kern w:val="0"/>
          <w:szCs w:val="28"/>
          <w:highlight w:val="none"/>
        </w:rPr>
      </w:pPr>
      <w:r>
        <w:rPr>
          <w:rFonts w:hint="eastAsia" w:ascii="宋体" w:hAnsi="宋体" w:eastAsia="宋体" w:cs="宋体"/>
          <w:color w:val="auto"/>
          <w:kern w:val="0"/>
          <w:szCs w:val="28"/>
          <w:highlight w:val="none"/>
          <w:lang w:val="en-US" w:eastAsia="zh-CN"/>
        </w:rPr>
        <w:t>3.</w:t>
      </w:r>
      <w:r>
        <w:rPr>
          <w:rFonts w:hint="eastAsia" w:ascii="宋体" w:hAnsi="宋体" w:eastAsia="宋体" w:cs="宋体"/>
          <w:color w:val="auto"/>
          <w:kern w:val="0"/>
          <w:szCs w:val="28"/>
          <w:highlight w:val="none"/>
        </w:rPr>
        <w:t>主动对标行业标准和职业资格要求，设计评价内容与标准。积极引入企业专家参与评价过程（如担任实操考核评委、审阅项目成果），或探索将课程考核成绩作为获取相关职业资格证书的部分依据，增强评价的行业认可度和就业导向性。</w:t>
      </w:r>
    </w:p>
    <w:p w14:paraId="63762CE6">
      <w:pPr>
        <w:spacing w:line="360" w:lineRule="auto"/>
        <w:ind w:firstLine="525" w:firstLineChars="250"/>
        <w:rPr>
          <w:rFonts w:hint="eastAsia" w:ascii="宋体" w:hAnsi="宋体" w:eastAsia="宋体" w:cs="宋体"/>
          <w:color w:val="auto"/>
          <w:kern w:val="0"/>
          <w:szCs w:val="28"/>
          <w:highlight w:val="none"/>
        </w:rPr>
      </w:pPr>
      <w:r>
        <w:rPr>
          <w:rFonts w:hint="eastAsia" w:ascii="宋体" w:hAnsi="宋体" w:eastAsia="宋体" w:cs="宋体"/>
          <w:color w:val="auto"/>
          <w:kern w:val="0"/>
          <w:szCs w:val="28"/>
          <w:highlight w:val="none"/>
          <w:lang w:val="en-US" w:eastAsia="zh-CN"/>
        </w:rPr>
        <w:t>4.</w:t>
      </w:r>
      <w:r>
        <w:rPr>
          <w:rFonts w:hint="eastAsia" w:ascii="宋体" w:hAnsi="宋体" w:eastAsia="宋体" w:cs="宋体"/>
          <w:color w:val="auto"/>
          <w:kern w:val="0"/>
          <w:szCs w:val="28"/>
          <w:highlight w:val="none"/>
        </w:rPr>
        <w:t>构建由行业企业、学校教师、学生自身（自评与互评）共同参与的多元评价主体结构。 加强行业企业评价（如实习评价、项目验收、技能认证），深化教师评价（专业性与引导性），重视学生评价（自我反思与发展需求）。积极吸纳社会反馈，形成开放、动态的评价闭环。</w:t>
      </w:r>
    </w:p>
    <w:p w14:paraId="2FEA611E">
      <w:pPr>
        <w:spacing w:line="360" w:lineRule="auto"/>
        <w:ind w:firstLine="525" w:firstLineChars="250"/>
        <w:rPr>
          <w:rFonts w:hint="eastAsia" w:ascii="宋体" w:hAnsi="宋体" w:eastAsia="宋体" w:cs="宋体"/>
          <w:color w:val="auto"/>
          <w:kern w:val="0"/>
          <w:szCs w:val="28"/>
          <w:highlight w:val="none"/>
        </w:rPr>
      </w:pPr>
      <w:r>
        <w:rPr>
          <w:rFonts w:hint="eastAsia" w:ascii="宋体" w:hAnsi="宋体" w:eastAsia="宋体" w:cs="宋体"/>
          <w:color w:val="auto"/>
          <w:kern w:val="0"/>
          <w:szCs w:val="28"/>
          <w:highlight w:val="none"/>
          <w:lang w:val="en-US" w:eastAsia="zh-CN"/>
        </w:rPr>
        <w:t>5.</w:t>
      </w:r>
      <w:r>
        <w:rPr>
          <w:rFonts w:hint="eastAsia" w:ascii="宋体" w:hAnsi="宋体" w:eastAsia="宋体" w:cs="宋体"/>
          <w:color w:val="auto"/>
          <w:kern w:val="0"/>
          <w:szCs w:val="28"/>
          <w:highlight w:val="none"/>
        </w:rPr>
        <w:t>积极引入增值评价理念与方法，关注学生在课程学习周期内能力、素养的进步幅度与提升效率。通过建立学习起点诊断、过程性能力测评、终结性表现评估等纵向追踪机制，科学衡量教学干预对学生个体发展的实际贡献值（即“增值”）， 更客观地反映教学成效和学生努力成果，为个性化教学改进和学生发展提供精准依据。</w:t>
      </w:r>
    </w:p>
    <w:p w14:paraId="3D02E2EE">
      <w:pPr>
        <w:pStyle w:val="3"/>
        <w:keepLines w:val="0"/>
        <w:pageBreakBefore w:val="0"/>
        <w:kinsoku/>
        <w:wordWrap/>
        <w:overflowPunct/>
        <w:topLinePunct w:val="0"/>
        <w:autoSpaceDE/>
        <w:autoSpaceDN/>
        <w:bidi w:val="0"/>
        <w:textAlignment w:val="auto"/>
        <w:rPr>
          <w:rFonts w:hint="eastAsia" w:eastAsia="黑体"/>
          <w:color w:val="auto"/>
          <w:lang w:eastAsia="zh-CN"/>
        </w:rPr>
      </w:pPr>
      <w:r>
        <w:rPr>
          <w:rFonts w:hint="eastAsia"/>
          <w:color w:val="auto"/>
        </w:rPr>
        <w:t>十</w:t>
      </w:r>
      <w:r>
        <w:rPr>
          <w:rFonts w:hint="eastAsia"/>
          <w:color w:val="auto"/>
          <w:lang w:val="en-US" w:eastAsia="zh-CN"/>
        </w:rPr>
        <w:t>一</w:t>
      </w:r>
      <w:r>
        <w:rPr>
          <w:rFonts w:hint="eastAsia"/>
          <w:color w:val="auto"/>
        </w:rPr>
        <w:t>、教学进程安排</w:t>
      </w:r>
      <w:r>
        <w:rPr>
          <w:rFonts w:hint="eastAsia"/>
          <w:color w:val="auto"/>
          <w:highlight w:val="yellow"/>
          <w:lang w:eastAsia="zh-CN"/>
        </w:rPr>
        <w:t>（</w:t>
      </w:r>
      <w:r>
        <w:rPr>
          <w:rFonts w:hint="eastAsia"/>
          <w:color w:val="auto"/>
          <w:highlight w:val="yellow"/>
          <w:lang w:val="en-US" w:eastAsia="zh-CN"/>
        </w:rPr>
        <w:t>高清截图，与提交的附件内容一致</w:t>
      </w:r>
      <w:r>
        <w:rPr>
          <w:rFonts w:hint="eastAsia"/>
          <w:color w:val="auto"/>
          <w:highlight w:val="yellow"/>
          <w:lang w:eastAsia="zh-CN"/>
        </w:rPr>
        <w:t>）</w:t>
      </w:r>
    </w:p>
    <w:p w14:paraId="04DAEF71">
      <w:pPr>
        <w:spacing w:line="400" w:lineRule="exact"/>
        <w:ind w:firstLine="420" w:firstLineChars="200"/>
        <w:rPr>
          <w:rFonts w:hint="eastAsia" w:ascii="宋体" w:hAnsi="宋体"/>
          <w:bCs/>
          <w:szCs w:val="21"/>
        </w:rPr>
      </w:pPr>
      <w:r>
        <w:rPr>
          <w:rFonts w:hint="eastAsia" w:ascii="宋体" w:hAnsi="宋体"/>
          <w:bCs/>
          <w:szCs w:val="21"/>
        </w:rPr>
        <w:t>1.理论与实践教学分配及比例表（见附件1－1）</w:t>
      </w:r>
    </w:p>
    <w:p w14:paraId="5E207048">
      <w:pPr>
        <w:spacing w:line="400" w:lineRule="exact"/>
        <w:ind w:firstLine="420" w:firstLineChars="200"/>
        <w:rPr>
          <w:rFonts w:hint="eastAsia" w:ascii="宋体" w:hAnsi="宋体"/>
          <w:bCs/>
          <w:szCs w:val="21"/>
        </w:rPr>
      </w:pPr>
      <w:r>
        <w:rPr>
          <w:rFonts w:hint="eastAsia" w:ascii="宋体" w:hAnsi="宋体"/>
          <w:bCs/>
          <w:szCs w:val="21"/>
        </w:rPr>
        <w:t>2.综合素质课教学进程表（见附件1－2）</w:t>
      </w:r>
    </w:p>
    <w:p w14:paraId="1D8056C5">
      <w:pPr>
        <w:spacing w:line="400" w:lineRule="exact"/>
        <w:ind w:firstLine="420" w:firstLineChars="200"/>
        <w:rPr>
          <w:rFonts w:hint="eastAsia" w:ascii="宋体" w:hAnsi="宋体"/>
          <w:bCs/>
          <w:szCs w:val="21"/>
        </w:rPr>
      </w:pPr>
      <w:r>
        <w:rPr>
          <w:rFonts w:hint="eastAsia" w:ascii="宋体" w:hAnsi="宋体"/>
          <w:bCs/>
          <w:szCs w:val="21"/>
        </w:rPr>
        <w:t>3.专业课教学进程表（见附件1－3）</w:t>
      </w:r>
    </w:p>
    <w:p w14:paraId="5F8D8A86">
      <w:pPr>
        <w:spacing w:line="400" w:lineRule="exact"/>
        <w:ind w:firstLine="420" w:firstLineChars="200"/>
        <w:rPr>
          <w:rFonts w:hint="eastAsia" w:ascii="宋体" w:hAnsi="宋体"/>
          <w:bCs/>
          <w:szCs w:val="21"/>
        </w:rPr>
      </w:pPr>
      <w:r>
        <w:rPr>
          <w:rFonts w:hint="eastAsia" w:ascii="宋体" w:hAnsi="宋体"/>
          <w:bCs/>
          <w:szCs w:val="21"/>
        </w:rPr>
        <w:t>4.实践课教学进程表（见附件1－4）</w:t>
      </w:r>
    </w:p>
    <w:p w14:paraId="5408110B">
      <w:pPr>
        <w:adjustRightInd w:val="0"/>
        <w:snapToGrid w:val="0"/>
        <w:spacing w:line="360" w:lineRule="auto"/>
        <w:jc w:val="center"/>
        <w:rPr>
          <w:rFonts w:hint="eastAsia" w:ascii="宋体" w:hAnsi="宋体"/>
          <w:b/>
          <w:bCs/>
          <w:szCs w:val="21"/>
        </w:rPr>
      </w:pPr>
    </w:p>
    <w:p w14:paraId="51AFEB82">
      <w:pPr>
        <w:rPr>
          <w:rFonts w:hint="eastAsia" w:ascii="宋体" w:hAnsi="宋体"/>
          <w:b/>
          <w:bCs/>
          <w:szCs w:val="21"/>
        </w:rPr>
      </w:pPr>
      <w:r>
        <w:rPr>
          <w:rFonts w:hint="eastAsia" w:ascii="宋体" w:hAnsi="宋体"/>
          <w:b/>
          <w:bCs/>
          <w:szCs w:val="21"/>
        </w:rPr>
        <w:br w:type="page"/>
      </w:r>
    </w:p>
    <w:p w14:paraId="5482AF15">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1</w:t>
      </w:r>
      <w:r>
        <w:rPr>
          <w:rFonts w:hint="eastAsia" w:ascii="宋体" w:hAnsi="宋体"/>
          <w:b/>
          <w:bCs/>
          <w:szCs w:val="21"/>
          <w:lang w:val="en-US" w:eastAsia="zh-CN"/>
        </w:rPr>
        <w:t xml:space="preserve"> </w:t>
      </w:r>
      <w:r>
        <w:rPr>
          <w:rFonts w:hint="eastAsia" w:ascii="宋体" w:hAnsi="宋体"/>
          <w:bCs/>
          <w:szCs w:val="21"/>
        </w:rPr>
        <w:t>理论与实践教学分配及比例表</w:t>
      </w:r>
    </w:p>
    <w:p w14:paraId="34839B89">
      <w:pPr>
        <w:adjustRightInd w:val="0"/>
        <w:snapToGrid w:val="0"/>
        <w:spacing w:line="360" w:lineRule="auto"/>
        <w:jc w:val="both"/>
        <w:rPr>
          <w:rFonts w:hint="eastAsia" w:ascii="宋体" w:hAnsi="宋体" w:eastAsia="宋体"/>
          <w:b/>
          <w:bCs/>
          <w:szCs w:val="21"/>
          <w:lang w:eastAsia="zh-CN"/>
        </w:rPr>
      </w:pPr>
    </w:p>
    <w:p w14:paraId="731531DC">
      <w:pPr>
        <w:adjustRightInd w:val="0"/>
        <w:snapToGrid w:val="0"/>
        <w:spacing w:line="360" w:lineRule="auto"/>
        <w:jc w:val="center"/>
        <w:rPr>
          <w:rFonts w:hint="eastAsia" w:ascii="宋体" w:hAnsi="宋体"/>
          <w:b/>
          <w:bCs/>
          <w:szCs w:val="21"/>
        </w:rPr>
      </w:pPr>
      <w:r>
        <w:drawing>
          <wp:inline distT="0" distB="0" distL="114300" distR="114300">
            <wp:extent cx="5305425" cy="3028950"/>
            <wp:effectExtent l="0" t="0" r="9525"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5305425" cy="3028950"/>
                    </a:xfrm>
                    <a:prstGeom prst="rect">
                      <a:avLst/>
                    </a:prstGeom>
                    <a:noFill/>
                    <a:ln>
                      <a:noFill/>
                    </a:ln>
                  </pic:spPr>
                </pic:pic>
              </a:graphicData>
            </a:graphic>
          </wp:inline>
        </w:drawing>
      </w:r>
    </w:p>
    <w:p w14:paraId="57FF2B1A">
      <w:pPr>
        <w:rPr>
          <w:rFonts w:hint="eastAsia" w:ascii="宋体" w:hAnsi="宋体"/>
          <w:b/>
          <w:bCs/>
          <w:szCs w:val="21"/>
        </w:rPr>
      </w:pPr>
      <w:r>
        <w:rPr>
          <w:rFonts w:hint="eastAsia" w:ascii="宋体" w:hAnsi="宋体"/>
          <w:b/>
          <w:bCs/>
          <w:szCs w:val="21"/>
        </w:rPr>
        <w:br w:type="page"/>
      </w:r>
      <w:bookmarkStart w:id="0" w:name="_GoBack"/>
      <w:bookmarkEnd w:id="0"/>
    </w:p>
    <w:p w14:paraId="34FE711F">
      <w:pPr>
        <w:adjustRightInd w:val="0"/>
        <w:snapToGrid w:val="0"/>
        <w:spacing w:line="360" w:lineRule="auto"/>
        <w:jc w:val="left"/>
        <w:outlineLvl w:val="1"/>
        <w:rPr>
          <w:rFonts w:hint="eastAsia" w:ascii="宋体" w:hAnsi="宋体" w:eastAsia="宋体"/>
          <w:b/>
          <w:bCs/>
          <w:szCs w:val="21"/>
          <w:lang w:eastAsia="zh-CN"/>
        </w:rPr>
      </w:pPr>
      <w:r>
        <w:rPr>
          <w:rFonts w:hint="eastAsia" w:ascii="宋体" w:hAnsi="宋体"/>
          <w:b/>
          <w:bCs/>
          <w:szCs w:val="21"/>
        </w:rPr>
        <w:t>附件1-2</w:t>
      </w:r>
      <w:r>
        <w:rPr>
          <w:rFonts w:hint="eastAsia" w:ascii="宋体" w:hAnsi="宋体"/>
          <w:b/>
          <w:bCs/>
          <w:szCs w:val="21"/>
          <w:lang w:val="en-US" w:eastAsia="zh-CN"/>
        </w:rPr>
        <w:t xml:space="preserve"> </w:t>
      </w:r>
      <w:r>
        <w:rPr>
          <w:rFonts w:hint="eastAsia" w:ascii="宋体" w:hAnsi="宋体"/>
          <w:bCs/>
          <w:szCs w:val="21"/>
        </w:rPr>
        <w:t>综合素质课教学进程表</w:t>
      </w:r>
    </w:p>
    <w:p w14:paraId="0E337405">
      <w:pPr>
        <w:jc w:val="center"/>
        <w:rPr>
          <w:rFonts w:hint="eastAsia" w:ascii="宋体" w:hAnsi="宋体"/>
          <w:b/>
          <w:bCs/>
          <w:szCs w:val="21"/>
        </w:rPr>
      </w:pPr>
      <w:r>
        <w:drawing>
          <wp:inline distT="0" distB="0" distL="114300" distR="114300">
            <wp:extent cx="5585460" cy="8473440"/>
            <wp:effectExtent l="0" t="0" r="1524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585460" cy="8473440"/>
                    </a:xfrm>
                    <a:prstGeom prst="rect">
                      <a:avLst/>
                    </a:prstGeom>
                    <a:noFill/>
                    <a:ln>
                      <a:noFill/>
                    </a:ln>
                  </pic:spPr>
                </pic:pic>
              </a:graphicData>
            </a:graphic>
          </wp:inline>
        </w:drawing>
      </w:r>
    </w:p>
    <w:p w14:paraId="6E3F4438">
      <w:pPr>
        <w:adjustRightInd w:val="0"/>
        <w:snapToGrid w:val="0"/>
        <w:spacing w:line="360" w:lineRule="auto"/>
        <w:jc w:val="left"/>
        <w:outlineLvl w:val="1"/>
        <w:rPr>
          <w:rFonts w:hint="eastAsia" w:ascii="宋体" w:hAnsi="宋体" w:eastAsia="宋体"/>
          <w:b/>
          <w:bCs/>
          <w:szCs w:val="21"/>
          <w:lang w:eastAsia="zh-CN"/>
        </w:rPr>
      </w:pPr>
      <w:r>
        <w:rPr>
          <w:rFonts w:hint="eastAsia" w:ascii="宋体" w:hAnsi="宋体"/>
          <w:b/>
          <w:bCs/>
          <w:szCs w:val="21"/>
        </w:rPr>
        <w:t>附件1-3</w:t>
      </w:r>
      <w:r>
        <w:rPr>
          <w:rFonts w:hint="eastAsia" w:ascii="宋体" w:hAnsi="宋体"/>
          <w:b/>
          <w:bCs/>
          <w:szCs w:val="21"/>
          <w:lang w:val="en-US" w:eastAsia="zh-CN"/>
        </w:rPr>
        <w:t xml:space="preserve"> </w:t>
      </w:r>
      <w:r>
        <w:rPr>
          <w:rFonts w:hint="eastAsia" w:ascii="宋体" w:hAnsi="宋体"/>
          <w:bCs/>
          <w:szCs w:val="21"/>
        </w:rPr>
        <w:t>专业课教学进程表</w:t>
      </w:r>
    </w:p>
    <w:p w14:paraId="20B00B35">
      <w:pPr>
        <w:adjustRightInd w:val="0"/>
        <w:snapToGrid w:val="0"/>
        <w:spacing w:line="360" w:lineRule="auto"/>
        <w:jc w:val="center"/>
        <w:rPr>
          <w:rFonts w:hint="eastAsia" w:ascii="宋体" w:hAnsi="宋体" w:eastAsia="宋体"/>
          <w:b/>
          <w:bCs/>
          <w:szCs w:val="21"/>
          <w:lang w:eastAsia="zh-CN"/>
        </w:rPr>
      </w:pPr>
      <w:r>
        <w:drawing>
          <wp:inline distT="0" distB="0" distL="114300" distR="114300">
            <wp:extent cx="5972175" cy="7388860"/>
            <wp:effectExtent l="0" t="0" r="9525"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972175" cy="7388860"/>
                    </a:xfrm>
                    <a:prstGeom prst="rect">
                      <a:avLst/>
                    </a:prstGeom>
                    <a:noFill/>
                    <a:ln>
                      <a:noFill/>
                    </a:ln>
                  </pic:spPr>
                </pic:pic>
              </a:graphicData>
            </a:graphic>
          </wp:inline>
        </w:drawing>
      </w:r>
    </w:p>
    <w:p w14:paraId="1CAAB950">
      <w:r>
        <w:br w:type="page"/>
      </w:r>
    </w:p>
    <w:p w14:paraId="316C4A36">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4</w:t>
      </w:r>
      <w:r>
        <w:rPr>
          <w:rFonts w:hint="eastAsia" w:ascii="宋体" w:hAnsi="宋体"/>
          <w:b/>
          <w:bCs/>
          <w:szCs w:val="21"/>
          <w:lang w:val="en-US" w:eastAsia="zh-CN"/>
        </w:rPr>
        <w:t xml:space="preserve"> </w:t>
      </w:r>
      <w:r>
        <w:rPr>
          <w:rFonts w:hint="eastAsia" w:ascii="宋体" w:hAnsi="宋体"/>
          <w:bCs/>
          <w:szCs w:val="21"/>
        </w:rPr>
        <w:t>实践课教学进程表</w:t>
      </w:r>
    </w:p>
    <w:p w14:paraId="28AEC149">
      <w:pPr>
        <w:adjustRightInd w:val="0"/>
        <w:snapToGrid w:val="0"/>
        <w:spacing w:line="360" w:lineRule="auto"/>
        <w:jc w:val="center"/>
        <w:rPr>
          <w:rFonts w:hint="eastAsia" w:ascii="宋体" w:hAnsi="宋体"/>
          <w:b/>
          <w:bCs/>
          <w:szCs w:val="21"/>
        </w:rPr>
      </w:pPr>
      <w:r>
        <w:drawing>
          <wp:inline distT="0" distB="0" distL="114300" distR="114300">
            <wp:extent cx="5666740" cy="2914015"/>
            <wp:effectExtent l="0" t="0" r="10160" b="63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0"/>
                    <a:stretch>
                      <a:fillRect/>
                    </a:stretch>
                  </pic:blipFill>
                  <pic:spPr>
                    <a:xfrm>
                      <a:off x="0" y="0"/>
                      <a:ext cx="5666740" cy="2914015"/>
                    </a:xfrm>
                    <a:prstGeom prst="rect">
                      <a:avLst/>
                    </a:prstGeom>
                    <a:noFill/>
                    <a:ln>
                      <a:noFill/>
                    </a:ln>
                  </pic:spPr>
                </pic:pic>
              </a:graphicData>
            </a:graphic>
          </wp:inline>
        </w:drawing>
      </w:r>
    </w:p>
    <w:p w14:paraId="015681A4">
      <w:pPr>
        <w:adjustRightInd w:val="0"/>
        <w:snapToGrid w:val="0"/>
        <w:spacing w:line="360" w:lineRule="auto"/>
        <w:rPr>
          <w:rFonts w:hint="eastAsia" w:ascii="宋体" w:hAnsi="宋体"/>
          <w:b/>
          <w:bCs/>
          <w:szCs w:val="21"/>
        </w:rPr>
      </w:pPr>
    </w:p>
    <w:p w14:paraId="6EB8222E">
      <w:pPr>
        <w:adjustRightInd w:val="0"/>
        <w:snapToGrid w:val="0"/>
        <w:spacing w:line="360" w:lineRule="auto"/>
        <w:rPr>
          <w:rFonts w:hint="eastAsia" w:ascii="宋体" w:hAnsi="宋体"/>
          <w:b/>
          <w:bCs/>
          <w:szCs w:val="21"/>
        </w:rPr>
      </w:pPr>
    </w:p>
    <w:p w14:paraId="148FF964">
      <w:pPr>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b/>
          <w:bCs/>
          <w:szCs w:val="21"/>
        </w:rPr>
      </w:pPr>
    </w:p>
    <w:sectPr>
      <w:footerReference r:id="rId5" w:type="default"/>
      <w:pgSz w:w="11906" w:h="16838"/>
      <w:pgMar w:top="1417" w:right="1247" w:bottom="1417" w:left="124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6C49">
    <w:pPr>
      <w:pStyle w:val="6"/>
      <w:jc w:val="center"/>
      <w:rPr>
        <w:rFonts w:hint="eastAsia"/>
      </w:rPr>
    </w:pPr>
  </w:p>
  <w:p w14:paraId="626125E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5518">
    <w:pPr>
      <w:pStyle w:val="6"/>
      <w:rPr>
        <w:rStyle w:val="13"/>
      </w:rPr>
    </w:pPr>
    <w:r>
      <w:fldChar w:fldCharType="begin"/>
    </w:r>
    <w:r>
      <w:rPr>
        <w:rStyle w:val="13"/>
      </w:rPr>
      <w:instrText xml:space="preserve">PAGE  </w:instrText>
    </w:r>
    <w:r>
      <w:fldChar w:fldCharType="end"/>
    </w:r>
  </w:p>
  <w:p w14:paraId="1D21525D">
    <w:pPr>
      <w:pStyle w:val="6"/>
    </w:pPr>
  </w:p>
  <w:p w14:paraId="226168B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6345358"/>
      <w:docPartObj>
        <w:docPartGallery w:val="autotext"/>
      </w:docPartObj>
    </w:sdtPr>
    <w:sdtContent>
      <w:p w14:paraId="7A8D7744">
        <w:pPr>
          <w:pStyle w:val="6"/>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202569CF">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21A7E1"/>
    <w:multiLevelType w:val="singleLevel"/>
    <w:tmpl w:val="B021A7E1"/>
    <w:lvl w:ilvl="0" w:tentative="0">
      <w:start w:val="1"/>
      <w:numFmt w:val="decimal"/>
      <w:suff w:val="space"/>
      <w:lvlText w:val="%1."/>
      <w:lvlJc w:val="left"/>
    </w:lvl>
  </w:abstractNum>
  <w:abstractNum w:abstractNumId="1">
    <w:nsid w:val="B5FACE20"/>
    <w:multiLevelType w:val="singleLevel"/>
    <w:tmpl w:val="B5FACE20"/>
    <w:lvl w:ilvl="0" w:tentative="0">
      <w:start w:val="1"/>
      <w:numFmt w:val="decimal"/>
      <w:suff w:val="space"/>
      <w:lvlText w:val="%1."/>
      <w:lvlJc w:val="left"/>
    </w:lvl>
  </w:abstractNum>
  <w:abstractNum w:abstractNumId="2">
    <w:nsid w:val="18958309"/>
    <w:multiLevelType w:val="singleLevel"/>
    <w:tmpl w:val="18958309"/>
    <w:lvl w:ilvl="0" w:tentative="0">
      <w:start w:val="1"/>
      <w:numFmt w:val="decimal"/>
      <w:suff w:val="space"/>
      <w:lvlText w:val="%1."/>
      <w:lvlJc w:val="left"/>
    </w:lvl>
  </w:abstractNum>
  <w:abstractNum w:abstractNumId="3">
    <w:nsid w:val="2ACB75C5"/>
    <w:multiLevelType w:val="singleLevel"/>
    <w:tmpl w:val="2ACB75C5"/>
    <w:lvl w:ilvl="0" w:tentative="0">
      <w:start w:val="1"/>
      <w:numFmt w:val="decimal"/>
      <w:suff w:val="space"/>
      <w:lvlText w:val="%1."/>
      <w:lvlJc w:val="left"/>
    </w:lvl>
  </w:abstractNum>
  <w:abstractNum w:abstractNumId="4">
    <w:nsid w:val="3B2FB60A"/>
    <w:multiLevelType w:val="singleLevel"/>
    <w:tmpl w:val="3B2FB60A"/>
    <w:lvl w:ilvl="0" w:tentative="0">
      <w:start w:val="1"/>
      <w:numFmt w:val="decimal"/>
      <w:suff w:val="space"/>
      <w:lvlText w:val="%1."/>
      <w:lvlJc w:val="left"/>
    </w:lvl>
  </w:abstractNum>
  <w:abstractNum w:abstractNumId="5">
    <w:nsid w:val="4D550DFB"/>
    <w:multiLevelType w:val="singleLevel"/>
    <w:tmpl w:val="4D550DFB"/>
    <w:lvl w:ilvl="0" w:tentative="0">
      <w:start w:val="1"/>
      <w:numFmt w:val="decimal"/>
      <w:suff w:val="space"/>
      <w:lvlText w:val="%1."/>
      <w:lvlJc w:val="left"/>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74C"/>
    <w:rsid w:val="0000374C"/>
    <w:rsid w:val="0002145C"/>
    <w:rsid w:val="00056410"/>
    <w:rsid w:val="000B32B3"/>
    <w:rsid w:val="000D4906"/>
    <w:rsid w:val="000F0BBD"/>
    <w:rsid w:val="000F4257"/>
    <w:rsid w:val="00104D78"/>
    <w:rsid w:val="00137827"/>
    <w:rsid w:val="0018207D"/>
    <w:rsid w:val="00207C41"/>
    <w:rsid w:val="00210CBC"/>
    <w:rsid w:val="002D1EB5"/>
    <w:rsid w:val="002D5CBF"/>
    <w:rsid w:val="00383AC9"/>
    <w:rsid w:val="00387013"/>
    <w:rsid w:val="003870C7"/>
    <w:rsid w:val="00396300"/>
    <w:rsid w:val="003D2879"/>
    <w:rsid w:val="004021BF"/>
    <w:rsid w:val="004259A5"/>
    <w:rsid w:val="00495F34"/>
    <w:rsid w:val="004B238E"/>
    <w:rsid w:val="004E11E8"/>
    <w:rsid w:val="00512169"/>
    <w:rsid w:val="00524BF5"/>
    <w:rsid w:val="005A2CC8"/>
    <w:rsid w:val="005A6CE1"/>
    <w:rsid w:val="005C0109"/>
    <w:rsid w:val="005D31CD"/>
    <w:rsid w:val="005E1795"/>
    <w:rsid w:val="005E3732"/>
    <w:rsid w:val="0060152A"/>
    <w:rsid w:val="006070E8"/>
    <w:rsid w:val="00633F37"/>
    <w:rsid w:val="00651883"/>
    <w:rsid w:val="006845E9"/>
    <w:rsid w:val="006C36C8"/>
    <w:rsid w:val="006C7C43"/>
    <w:rsid w:val="0071504A"/>
    <w:rsid w:val="007919BB"/>
    <w:rsid w:val="007E1AAC"/>
    <w:rsid w:val="008119F5"/>
    <w:rsid w:val="008825AF"/>
    <w:rsid w:val="008F4A3E"/>
    <w:rsid w:val="00927297"/>
    <w:rsid w:val="009427E6"/>
    <w:rsid w:val="00984BBF"/>
    <w:rsid w:val="009B6DC1"/>
    <w:rsid w:val="009C06A0"/>
    <w:rsid w:val="009E49CC"/>
    <w:rsid w:val="00A34C98"/>
    <w:rsid w:val="00A74478"/>
    <w:rsid w:val="00AB0D47"/>
    <w:rsid w:val="00AD5A90"/>
    <w:rsid w:val="00B84F37"/>
    <w:rsid w:val="00BA6ADB"/>
    <w:rsid w:val="00BB7C09"/>
    <w:rsid w:val="00C37769"/>
    <w:rsid w:val="00C53EFF"/>
    <w:rsid w:val="00CA603F"/>
    <w:rsid w:val="00CD23E0"/>
    <w:rsid w:val="00CD492D"/>
    <w:rsid w:val="00D50C52"/>
    <w:rsid w:val="00D675CC"/>
    <w:rsid w:val="00D87D7A"/>
    <w:rsid w:val="00DB711A"/>
    <w:rsid w:val="00E046AB"/>
    <w:rsid w:val="00E615B8"/>
    <w:rsid w:val="00E66872"/>
    <w:rsid w:val="00E7247A"/>
    <w:rsid w:val="00E928F7"/>
    <w:rsid w:val="00EF3EC3"/>
    <w:rsid w:val="00F420B6"/>
    <w:rsid w:val="00FB51F5"/>
    <w:rsid w:val="029A5DF3"/>
    <w:rsid w:val="029C3B08"/>
    <w:rsid w:val="10294EBD"/>
    <w:rsid w:val="1A620D3B"/>
    <w:rsid w:val="26FD5F87"/>
    <w:rsid w:val="27851F92"/>
    <w:rsid w:val="27A219F8"/>
    <w:rsid w:val="28B62967"/>
    <w:rsid w:val="2B325E2C"/>
    <w:rsid w:val="3AF85078"/>
    <w:rsid w:val="3B1355C2"/>
    <w:rsid w:val="3B337E5E"/>
    <w:rsid w:val="3FC563F2"/>
    <w:rsid w:val="4D0A29E9"/>
    <w:rsid w:val="5A5262DA"/>
    <w:rsid w:val="5AD7081A"/>
    <w:rsid w:val="60B258FA"/>
    <w:rsid w:val="6FF45072"/>
    <w:rsid w:val="79E17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qFormat/>
    <w:uiPriority w:val="0"/>
    <w:pPr>
      <w:keepNext/>
      <w:keepLines/>
      <w:spacing w:before="260" w:after="260" w:line="320" w:lineRule="exact"/>
      <w:outlineLvl w:val="2"/>
    </w:pPr>
    <w:rPr>
      <w:rFonts w:eastAsia="黑体"/>
      <w:b/>
      <w:bCs/>
      <w:sz w:val="24"/>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8"/>
    <w:semiHidden/>
    <w:unhideWhenUsed/>
    <w:qFormat/>
    <w:uiPriority w:val="99"/>
    <w:rPr>
      <w:sz w:val="18"/>
      <w:szCs w:val="18"/>
    </w:rPr>
  </w:style>
  <w:style w:type="paragraph" w:styleId="6">
    <w:name w:val="footer"/>
    <w:basedOn w:val="1"/>
    <w:link w:val="16"/>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b/>
      <w:bCs/>
    </w:rPr>
  </w:style>
  <w:style w:type="character" w:styleId="13">
    <w:name w:val="page number"/>
    <w:basedOn w:val="11"/>
    <w:qFormat/>
    <w:uiPriority w:val="0"/>
  </w:style>
  <w:style w:type="character" w:styleId="14">
    <w:name w:val="FollowedHyperlink"/>
    <w:basedOn w:val="11"/>
    <w:semiHidden/>
    <w:unhideWhenUsed/>
    <w:qFormat/>
    <w:uiPriority w:val="99"/>
    <w:rPr>
      <w:color w:val="800080"/>
      <w:u w:val="single"/>
    </w:rPr>
  </w:style>
  <w:style w:type="character" w:styleId="15">
    <w:name w:val="Hyperlink"/>
    <w:basedOn w:val="11"/>
    <w:semiHidden/>
    <w:unhideWhenUsed/>
    <w:qFormat/>
    <w:uiPriority w:val="99"/>
    <w:rPr>
      <w:color w:val="0000FF"/>
      <w:u w:val="single"/>
    </w:rPr>
  </w:style>
  <w:style w:type="character" w:customStyle="1" w:styleId="16">
    <w:name w:val="页脚 字符"/>
    <w:link w:val="6"/>
    <w:qFormat/>
    <w:uiPriority w:val="99"/>
    <w:rPr>
      <w:sz w:val="18"/>
      <w:szCs w:val="18"/>
    </w:rPr>
  </w:style>
  <w:style w:type="character" w:customStyle="1" w:styleId="17">
    <w:name w:val="页脚 Char1"/>
    <w:basedOn w:val="11"/>
    <w:semiHidden/>
    <w:qFormat/>
    <w:uiPriority w:val="99"/>
    <w:rPr>
      <w:rFonts w:ascii="Times New Roman" w:hAnsi="Times New Roman" w:eastAsia="宋体" w:cs="Times New Roman"/>
      <w:sz w:val="18"/>
      <w:szCs w:val="18"/>
    </w:rPr>
  </w:style>
  <w:style w:type="character" w:customStyle="1" w:styleId="18">
    <w:name w:val="批注框文本 字符"/>
    <w:basedOn w:val="11"/>
    <w:link w:val="5"/>
    <w:semiHidden/>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paragraph" w:customStyle="1" w:styleId="20">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3">
    <w:name w:val="font7"/>
    <w:basedOn w:val="1"/>
    <w:qFormat/>
    <w:uiPriority w:val="0"/>
    <w:pPr>
      <w:widowControl/>
      <w:spacing w:before="100" w:beforeAutospacing="1" w:after="100" w:afterAutospacing="1"/>
      <w:jc w:val="left"/>
    </w:pPr>
    <w:rPr>
      <w:kern w:val="0"/>
      <w:sz w:val="18"/>
      <w:szCs w:val="18"/>
    </w:rPr>
  </w:style>
  <w:style w:type="paragraph" w:customStyle="1" w:styleId="24">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5">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6">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8">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0">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31">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4">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5">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6">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7">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8">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9">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0">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1">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2">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3">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4">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5">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6">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7">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8">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0">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1">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2">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3">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4">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5">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6">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7">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8">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9">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0">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1">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2">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3">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4">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5">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6">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8">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9">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0">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71">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2">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6">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7">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8">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9">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80">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81">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5">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6">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7">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9">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0">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91">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3">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4">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5">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6">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7">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8">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9">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100">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101">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2">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5">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6">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7">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8">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9">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10">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1">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2">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3">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4">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5">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6">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7">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8">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9">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20">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21">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2">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3">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4">
    <w:name w:val="页眉 字符"/>
    <w:basedOn w:val="11"/>
    <w:link w:val="7"/>
    <w:qFormat/>
    <w:uiPriority w:val="99"/>
    <w:rPr>
      <w:rFonts w:ascii="Times New Roman" w:hAnsi="Times New Roman" w:eastAsia="宋体" w:cs="Times New Roman"/>
      <w:sz w:val="18"/>
      <w:szCs w:val="18"/>
    </w:rPr>
  </w:style>
  <w:style w:type="table" w:customStyle="1" w:styleId="125">
    <w:name w:val="Grid Table Light"/>
    <w:basedOn w:val="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126">
    <w:name w:val="font51"/>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7C793-0946-4463-920E-C583C0C7D244}">
  <ds:schemaRefs/>
</ds:datastoreItem>
</file>

<file path=docProps/app.xml><?xml version="1.0" encoding="utf-8"?>
<Properties xmlns="http://schemas.openxmlformats.org/officeDocument/2006/extended-properties" xmlns:vt="http://schemas.openxmlformats.org/officeDocument/2006/docPropsVTypes">
  <Template>Normal</Template>
  <Company>shenduxitong</Company>
  <Pages>18</Pages>
  <Words>9160</Words>
  <Characters>9562</Characters>
  <Lines>35</Lines>
  <Paragraphs>9</Paragraphs>
  <TotalTime>12</TotalTime>
  <ScaleCrop>false</ScaleCrop>
  <LinksUpToDate>false</LinksUpToDate>
  <CharactersWithSpaces>9721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寄悠（雅琼）</cp:lastModifiedBy>
  <dcterms:modified xsi:type="dcterms:W3CDTF">2025-12-17T09:41:22Z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eyJoZGlkIjoiZDNmMjU4OGU0MGVjMjdkZmJmZGY4NTA3NTAxNjg4M2MiLCJ1c2VySWQiOiI3MDc3MDYyMzEifQ==</vt:lpwstr>
  </property>
  <property fmtid="{D5CDD505-2E9C-101B-9397-08002B2CF9AE}" pid="3" name="KSOProductBuildVer">
    <vt:lpwstr>2052-12.1.0.24034</vt:lpwstr>
  </property>
  <property fmtid="{D5CDD505-2E9C-101B-9397-08002B2CF9AE}" pid="4" name="ICV">
    <vt:lpwstr>CCEAF6C6799E4E76BE339519DBE356E5_12</vt:lpwstr>
  </property>
</Properties>
</file>