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BC252">
      <w:pPr>
        <w:jc w:val="center"/>
        <w:rPr>
          <w:rFonts w:eastAsia="黑体"/>
          <w:b/>
          <w:spacing w:val="34"/>
          <w:sz w:val="84"/>
        </w:rPr>
      </w:pPr>
    </w:p>
    <w:p w14:paraId="2FB81CB3">
      <w:pPr>
        <w:pStyle w:val="2"/>
        <w:keepLines w:val="0"/>
        <w:rPr>
          <w:rFonts w:ascii="黑体" w:hAnsi="黑体" w:eastAsia="黑体"/>
          <w:sz w:val="52"/>
          <w:szCs w:val="60"/>
        </w:rPr>
      </w:pPr>
      <w:r>
        <w:rPr>
          <w:rFonts w:hint="eastAsia" w:ascii="黑体" w:hAnsi="黑体" w:eastAsia="黑体"/>
          <w:sz w:val="52"/>
          <w:szCs w:val="60"/>
        </w:rPr>
        <w:t>广东茂名幼儿师范专科学校</w:t>
      </w:r>
    </w:p>
    <w:p w14:paraId="023963D9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氢能技术与应用专业人才培养方案</w:t>
      </w:r>
    </w:p>
    <w:p w14:paraId="037B2740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（三年制）</w:t>
      </w:r>
    </w:p>
    <w:p w14:paraId="5D8EE78A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</w:rPr>
      </w:pPr>
    </w:p>
    <w:p w14:paraId="26C0AD69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</w:rPr>
      </w:pPr>
    </w:p>
    <w:p w14:paraId="7DF9569D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 xml:space="preserve">院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旅游生态学院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 </w:t>
      </w:r>
    </w:p>
    <w:p w14:paraId="0D2A9AB3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氢能技术应用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</w:p>
    <w:p w14:paraId="1AD6A300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</w:t>
      </w:r>
    </w:p>
    <w:p w14:paraId="0A2E356D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吴健松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0C9D956D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 xml:space="preserve">审   核   人 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3ECBC519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</w:p>
    <w:p w14:paraId="18046DAD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</w:p>
    <w:p w14:paraId="0A96B07E">
      <w:pPr>
        <w:tabs>
          <w:tab w:val="left" w:pos="7080"/>
        </w:tabs>
        <w:spacing w:line="900" w:lineRule="exact"/>
        <w:ind w:firstLine="1574" w:firstLineChars="492"/>
        <w:rPr>
          <w:rFonts w:ascii="宋体" w:hAnsi="宋体"/>
          <w:sz w:val="32"/>
          <w:u w:val="single"/>
        </w:rPr>
      </w:pPr>
    </w:p>
    <w:p w14:paraId="3540D665">
      <w:pPr>
        <w:spacing w:line="360" w:lineRule="auto"/>
        <w:jc w:val="center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</w:rPr>
        <w:t>5</w:t>
      </w:r>
      <w:r>
        <w:t>年</w:t>
      </w:r>
      <w:r>
        <w:rPr>
          <w:rFonts w:hint="eastAsia"/>
        </w:rPr>
        <w:t>1</w:t>
      </w:r>
      <w:r>
        <w:t>1月</w:t>
      </w:r>
    </w:p>
    <w:p w14:paraId="7DDE4496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2026级氢能技术应用专业人才培养方案</w:t>
      </w:r>
    </w:p>
    <w:p w14:paraId="502710DF">
      <w:pPr>
        <w:pStyle w:val="2"/>
        <w:keepLines w:val="0"/>
        <w:snapToGrid w:val="0"/>
        <w:spacing w:before="0" w:after="0" w:line="240" w:lineRule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（三年制）</w:t>
      </w:r>
    </w:p>
    <w:p w14:paraId="51C5D20E"/>
    <w:p w14:paraId="64F404C1">
      <w:pPr>
        <w:pStyle w:val="3"/>
        <w:keepLines w:val="0"/>
      </w:pPr>
      <w:r>
        <w:rPr>
          <w:rFonts w:hint="eastAsia"/>
        </w:rPr>
        <w:t>一、专业名称（代码）</w:t>
      </w:r>
    </w:p>
    <w:p w14:paraId="46BF7F7F">
      <w:pPr>
        <w:spacing w:line="360" w:lineRule="auto"/>
        <w:ind w:firstLine="420" w:firstLineChars="200"/>
        <w:rPr>
          <w:rStyle w:val="12"/>
          <w:rFonts w:ascii="宋体" w:hAnsi="宋体"/>
          <w:szCs w:val="21"/>
        </w:rPr>
      </w:pPr>
      <w:r>
        <w:rPr>
          <w:rFonts w:hint="eastAsia"/>
          <w:szCs w:val="21"/>
        </w:rPr>
        <w:t>氢能技术与应用(专业代码:</w:t>
      </w:r>
      <w:r>
        <w:t xml:space="preserve"> </w:t>
      </w:r>
      <w:r>
        <w:rPr>
          <w:szCs w:val="21"/>
        </w:rPr>
        <w:t>530309</w:t>
      </w:r>
      <w:r>
        <w:rPr>
          <w:rFonts w:hint="eastAsia"/>
          <w:szCs w:val="21"/>
        </w:rPr>
        <w:t>)</w:t>
      </w:r>
    </w:p>
    <w:p w14:paraId="3758F22E">
      <w:pPr>
        <w:pStyle w:val="3"/>
        <w:keepLines w:val="0"/>
      </w:pPr>
      <w:r>
        <w:rPr>
          <w:rFonts w:hint="eastAsia"/>
        </w:rPr>
        <w:t>二、入学要求</w:t>
      </w:r>
    </w:p>
    <w:p w14:paraId="5E27FFA1">
      <w:pPr>
        <w:spacing w:line="360" w:lineRule="auto"/>
        <w:ind w:firstLine="420" w:firstLineChars="200"/>
        <w:rPr>
          <w:rStyle w:val="12"/>
          <w:rFonts w:ascii="宋体" w:hAnsi="宋体"/>
          <w:szCs w:val="21"/>
        </w:rPr>
      </w:pPr>
      <w:r>
        <w:rPr>
          <w:rFonts w:hint="eastAsia"/>
        </w:rPr>
        <w:t>普通高级中学毕业</w:t>
      </w:r>
    </w:p>
    <w:p w14:paraId="3247FA7E">
      <w:pPr>
        <w:pStyle w:val="3"/>
        <w:keepLines w:val="0"/>
      </w:pPr>
      <w:r>
        <w:rPr>
          <w:rFonts w:hint="eastAsia"/>
        </w:rPr>
        <w:t>三、基本修业年限</w:t>
      </w:r>
    </w:p>
    <w:p w14:paraId="42B90D71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三年</w:t>
      </w:r>
    </w:p>
    <w:p w14:paraId="4A179786">
      <w:pPr>
        <w:pStyle w:val="3"/>
        <w:keepLines w:val="0"/>
      </w:pPr>
      <w:r>
        <w:rPr>
          <w:rFonts w:hint="eastAsia"/>
        </w:rPr>
        <w:t>四、职业面向</w:t>
      </w:r>
    </w:p>
    <w:p w14:paraId="5B8974F4">
      <w:pPr>
        <w:pStyle w:val="4"/>
        <w:keepLines w:val="0"/>
        <w:ind w:firstLine="420"/>
        <w:rPr>
          <w:szCs w:val="21"/>
        </w:rPr>
      </w:pPr>
      <w:r>
        <w:rPr>
          <w:rFonts w:hint="eastAsia"/>
        </w:rPr>
        <w:t>（一）职业面向</w:t>
      </w:r>
    </w:p>
    <w:tbl>
      <w:tblPr>
        <w:tblStyle w:val="9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142"/>
        <w:gridCol w:w="1134"/>
        <w:gridCol w:w="1275"/>
        <w:gridCol w:w="1701"/>
        <w:gridCol w:w="3544"/>
      </w:tblGrid>
      <w:tr w14:paraId="278A2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7CC2DBA5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所属专业大类</w:t>
            </w:r>
          </w:p>
        </w:tc>
        <w:tc>
          <w:tcPr>
            <w:tcW w:w="1142" w:type="dxa"/>
          </w:tcPr>
          <w:p w14:paraId="5659C16A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所属专业类</w:t>
            </w:r>
          </w:p>
        </w:tc>
        <w:tc>
          <w:tcPr>
            <w:tcW w:w="1134" w:type="dxa"/>
          </w:tcPr>
          <w:p w14:paraId="4953C760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对应行业</w:t>
            </w:r>
          </w:p>
        </w:tc>
        <w:tc>
          <w:tcPr>
            <w:tcW w:w="1275" w:type="dxa"/>
          </w:tcPr>
          <w:p w14:paraId="3E20AB82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主要职业类别</w:t>
            </w:r>
          </w:p>
        </w:tc>
        <w:tc>
          <w:tcPr>
            <w:tcW w:w="1701" w:type="dxa"/>
          </w:tcPr>
          <w:p w14:paraId="6C41B15C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主要岗位类别（或技术领域）举例</w:t>
            </w:r>
          </w:p>
        </w:tc>
        <w:tc>
          <w:tcPr>
            <w:tcW w:w="3544" w:type="dxa"/>
          </w:tcPr>
          <w:p w14:paraId="7762D92A">
            <w:pPr>
              <w:spacing w:line="4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职业资格（职业技术等级）证书举例</w:t>
            </w:r>
          </w:p>
        </w:tc>
      </w:tr>
      <w:tr w14:paraId="445F4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</w:tcPr>
          <w:p w14:paraId="6130C643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能源动力与材料</w:t>
            </w:r>
          </w:p>
        </w:tc>
        <w:tc>
          <w:tcPr>
            <w:tcW w:w="1142" w:type="dxa"/>
          </w:tcPr>
          <w:p w14:paraId="0D0D23E4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新能源发电工程</w:t>
            </w:r>
          </w:p>
        </w:tc>
        <w:tc>
          <w:tcPr>
            <w:tcW w:w="1134" w:type="dxa"/>
          </w:tcPr>
          <w:p w14:paraId="2471E412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化工、电力、工程</w:t>
            </w:r>
          </w:p>
        </w:tc>
        <w:tc>
          <w:tcPr>
            <w:tcW w:w="1275" w:type="dxa"/>
          </w:tcPr>
          <w:p w14:paraId="630C2E74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生产、检测与制造</w:t>
            </w:r>
          </w:p>
        </w:tc>
        <w:tc>
          <w:tcPr>
            <w:tcW w:w="1701" w:type="dxa"/>
          </w:tcPr>
          <w:p w14:paraId="3B42CEDA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专技岗位</w:t>
            </w:r>
          </w:p>
        </w:tc>
        <w:tc>
          <w:tcPr>
            <w:tcW w:w="3544" w:type="dxa"/>
          </w:tcPr>
          <w:p w14:paraId="42A696C7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氢气生产与液化资格证、液氢运输资格证、电工证、检测证、危险品处置资格证</w:t>
            </w:r>
          </w:p>
        </w:tc>
      </w:tr>
    </w:tbl>
    <w:p w14:paraId="68A14CC7"/>
    <w:p w14:paraId="4B8DCA3E">
      <w:pPr>
        <w:pStyle w:val="4"/>
        <w:keepLines w:val="0"/>
        <w:numPr>
          <w:ilvl w:val="0"/>
          <w:numId w:val="1"/>
        </w:numPr>
        <w:ind w:firstLine="420"/>
      </w:pPr>
      <w:r>
        <w:rPr>
          <w:rFonts w:hint="eastAsia"/>
        </w:rPr>
        <w:t>职业岗位群和核心能力分析</w:t>
      </w:r>
    </w:p>
    <w:tbl>
      <w:tblPr>
        <w:tblStyle w:val="125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977"/>
        <w:gridCol w:w="1276"/>
        <w:gridCol w:w="2551"/>
        <w:gridCol w:w="1987"/>
      </w:tblGrid>
      <w:tr w14:paraId="1AA6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shd w:val="clear" w:color="auto" w:fill="auto"/>
          </w:tcPr>
          <w:p w14:paraId="0D54CC6E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2977" w:type="dxa"/>
            <w:shd w:val="clear" w:color="auto" w:fill="auto"/>
          </w:tcPr>
          <w:p w14:paraId="6009BDF2">
            <w:pPr>
              <w:widowControl/>
              <w:spacing w:line="360" w:lineRule="auto"/>
              <w:jc w:val="center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岗位能力要求</w:t>
            </w:r>
          </w:p>
        </w:tc>
        <w:tc>
          <w:tcPr>
            <w:tcW w:w="1276" w:type="dxa"/>
            <w:shd w:val="clear" w:color="auto" w:fill="auto"/>
          </w:tcPr>
          <w:p w14:paraId="1DBA3373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2551" w:type="dxa"/>
            <w:shd w:val="clear" w:color="auto" w:fill="auto"/>
          </w:tcPr>
          <w:p w14:paraId="241DAF21">
            <w:pPr>
              <w:widowControl/>
              <w:spacing w:line="360" w:lineRule="auto"/>
              <w:ind w:firstLine="904" w:firstLineChars="500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导出课程</w:t>
            </w:r>
          </w:p>
        </w:tc>
        <w:tc>
          <w:tcPr>
            <w:tcW w:w="1987" w:type="dxa"/>
            <w:shd w:val="clear" w:color="auto" w:fill="auto"/>
          </w:tcPr>
          <w:p w14:paraId="0665B137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b/>
                <w:bCs/>
                <w:kern w:val="0"/>
                <w:sz w:val="18"/>
                <w:szCs w:val="18"/>
              </w:rPr>
              <w:t>综合开设课程</w:t>
            </w:r>
          </w:p>
        </w:tc>
      </w:tr>
      <w:tr w14:paraId="3F17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129" w:type="dxa"/>
            <w:shd w:val="clear" w:color="auto" w:fill="auto"/>
          </w:tcPr>
          <w:p w14:paraId="7F7822B8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制氢与氢纯化</w:t>
            </w:r>
          </w:p>
        </w:tc>
        <w:tc>
          <w:tcPr>
            <w:tcW w:w="2977" w:type="dxa"/>
            <w:shd w:val="clear" w:color="auto" w:fill="auto"/>
          </w:tcPr>
          <w:p w14:paraId="4E1BDFB8">
            <w:pPr>
              <w:spacing w:line="360" w:lineRule="auto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熟练生产氢气的流程、催化剂的选择与组合、氢气纯化等。</w:t>
            </w:r>
          </w:p>
        </w:tc>
        <w:tc>
          <w:tcPr>
            <w:tcW w:w="1276" w:type="dxa"/>
            <w:shd w:val="clear" w:color="auto" w:fill="auto"/>
          </w:tcPr>
          <w:p w14:paraId="27E6AFB7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安全生产氢气及纯化</w:t>
            </w:r>
          </w:p>
        </w:tc>
        <w:tc>
          <w:tcPr>
            <w:tcW w:w="2551" w:type="dxa"/>
            <w:shd w:val="clear" w:color="auto" w:fill="auto"/>
          </w:tcPr>
          <w:p w14:paraId="061D316D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《制氢技术》《现代催化化学》</w:t>
            </w:r>
          </w:p>
        </w:tc>
        <w:tc>
          <w:tcPr>
            <w:tcW w:w="1987" w:type="dxa"/>
            <w:vMerge w:val="restart"/>
            <w:shd w:val="clear" w:color="auto" w:fill="auto"/>
          </w:tcPr>
          <w:p w14:paraId="42EDDEDB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《制氢技术》</w:t>
            </w:r>
          </w:p>
          <w:p w14:paraId="11DECB96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《无机化学》</w:t>
            </w:r>
          </w:p>
          <w:p w14:paraId="54C27D26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《材料科学》</w:t>
            </w:r>
          </w:p>
          <w:p w14:paraId="4202116D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《金属学原理》</w:t>
            </w:r>
          </w:p>
          <w:p w14:paraId="7EFB710A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《分析化学》</w:t>
            </w:r>
          </w:p>
          <w:p w14:paraId="42517212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《气体物理学》</w:t>
            </w:r>
          </w:p>
          <w:p w14:paraId="7C0B5032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《燃料电池化学》</w:t>
            </w:r>
          </w:p>
        </w:tc>
      </w:tr>
      <w:tr w14:paraId="42C1F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29" w:type="dxa"/>
            <w:shd w:val="clear" w:color="auto" w:fill="auto"/>
          </w:tcPr>
          <w:p w14:paraId="23EFD476">
            <w:pPr>
              <w:widowControl/>
              <w:shd w:val="clear" w:color="auto" w:fill="FFFFFF"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氢电池组装与检测</w:t>
            </w:r>
          </w:p>
        </w:tc>
        <w:tc>
          <w:tcPr>
            <w:tcW w:w="2977" w:type="dxa"/>
            <w:shd w:val="clear" w:color="auto" w:fill="auto"/>
          </w:tcPr>
          <w:p w14:paraId="0CF05A36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熟练氢电池生产流程、掌握组装和检测氢电池技术等。</w:t>
            </w:r>
          </w:p>
        </w:tc>
        <w:tc>
          <w:tcPr>
            <w:tcW w:w="1276" w:type="dxa"/>
            <w:shd w:val="clear" w:color="auto" w:fill="auto"/>
          </w:tcPr>
          <w:p w14:paraId="104D5D24">
            <w:pPr>
              <w:widowControl/>
              <w:spacing w:line="360" w:lineRule="auto"/>
              <w:jc w:val="left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安全生产与检测氢电池</w:t>
            </w:r>
          </w:p>
        </w:tc>
        <w:tc>
          <w:tcPr>
            <w:tcW w:w="2551" w:type="dxa"/>
            <w:shd w:val="clear" w:color="auto" w:fill="auto"/>
          </w:tcPr>
          <w:p w14:paraId="14F7C669">
            <w:pPr>
              <w:widowControl/>
              <w:spacing w:line="360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《燃料电池化学》《无机化学》</w:t>
            </w:r>
          </w:p>
        </w:tc>
        <w:tc>
          <w:tcPr>
            <w:tcW w:w="1987" w:type="dxa"/>
            <w:vMerge w:val="continue"/>
            <w:shd w:val="clear" w:color="auto" w:fill="auto"/>
          </w:tcPr>
          <w:p w14:paraId="7B248298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  <w:tr w14:paraId="2516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129" w:type="dxa"/>
            <w:shd w:val="clear" w:color="auto" w:fill="auto"/>
          </w:tcPr>
          <w:p w14:paraId="7306C23B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氢液化、储存与运输</w:t>
            </w:r>
          </w:p>
        </w:tc>
        <w:tc>
          <w:tcPr>
            <w:tcW w:w="2977" w:type="dxa"/>
            <w:shd w:val="clear" w:color="auto" w:fill="auto"/>
          </w:tcPr>
          <w:p w14:paraId="474AECEC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熟练氢液化规程与操作要领，熟练氢储存材料的选择，掌握氢运输要领</w:t>
            </w:r>
          </w:p>
        </w:tc>
        <w:tc>
          <w:tcPr>
            <w:tcW w:w="1276" w:type="dxa"/>
            <w:shd w:val="clear" w:color="auto" w:fill="auto"/>
          </w:tcPr>
          <w:p w14:paraId="7E51DA92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安全进行氢液化、氢储存与运输</w:t>
            </w:r>
          </w:p>
        </w:tc>
        <w:tc>
          <w:tcPr>
            <w:tcW w:w="2551" w:type="dxa"/>
            <w:shd w:val="clear" w:color="auto" w:fill="auto"/>
          </w:tcPr>
          <w:p w14:paraId="2C40158A">
            <w:pPr>
              <w:rPr>
                <w:rStyle w:val="12"/>
                <w:rFonts w:ascii="宋体" w:hAnsi="宋体"/>
                <w:b w:val="0"/>
                <w:szCs w:val="21"/>
              </w:rPr>
            </w:pPr>
            <w:r>
              <w:rPr>
                <w:rStyle w:val="12"/>
                <w:rFonts w:hint="eastAsia" w:ascii="宋体" w:hAnsi="宋体"/>
                <w:b w:val="0"/>
                <w:szCs w:val="21"/>
              </w:rPr>
              <w:t>《金属学原理》、《材料科学基础》、《气体物理学》</w:t>
            </w:r>
          </w:p>
        </w:tc>
        <w:tc>
          <w:tcPr>
            <w:tcW w:w="1987" w:type="dxa"/>
            <w:vMerge w:val="continue"/>
            <w:shd w:val="clear" w:color="auto" w:fill="auto"/>
          </w:tcPr>
          <w:p w14:paraId="474689C4">
            <w:pPr>
              <w:widowControl/>
              <w:spacing w:line="360" w:lineRule="auto"/>
              <w:jc w:val="left"/>
              <w:rPr>
                <w:rFonts w:ascii="宋体" w:hAnsi="宋体" w:cs="Arial"/>
                <w:b/>
                <w:bCs/>
                <w:kern w:val="0"/>
                <w:szCs w:val="21"/>
              </w:rPr>
            </w:pPr>
          </w:p>
        </w:tc>
      </w:tr>
    </w:tbl>
    <w:p w14:paraId="61EC8D3E"/>
    <w:p w14:paraId="05FA56FF">
      <w:pPr>
        <w:pStyle w:val="3"/>
        <w:keepLines w:val="0"/>
      </w:pPr>
      <w:r>
        <w:rPr>
          <w:rFonts w:hint="eastAsia"/>
        </w:rPr>
        <w:t>五、培养目标</w:t>
      </w:r>
    </w:p>
    <w:p w14:paraId="45F14237">
      <w:pPr>
        <w:snapToGrid w:val="0"/>
        <w:spacing w:line="520" w:lineRule="exact"/>
        <w:ind w:firstLine="420" w:firstLineChars="200"/>
        <w:outlineLvl w:val="1"/>
        <w:rPr>
          <w:rFonts w:ascii="宋体" w:hAnsi="宋体"/>
          <w:bCs/>
          <w:szCs w:val="21"/>
        </w:rPr>
      </w:pPr>
      <w:r>
        <w:rPr>
          <w:rFonts w:hint="eastAsia" w:ascii="宋体" w:hAnsi="宋体" w:cs="Arial"/>
          <w:kern w:val="0"/>
          <w:szCs w:val="21"/>
        </w:rPr>
        <w:t>本专业培养</w:t>
      </w:r>
      <w:r>
        <w:rPr>
          <w:rFonts w:hint="eastAsia" w:ascii="宋体" w:hAnsi="宋体"/>
          <w:bCs/>
          <w:szCs w:val="21"/>
        </w:rPr>
        <w:t>德、智、体、美、劳全面发展，具有良好职业道德和人文素养，掌握氢能技术专业知识与技术技能，面向氢气制备、储存、运输、加注及氢燃料电池生产与应用等技术领域，能够从事氢气生产设备操作与维护、氢气生产工艺管理、氢气储存运输加注、氢燃料电池装配与维护、氢能应用等工作的复合型技术技能人才。</w:t>
      </w:r>
    </w:p>
    <w:p w14:paraId="62261E0A">
      <w:pPr>
        <w:pStyle w:val="3"/>
        <w:keepLines w:val="0"/>
      </w:pPr>
      <w:r>
        <w:rPr>
          <w:rFonts w:hint="eastAsia"/>
        </w:rPr>
        <w:t>六、毕业要求</w:t>
      </w:r>
    </w:p>
    <w:p w14:paraId="4FD066E9">
      <w:pPr>
        <w:pStyle w:val="4"/>
        <w:keepLines w:val="0"/>
        <w:ind w:firstLine="420"/>
      </w:pPr>
      <w:r>
        <w:rPr>
          <w:rFonts w:hint="eastAsia"/>
        </w:rPr>
        <w:t>（一）毕业要求</w:t>
      </w:r>
    </w:p>
    <w:p w14:paraId="16A092EE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（1）毕业总学分不得低于159学分，必修学分123学分，选修学分不低于28学分。</w:t>
      </w:r>
    </w:p>
    <w:p w14:paraId="3B064F4D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（2）项目替代学分。比赛获奖、考证、参加项目开发等根据专业认定可以替换专业非核心岗位课程学分。替换学分不得超过15学分。</w:t>
      </w:r>
    </w:p>
    <w:p w14:paraId="2879C0C5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在校期间参与项目开发每周可替换非专业核心课1学分，但累计不得超过10学分；参与专业技能竞赛最多可替换非专业核心课5学分（省级一等奖、二等奖、三等奖、优秀奖分别可替换3学分、2学分、1学分、</w:t>
      </w:r>
      <w:r>
        <w:rPr>
          <w:rFonts w:ascii="宋体" w:hAnsi="宋体"/>
          <w:szCs w:val="21"/>
        </w:rPr>
        <w:t>0.5</w:t>
      </w:r>
      <w:r>
        <w:rPr>
          <w:rFonts w:hint="eastAsia" w:ascii="宋体" w:hAnsi="宋体"/>
          <w:szCs w:val="21"/>
        </w:rPr>
        <w:t>学分；国家级一等奖、二等奖、三等奖分别可替换5学分、4学分、3学分）。</w:t>
      </w:r>
    </w:p>
    <w:tbl>
      <w:tblPr>
        <w:tblStyle w:val="9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158"/>
        <w:gridCol w:w="6260"/>
      </w:tblGrid>
      <w:tr w14:paraId="38BD1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gridSpan w:val="2"/>
          </w:tcPr>
          <w:p w14:paraId="47ABD4AF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60" w:type="dxa"/>
          </w:tcPr>
          <w:p w14:paraId="3E5A451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1299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</w:tcPr>
          <w:p w14:paraId="40C85C65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技能竞赛类</w:t>
            </w:r>
          </w:p>
        </w:tc>
        <w:tc>
          <w:tcPr>
            <w:tcW w:w="2158" w:type="dxa"/>
          </w:tcPr>
          <w:p w14:paraId="28EE075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教育行政主管部门组织的竞赛。如数学建模、数学竞赛等。</w:t>
            </w:r>
          </w:p>
        </w:tc>
        <w:tc>
          <w:tcPr>
            <w:tcW w:w="6260" w:type="dxa"/>
          </w:tcPr>
          <w:p w14:paraId="034858A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市级三等奖、二等奖、一等奖、特等奖可分别替换0.5学分、1学分、2学分、3学分；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省级优秀奖、</w:t>
            </w:r>
            <w:r>
              <w:rPr>
                <w:rFonts w:hint="eastAsia" w:ascii="宋体" w:hAnsi="宋体"/>
                <w:szCs w:val="21"/>
              </w:rPr>
              <w:t>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7257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1295A0FD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3C84BB7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其他行业协会或社会组织的竞赛</w:t>
            </w:r>
          </w:p>
        </w:tc>
        <w:tc>
          <w:tcPr>
            <w:tcW w:w="6260" w:type="dxa"/>
          </w:tcPr>
          <w:p w14:paraId="2BB11164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CACC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2C2E59E3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63B8BCE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校级竞赛</w:t>
            </w:r>
          </w:p>
        </w:tc>
        <w:tc>
          <w:tcPr>
            <w:tcW w:w="6260" w:type="dxa"/>
          </w:tcPr>
          <w:p w14:paraId="69EC42D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校级技能竞赛一等奖以上可替换0.5学分</w:t>
            </w:r>
          </w:p>
        </w:tc>
      </w:tr>
      <w:tr w14:paraId="22FB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</w:tcPr>
          <w:p w14:paraId="51B30BC0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项目开发类</w:t>
            </w:r>
          </w:p>
        </w:tc>
        <w:tc>
          <w:tcPr>
            <w:tcW w:w="2158" w:type="dxa"/>
          </w:tcPr>
          <w:p w14:paraId="7E44EF0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自主实施的项目开发</w:t>
            </w:r>
          </w:p>
        </w:tc>
        <w:tc>
          <w:tcPr>
            <w:tcW w:w="6260" w:type="dxa"/>
          </w:tcPr>
          <w:p w14:paraId="3C47BBCD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提供合作企业证明文件、工商登记证明等有效证明文件由专业负责人认定可替换学分。</w:t>
            </w:r>
          </w:p>
        </w:tc>
      </w:tr>
      <w:tr w14:paraId="231D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350A2C05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23066D9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</w:t>
            </w:r>
          </w:p>
        </w:tc>
        <w:tc>
          <w:tcPr>
            <w:tcW w:w="6260" w:type="dxa"/>
          </w:tcPr>
          <w:p w14:paraId="2A86ACD3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参与老师组织的项目开发，由专业负责人和项目主持老师认定可替换学分，原则上参加2周替换1学分。</w:t>
            </w:r>
          </w:p>
        </w:tc>
      </w:tr>
      <w:tr w14:paraId="4010B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</w:tcPr>
          <w:p w14:paraId="06E1EBA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职业资格证书类</w:t>
            </w:r>
          </w:p>
        </w:tc>
        <w:tc>
          <w:tcPr>
            <w:tcW w:w="2158" w:type="dxa"/>
          </w:tcPr>
          <w:p w14:paraId="7E4F6DC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人力资源和社会保障系统职业资格证书</w:t>
            </w:r>
          </w:p>
        </w:tc>
        <w:tc>
          <w:tcPr>
            <w:tcW w:w="6260" w:type="dxa"/>
          </w:tcPr>
          <w:p w14:paraId="4ABC35BD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取得中级工可替换1学分，高级工可替换2学分，技师级可替换6学分</w:t>
            </w:r>
          </w:p>
        </w:tc>
      </w:tr>
      <w:tr w14:paraId="5E76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</w:tcPr>
          <w:p w14:paraId="16711FA6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1D57831B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</w:t>
            </w:r>
          </w:p>
        </w:tc>
        <w:tc>
          <w:tcPr>
            <w:tcW w:w="2158" w:type="dxa"/>
          </w:tcPr>
          <w:p w14:paraId="4BE1B504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发明专利</w:t>
            </w:r>
          </w:p>
        </w:tc>
        <w:tc>
          <w:tcPr>
            <w:tcW w:w="6260" w:type="dxa"/>
          </w:tcPr>
          <w:p w14:paraId="3F058CAE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发明专利</w:t>
            </w:r>
            <w:r>
              <w:rPr>
                <w:rFonts w:hint="eastAsia" w:ascii="宋体" w:hAnsi="宋体"/>
                <w:szCs w:val="21"/>
              </w:rPr>
              <w:t>可替换8学分</w:t>
            </w:r>
          </w:p>
        </w:tc>
      </w:tr>
      <w:tr w14:paraId="5AC95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42C78C10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311A8EB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实用新型专利</w:t>
            </w:r>
          </w:p>
        </w:tc>
        <w:tc>
          <w:tcPr>
            <w:tcW w:w="6260" w:type="dxa"/>
          </w:tcPr>
          <w:p w14:paraId="5A92BCBE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实用新型专利</w:t>
            </w:r>
            <w:r>
              <w:rPr>
                <w:rFonts w:hint="eastAsia" w:ascii="宋体" w:hAnsi="宋体"/>
                <w:szCs w:val="21"/>
              </w:rPr>
              <w:t>可替换6学分</w:t>
            </w:r>
          </w:p>
        </w:tc>
      </w:tr>
      <w:tr w14:paraId="42383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</w:tcPr>
          <w:p w14:paraId="44C5A036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2158" w:type="dxa"/>
          </w:tcPr>
          <w:p w14:paraId="00D54E5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外观设计专利</w:t>
            </w:r>
          </w:p>
        </w:tc>
        <w:tc>
          <w:tcPr>
            <w:tcW w:w="6260" w:type="dxa"/>
          </w:tcPr>
          <w:p w14:paraId="30A1C7B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外观设计专利</w:t>
            </w:r>
            <w:r>
              <w:rPr>
                <w:rFonts w:hint="eastAsia" w:ascii="宋体" w:hAnsi="宋体"/>
                <w:szCs w:val="21"/>
              </w:rPr>
              <w:t>可替换4学分</w:t>
            </w:r>
          </w:p>
        </w:tc>
      </w:tr>
    </w:tbl>
    <w:p w14:paraId="72AB7437">
      <w:pPr>
        <w:spacing w:line="360" w:lineRule="auto"/>
        <w:rPr>
          <w:rFonts w:ascii="宋体" w:hAnsi="宋体"/>
          <w:szCs w:val="21"/>
        </w:rPr>
      </w:pPr>
    </w:p>
    <w:p w14:paraId="04A426BB">
      <w:pPr>
        <w:pStyle w:val="4"/>
        <w:keepLines w:val="0"/>
        <w:ind w:firstLine="420"/>
      </w:pPr>
      <w:r>
        <w:rPr>
          <w:rFonts w:hint="eastAsia"/>
        </w:rPr>
        <w:t>（二）考证要求</w:t>
      </w:r>
    </w:p>
    <w:p w14:paraId="459D57C0">
      <w:pPr>
        <w:pStyle w:val="4"/>
        <w:keepLines w:val="0"/>
        <w:ind w:firstLine="420"/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氢能技术应用专业国家新设置专业，无此要求。</w:t>
      </w:r>
    </w:p>
    <w:p w14:paraId="10EE7621">
      <w:pPr>
        <w:pStyle w:val="3"/>
        <w:keepLines w:val="0"/>
      </w:pPr>
      <w:r>
        <w:rPr>
          <w:rFonts w:hint="eastAsia"/>
        </w:rPr>
        <w:t>七、课程设置及学时安排</w:t>
      </w:r>
    </w:p>
    <w:p w14:paraId="7F3EC4B2">
      <w:pPr>
        <w:pStyle w:val="4"/>
        <w:keepLines w:val="0"/>
        <w:ind w:firstLine="420"/>
      </w:pPr>
      <w:r>
        <w:rPr>
          <w:rFonts w:hint="eastAsia"/>
        </w:rPr>
        <w:t>（一）课程设置</w:t>
      </w:r>
    </w:p>
    <w:p w14:paraId="2B05614F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主要包括公共基础课程和专业课程。</w:t>
      </w:r>
    </w:p>
    <w:p w14:paraId="5F69E32C">
      <w:pPr>
        <w:numPr>
          <w:ilvl w:val="0"/>
          <w:numId w:val="2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公共基础课程一般包括思想政治理论课、军事课、大学英语、体育、心理健康、就业指导、创新创业、职业素质等方面的课程或专题讲座（活动）。</w:t>
      </w:r>
    </w:p>
    <w:p w14:paraId="00097F45">
      <w:pPr>
        <w:numPr>
          <w:ilvl w:val="0"/>
          <w:numId w:val="2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一般包括专业基础课程、专业核心课程、专业拓展课程，并涵盖有关实践性教学环节。专业课分三个岗位方向，分别为制氢与氢纯化、氢电池组装与检测和氢液化、储存与运输岗位，不同岗位核心课程不同。学生可以根据自己的个性特点选择对应岗位。学生在第二学期末进行岗位的选择，从第三学期开始按所选岗位进行上课。</w:t>
      </w:r>
    </w:p>
    <w:p w14:paraId="01A4C64F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专业基础课程举例：《无机化学》《分析化学》等。</w:t>
      </w:r>
    </w:p>
    <w:p w14:paraId="4B46409A">
      <w:pPr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专业核心课程举例：《氢能与制氢技术》《材料科学基础》等</w:t>
      </w:r>
    </w:p>
    <w:p w14:paraId="38E01C6D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专业拓展课举例：《工程热物理》</w:t>
      </w:r>
      <w:r>
        <w:rPr>
          <w:bCs/>
          <w:szCs w:val="21"/>
        </w:rPr>
        <w:t>《matlab》</w:t>
      </w:r>
      <w:r>
        <w:rPr>
          <w:rFonts w:hint="eastAsia"/>
          <w:bCs/>
          <w:szCs w:val="21"/>
        </w:rPr>
        <w:t>等</w:t>
      </w:r>
      <w:r>
        <w:rPr>
          <w:rFonts w:hint="eastAsia" w:ascii="宋体" w:hAnsi="宋体"/>
          <w:bCs/>
          <w:szCs w:val="21"/>
        </w:rPr>
        <w:t>。</w:t>
      </w:r>
    </w:p>
    <w:p w14:paraId="2E2CEC8C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2.专业核心课程名称及主要教学内容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127"/>
        <w:gridCol w:w="6538"/>
      </w:tblGrid>
      <w:tr w14:paraId="24CBC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9" w:type="dxa"/>
          </w:tcPr>
          <w:p w14:paraId="72727FB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2127" w:type="dxa"/>
          </w:tcPr>
          <w:p w14:paraId="435F3759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专业核心课名称</w:t>
            </w:r>
          </w:p>
        </w:tc>
        <w:tc>
          <w:tcPr>
            <w:tcW w:w="6538" w:type="dxa"/>
          </w:tcPr>
          <w:p w14:paraId="7B2C4ED2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主要教学内容</w:t>
            </w:r>
          </w:p>
        </w:tc>
      </w:tr>
      <w:tr w14:paraId="4CF7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9" w:type="dxa"/>
            <w:vAlign w:val="center"/>
          </w:tcPr>
          <w:p w14:paraId="5A8D8BAD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2127" w:type="dxa"/>
            <w:vAlign w:val="center"/>
          </w:tcPr>
          <w:p w14:paraId="477BD625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《氢能与制氢技术》</w:t>
            </w:r>
          </w:p>
        </w:tc>
        <w:tc>
          <w:tcPr>
            <w:tcW w:w="6538" w:type="dxa"/>
          </w:tcPr>
          <w:p w14:paraId="089FA7BB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天然气、汽油、煤和生物制氢工艺、设备、催化剂选择与优化等。</w:t>
            </w:r>
          </w:p>
        </w:tc>
      </w:tr>
      <w:tr w14:paraId="00CAC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49" w:type="dxa"/>
            <w:vAlign w:val="center"/>
          </w:tcPr>
          <w:p w14:paraId="5B4EA492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2127" w:type="dxa"/>
            <w:vAlign w:val="center"/>
          </w:tcPr>
          <w:p w14:paraId="01FE7C0B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《材料科学基础》</w:t>
            </w:r>
          </w:p>
        </w:tc>
        <w:tc>
          <w:tcPr>
            <w:tcW w:w="6538" w:type="dxa"/>
          </w:tcPr>
          <w:p w14:paraId="7ADDF8F0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晶体学原理、（催化）材料的组成与结构等</w:t>
            </w:r>
          </w:p>
        </w:tc>
      </w:tr>
      <w:tr w14:paraId="324A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549" w:type="dxa"/>
            <w:vAlign w:val="center"/>
          </w:tcPr>
          <w:p w14:paraId="6B2FA994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2127" w:type="dxa"/>
            <w:vAlign w:val="center"/>
          </w:tcPr>
          <w:p w14:paraId="70D46E3A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《燃料电池化学》</w:t>
            </w:r>
          </w:p>
        </w:tc>
        <w:tc>
          <w:tcPr>
            <w:tcW w:w="6538" w:type="dxa"/>
          </w:tcPr>
          <w:p w14:paraId="5D463F46">
            <w:pPr>
              <w:spacing w:line="36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燃料电池化学原理、性能与检测等</w:t>
            </w:r>
          </w:p>
        </w:tc>
      </w:tr>
      <w:tr w14:paraId="55314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9" w:type="dxa"/>
            <w:vAlign w:val="center"/>
          </w:tcPr>
          <w:p w14:paraId="19500A50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2127" w:type="dxa"/>
            <w:vAlign w:val="center"/>
          </w:tcPr>
          <w:p w14:paraId="75E1B212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《金属学原理》</w:t>
            </w:r>
          </w:p>
        </w:tc>
        <w:tc>
          <w:tcPr>
            <w:tcW w:w="6538" w:type="dxa"/>
          </w:tcPr>
          <w:p w14:paraId="423BC2A4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合金的储氢、催化性能与选择等</w:t>
            </w:r>
          </w:p>
        </w:tc>
      </w:tr>
      <w:tr w14:paraId="7C237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9" w:type="dxa"/>
            <w:vAlign w:val="center"/>
          </w:tcPr>
          <w:p w14:paraId="6C16AED0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2127" w:type="dxa"/>
            <w:vAlign w:val="center"/>
          </w:tcPr>
          <w:p w14:paraId="5F04CE3A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《现代催化化学》</w:t>
            </w:r>
          </w:p>
        </w:tc>
        <w:tc>
          <w:tcPr>
            <w:tcW w:w="6538" w:type="dxa"/>
          </w:tcPr>
          <w:p w14:paraId="61946942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催化机理、催化剂的结构与催化性能等</w:t>
            </w:r>
          </w:p>
        </w:tc>
      </w:tr>
      <w:tr w14:paraId="2C0AD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9" w:type="dxa"/>
            <w:vAlign w:val="center"/>
          </w:tcPr>
          <w:p w14:paraId="0CEABAFC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2127" w:type="dxa"/>
            <w:vAlign w:val="center"/>
          </w:tcPr>
          <w:p w14:paraId="36CB5A7C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538" w:type="dxa"/>
          </w:tcPr>
          <w:p w14:paraId="2E11B638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</w:tr>
    </w:tbl>
    <w:p w14:paraId="6710FE13">
      <w:pPr>
        <w:spacing w:line="400" w:lineRule="exact"/>
        <w:rPr>
          <w:rFonts w:ascii="宋体" w:hAnsi="宋体"/>
          <w:b/>
        </w:rPr>
      </w:pPr>
    </w:p>
    <w:p w14:paraId="3094F45B">
      <w:pPr>
        <w:spacing w:line="360" w:lineRule="exact"/>
        <w:ind w:firstLine="420"/>
        <w:outlineLvl w:val="0"/>
        <w:rPr>
          <w:rFonts w:ascii="宋体" w:hAnsi="宋体"/>
          <w:bCs/>
        </w:rPr>
      </w:pPr>
      <w:r>
        <w:rPr>
          <w:rFonts w:hint="eastAsia" w:ascii="宋体" w:hAnsi="宋体"/>
          <w:bCs/>
        </w:rPr>
        <w:t>3.实践性教学环节主要包括顶岗实习、软件开发项目实训、社会实践、毕业项目综合实训、创新创业实践等。</w:t>
      </w:r>
    </w:p>
    <w:p w14:paraId="065F9D75">
      <w:pPr>
        <w:pStyle w:val="4"/>
        <w:keepLines w:val="0"/>
        <w:ind w:firstLine="420"/>
      </w:pPr>
      <w:r>
        <w:rPr>
          <w:rFonts w:hint="eastAsia"/>
        </w:rPr>
        <w:t>（二）学时安排</w:t>
      </w:r>
    </w:p>
    <w:p w14:paraId="41287B09">
      <w:pPr>
        <w:spacing w:line="400" w:lineRule="exact"/>
        <w:ind w:firstLine="420"/>
        <w:rPr>
          <w:rFonts w:ascii="宋体" w:hAnsi="宋体"/>
          <w:bCs/>
        </w:rPr>
      </w:pPr>
      <w:r>
        <w:rPr>
          <w:rFonts w:hint="eastAsia" w:ascii="宋体" w:hAnsi="宋体"/>
          <w:bCs/>
        </w:rPr>
        <w:t>本专业总学时为</w:t>
      </w:r>
      <w:r>
        <w:rPr>
          <w:rFonts w:ascii="宋体" w:hAnsi="宋体"/>
          <w:bCs/>
        </w:rPr>
        <w:t>2</w:t>
      </w:r>
      <w:r>
        <w:rPr>
          <w:rFonts w:hint="eastAsia" w:ascii="宋体" w:hAnsi="宋体"/>
          <w:bCs/>
        </w:rPr>
        <w:t>682学时，其中实践性教学学时为</w:t>
      </w:r>
      <w:r>
        <w:rPr>
          <w:rFonts w:ascii="宋体" w:hAnsi="宋体"/>
          <w:bCs/>
        </w:rPr>
        <w:t>1</w:t>
      </w:r>
      <w:r>
        <w:rPr>
          <w:rFonts w:hint="eastAsia" w:ascii="宋体" w:hAnsi="宋体"/>
          <w:bCs/>
        </w:rPr>
        <w:t>380学时，占总学时的51</w:t>
      </w:r>
      <w:r>
        <w:rPr>
          <w:rFonts w:ascii="宋体" w:hAnsi="宋体"/>
          <w:bCs/>
        </w:rPr>
        <w:t>.</w:t>
      </w:r>
      <w:r>
        <w:rPr>
          <w:rFonts w:hint="eastAsia" w:ascii="宋体" w:hAnsi="宋体"/>
          <w:bCs/>
        </w:rPr>
        <w:t>45% 。其中，顶岗实习为6个月，约252学时。</w:t>
      </w:r>
    </w:p>
    <w:tbl>
      <w:tblPr>
        <w:tblStyle w:val="9"/>
        <w:tblW w:w="898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579"/>
        <w:gridCol w:w="1319"/>
        <w:gridCol w:w="800"/>
        <w:gridCol w:w="1231"/>
        <w:gridCol w:w="800"/>
        <w:gridCol w:w="1296"/>
        <w:gridCol w:w="903"/>
      </w:tblGrid>
      <w:tr w14:paraId="04F14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9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1D881">
            <w:pPr>
              <w:widowControl/>
              <w:jc w:val="center"/>
              <w:textAlignment w:val="bottom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理论与实践教学分配及比例表</w:t>
            </w:r>
          </w:p>
        </w:tc>
      </w:tr>
      <w:tr w14:paraId="05597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900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DF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64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31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1A9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89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1C48A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A0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必修课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B8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78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07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87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9.85%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32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40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255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8F18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DA0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BEB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0C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78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78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16.91%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BB73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441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CCF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C911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7950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AD3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35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EB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31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24.88%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C4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D1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50.60%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D9A2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16A4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83A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4F8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26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07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091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24.60%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502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B3E2E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46E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50A53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ED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选修课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97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68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CB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DF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5.59%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151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C9E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10.50%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BC0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CB93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475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E42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E4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DE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1D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4.33%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1E37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9EF1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C8C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BD9F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0D0E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E2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6E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68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5D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5.17%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4E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F7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7.40%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CC7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4148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15BF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5A4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D75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97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64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2.38%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4E7C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94D1E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DF0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37D0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79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技能训练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F2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9A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2.10%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5B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E0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EA1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F6AD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AAF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其他实践活动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68B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691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4.19%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E8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9F9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2.47%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29AC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15E5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56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763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57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CD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DE3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BF4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4669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44A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理论实践教学比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97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理论教学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C7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538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48.55%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0F12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DA99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77FF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134C3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E623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262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实践教学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47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0F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51.45%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13DA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1BCB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612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6D54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64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3B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9D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D4C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93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411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1D9A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AD50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719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B3C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DDB0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8FD4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63040"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制表人：吴健松</w:t>
            </w:r>
          </w:p>
        </w:tc>
      </w:tr>
    </w:tbl>
    <w:p w14:paraId="08B83B85">
      <w:pPr>
        <w:adjustRightInd w:val="0"/>
        <w:snapToGrid w:val="0"/>
        <w:spacing w:line="360" w:lineRule="auto"/>
        <w:ind w:firstLine="527" w:firstLineChars="250"/>
        <w:rPr>
          <w:rFonts w:ascii="宋体" w:hAnsi="宋体"/>
          <w:b/>
          <w:bCs/>
          <w:szCs w:val="21"/>
        </w:rPr>
      </w:pPr>
    </w:p>
    <w:p w14:paraId="7F306D8F">
      <w:pPr>
        <w:pStyle w:val="3"/>
        <w:keepLines w:val="0"/>
      </w:pPr>
      <w:r>
        <w:rPr>
          <w:rFonts w:hint="eastAsia"/>
        </w:rPr>
        <w:t>九、教学基本条件</w:t>
      </w:r>
    </w:p>
    <w:p w14:paraId="4D63F019">
      <w:pPr>
        <w:pStyle w:val="4"/>
        <w:keepLines w:val="0"/>
        <w:ind w:firstLine="420"/>
      </w:pPr>
      <w:r>
        <w:rPr>
          <w:rFonts w:hint="eastAsia"/>
        </w:rPr>
        <w:t>（一）教师队伍</w:t>
      </w:r>
    </w:p>
    <w:p w14:paraId="2FD07007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75657933">
      <w:pPr>
        <w:spacing w:line="400" w:lineRule="exact"/>
        <w:ind w:firstLine="420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专任教师一览表</w:t>
      </w:r>
    </w:p>
    <w:tbl>
      <w:tblPr>
        <w:tblStyle w:val="9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73"/>
        <w:gridCol w:w="545"/>
        <w:gridCol w:w="992"/>
        <w:gridCol w:w="1282"/>
        <w:gridCol w:w="1015"/>
        <w:gridCol w:w="76"/>
        <w:gridCol w:w="1176"/>
        <w:gridCol w:w="672"/>
        <w:gridCol w:w="419"/>
        <w:gridCol w:w="1201"/>
      </w:tblGrid>
      <w:tr w14:paraId="0EF4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D396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F404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36FF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职称、职务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73322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学历学位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8E5F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是否双师</w:t>
            </w:r>
          </w:p>
        </w:tc>
      </w:tr>
      <w:tr w14:paraId="68654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568C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C141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吴健松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CF883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教授，氢能专业负责人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6603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博士研究生，博士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E5E9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71681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1221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0C3F2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黄晓玲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02F4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245F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硕士研究生，硕士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4BD6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C813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85EB22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A6C7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盖云妍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1E34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2180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硕士研究生，硕士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52E5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1B79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3926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2011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王孔迪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9D5D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F4DC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研究生，硕士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6F5C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44CC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7C4C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EE9E3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吴标</w:t>
            </w:r>
          </w:p>
        </w:tc>
        <w:tc>
          <w:tcPr>
            <w:tcW w:w="3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579B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092E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E97D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E34B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9F74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0F00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高级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979F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中级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37A5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初级</w:t>
            </w:r>
          </w:p>
        </w:tc>
      </w:tr>
      <w:tr w14:paraId="2A7EB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F1EBC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B10F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BB23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41FE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3341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A381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5527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389DB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837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4E81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3A78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5A4E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9460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B51F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C004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</w:tr>
      <w:tr w14:paraId="47617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0436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81CC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35岁以下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8F15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35-45岁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37D8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45岁以上</w:t>
            </w:r>
          </w:p>
        </w:tc>
      </w:tr>
      <w:tr w14:paraId="56B53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8F82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5EA9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561D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B958B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868B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77EB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2CE2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595D8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36321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2D66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F01A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DEB7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88E1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A6FD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E925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40%</w:t>
            </w:r>
          </w:p>
        </w:tc>
      </w:tr>
      <w:tr w14:paraId="68B3F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08C4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学位结构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5688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E484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硕士（含在读）</w:t>
            </w:r>
          </w:p>
        </w:tc>
        <w:tc>
          <w:tcPr>
            <w:tcW w:w="2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E74F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</w:tr>
      <w:tr w14:paraId="298DC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ACA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16E8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05E5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63E1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B55F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DC22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2BC1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5706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3F690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8076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036F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C2D1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21ED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9AED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F4DD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0</w:t>
            </w:r>
          </w:p>
        </w:tc>
      </w:tr>
      <w:tr w14:paraId="7E97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7FC7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双师素质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9DFD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ABA0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  <w:tc>
          <w:tcPr>
            <w:tcW w:w="22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ABD9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22D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3456C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AB1C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DDA2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2F1B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BC3C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7F3E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3D9D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231F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9E62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1CD1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00%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A416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93F7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2D89D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34C9F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54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64E3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行业企业经历</w:t>
            </w:r>
          </w:p>
        </w:tc>
        <w:tc>
          <w:tcPr>
            <w:tcW w:w="2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901D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753C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</w:t>
            </w:r>
          </w:p>
        </w:tc>
        <w:tc>
          <w:tcPr>
            <w:tcW w:w="229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15CF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0655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9A8AF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1B64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339F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8904E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6C27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B9F8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55ADF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54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743FC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E41E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36C4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40%</w:t>
            </w:r>
          </w:p>
        </w:tc>
        <w:tc>
          <w:tcPr>
            <w:tcW w:w="1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7461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F37A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6%</w:t>
            </w:r>
          </w:p>
        </w:tc>
        <w:tc>
          <w:tcPr>
            <w:tcW w:w="229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0491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14:paraId="7F5B014E">
      <w:pPr>
        <w:spacing w:line="400" w:lineRule="exact"/>
        <w:rPr>
          <w:rFonts w:ascii="宋体" w:hAnsi="宋体"/>
          <w:szCs w:val="21"/>
        </w:rPr>
      </w:pPr>
    </w:p>
    <w:p w14:paraId="32BCC1FC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2.兼职教师</w:t>
      </w:r>
    </w:p>
    <w:p w14:paraId="5C4995F3">
      <w:pPr>
        <w:spacing w:line="400" w:lineRule="exact"/>
        <w:ind w:firstLine="210" w:firstLineChars="1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氢能技术应用还聘请了企业经验丰富的兼职老师，负责本专业的部分实践教学。</w:t>
      </w:r>
    </w:p>
    <w:p w14:paraId="1345CC99">
      <w:pPr>
        <w:spacing w:line="400" w:lineRule="exact"/>
        <w:ind w:firstLine="420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兼职教师一览表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418"/>
        <w:gridCol w:w="4040"/>
        <w:gridCol w:w="2729"/>
      </w:tblGrid>
      <w:tr w14:paraId="66FB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8C842B8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418" w:type="dxa"/>
          </w:tcPr>
          <w:p w14:paraId="233AC4EE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4040" w:type="dxa"/>
          </w:tcPr>
          <w:p w14:paraId="1872F3B6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工们单位</w:t>
            </w:r>
          </w:p>
        </w:tc>
        <w:tc>
          <w:tcPr>
            <w:tcW w:w="2729" w:type="dxa"/>
          </w:tcPr>
          <w:p w14:paraId="15908778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职务职称</w:t>
            </w:r>
          </w:p>
        </w:tc>
      </w:tr>
      <w:tr w14:paraId="36F1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8E6924A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1</w:t>
            </w:r>
          </w:p>
        </w:tc>
        <w:tc>
          <w:tcPr>
            <w:tcW w:w="1418" w:type="dxa"/>
          </w:tcPr>
          <w:p w14:paraId="46EF7C35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邓华</w:t>
            </w:r>
          </w:p>
        </w:tc>
        <w:tc>
          <w:tcPr>
            <w:tcW w:w="4040" w:type="dxa"/>
          </w:tcPr>
          <w:p w14:paraId="6500E440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广东环华氢能科技有限公司</w:t>
            </w:r>
          </w:p>
        </w:tc>
        <w:tc>
          <w:tcPr>
            <w:tcW w:w="2729" w:type="dxa"/>
          </w:tcPr>
          <w:p w14:paraId="281B6F47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公司董事长</w:t>
            </w:r>
          </w:p>
        </w:tc>
      </w:tr>
      <w:tr w14:paraId="1073E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10D833C6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2</w:t>
            </w:r>
          </w:p>
        </w:tc>
        <w:tc>
          <w:tcPr>
            <w:tcW w:w="1418" w:type="dxa"/>
          </w:tcPr>
          <w:p w14:paraId="236B93FB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陈亚敏</w:t>
            </w:r>
          </w:p>
        </w:tc>
        <w:tc>
          <w:tcPr>
            <w:tcW w:w="4040" w:type="dxa"/>
          </w:tcPr>
          <w:p w14:paraId="4B9A7D2F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上海攀业氢能有限公司（佛山）</w:t>
            </w:r>
          </w:p>
        </w:tc>
        <w:tc>
          <w:tcPr>
            <w:tcW w:w="2729" w:type="dxa"/>
          </w:tcPr>
          <w:p w14:paraId="187443F6"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佛山分公司总经理</w:t>
            </w:r>
          </w:p>
        </w:tc>
      </w:tr>
    </w:tbl>
    <w:p w14:paraId="34A54EE9">
      <w:pPr>
        <w:spacing w:line="400" w:lineRule="exact"/>
        <w:rPr>
          <w:rFonts w:ascii="宋体" w:hAnsi="宋体"/>
          <w:b/>
          <w:bCs/>
          <w:szCs w:val="21"/>
        </w:rPr>
      </w:pPr>
    </w:p>
    <w:p w14:paraId="483E3AD4">
      <w:pPr>
        <w:pStyle w:val="4"/>
        <w:keepLines w:val="0"/>
        <w:ind w:firstLine="420"/>
      </w:pPr>
      <w:r>
        <w:rPr>
          <w:rFonts w:hint="eastAsia"/>
        </w:rPr>
        <w:t>（二）教学设施</w:t>
      </w:r>
    </w:p>
    <w:p w14:paraId="3D3828F8">
      <w:pPr>
        <w:spacing w:line="420" w:lineRule="exact"/>
        <w:ind w:firstLine="420" w:firstLineChars="200"/>
        <w:rPr>
          <w:rFonts w:ascii="宋体" w:hAnsi="宋体"/>
          <w:bCs/>
          <w:position w:val="6"/>
        </w:rPr>
      </w:pPr>
      <w:r>
        <w:rPr>
          <w:rFonts w:hint="eastAsia"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本专业有校内实训基地</w:t>
      </w:r>
      <w:r>
        <w:rPr>
          <w:rFonts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Cs/>
          <w:color w:val="000000" w:themeColor="text1"/>
          <w:position w:val="6"/>
          <w14:textFill>
            <w14:solidFill>
              <w14:schemeClr w14:val="tx1"/>
            </w14:solidFill>
          </w14:textFill>
        </w:rPr>
        <w:t>个，分别是基础化学实验室、器件制作与材料制备实验室和分析测试室。校外实训</w:t>
      </w:r>
      <w:r>
        <w:rPr>
          <w:rFonts w:hint="eastAsia" w:ascii="宋体" w:hAnsi="宋体"/>
          <w:bCs/>
          <w:position w:val="6"/>
        </w:rPr>
        <w:t>基地有</w:t>
      </w:r>
      <w:r>
        <w:rPr>
          <w:rFonts w:ascii="宋体" w:hAnsi="宋体"/>
          <w:bCs/>
          <w:position w:val="6"/>
        </w:rPr>
        <w:t>2</w:t>
      </w:r>
      <w:r>
        <w:rPr>
          <w:rFonts w:hint="eastAsia" w:ascii="宋体" w:hAnsi="宋体"/>
          <w:bCs/>
          <w:position w:val="6"/>
        </w:rPr>
        <w:t>个，分别是佛山仙湖氢谷和东华能源，可以提供学生校外真实项目实训。</w:t>
      </w:r>
    </w:p>
    <w:p w14:paraId="76BFEF0E">
      <w:pPr>
        <w:spacing w:line="400" w:lineRule="exact"/>
        <w:ind w:firstLine="420"/>
        <w:jc w:val="center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516"/>
        <w:gridCol w:w="871"/>
        <w:gridCol w:w="2105"/>
        <w:gridCol w:w="1737"/>
        <w:gridCol w:w="2073"/>
      </w:tblGrid>
      <w:tr w14:paraId="27B96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10" w:type="dxa"/>
            <w:vAlign w:val="center"/>
          </w:tcPr>
          <w:p w14:paraId="3E7429A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16" w:type="dxa"/>
            <w:vAlign w:val="center"/>
          </w:tcPr>
          <w:p w14:paraId="493B290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871" w:type="dxa"/>
            <w:vAlign w:val="center"/>
          </w:tcPr>
          <w:p w14:paraId="51FBD0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2105" w:type="dxa"/>
            <w:vAlign w:val="center"/>
          </w:tcPr>
          <w:p w14:paraId="612DBD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1737" w:type="dxa"/>
            <w:vAlign w:val="center"/>
          </w:tcPr>
          <w:p w14:paraId="6F4A3A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1A663B3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79AA4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10" w:type="dxa"/>
            <w:vAlign w:val="center"/>
          </w:tcPr>
          <w:p w14:paraId="6E5BD9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516" w:type="dxa"/>
            <w:vAlign w:val="center"/>
          </w:tcPr>
          <w:p w14:paraId="2C335B1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基础化学实验室</w:t>
            </w:r>
          </w:p>
        </w:tc>
        <w:tc>
          <w:tcPr>
            <w:tcW w:w="871" w:type="dxa"/>
            <w:vAlign w:val="center"/>
          </w:tcPr>
          <w:p w14:paraId="1D5D8A5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112</w:t>
            </w:r>
          </w:p>
        </w:tc>
        <w:tc>
          <w:tcPr>
            <w:tcW w:w="2105" w:type="dxa"/>
            <w:vAlign w:val="center"/>
          </w:tcPr>
          <w:p w14:paraId="3F42B5B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《无机化学》《分析化学》《材料科学基础》《制氢技术》等</w:t>
            </w:r>
          </w:p>
        </w:tc>
        <w:tc>
          <w:tcPr>
            <w:tcW w:w="1737" w:type="dxa"/>
            <w:vAlign w:val="center"/>
          </w:tcPr>
          <w:p w14:paraId="32848CF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H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值计、分析天平、马炥炉、烘箱高压反应釜和各种常用玻璃仪器等</w:t>
            </w:r>
          </w:p>
        </w:tc>
        <w:tc>
          <w:tcPr>
            <w:tcW w:w="2073" w:type="dxa"/>
            <w:vAlign w:val="center"/>
          </w:tcPr>
          <w:p w14:paraId="56E825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各种基础化学实验、制氢催化剂制备、常见容量分析等。</w:t>
            </w:r>
          </w:p>
        </w:tc>
      </w:tr>
      <w:tr w14:paraId="678D3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010" w:type="dxa"/>
            <w:vAlign w:val="center"/>
          </w:tcPr>
          <w:p w14:paraId="56B37D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516" w:type="dxa"/>
            <w:vAlign w:val="center"/>
          </w:tcPr>
          <w:p w14:paraId="51C197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器件制作与材料制备实验室</w:t>
            </w:r>
          </w:p>
        </w:tc>
        <w:tc>
          <w:tcPr>
            <w:tcW w:w="871" w:type="dxa"/>
            <w:vAlign w:val="center"/>
          </w:tcPr>
          <w:p w14:paraId="2E26A6B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2105" w:type="dxa"/>
            <w:vAlign w:val="center"/>
          </w:tcPr>
          <w:p w14:paraId="70BBCA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《金属学原理》《燃料电池化学》《工程热物理》等</w:t>
            </w:r>
          </w:p>
        </w:tc>
        <w:tc>
          <w:tcPr>
            <w:tcW w:w="1737" w:type="dxa"/>
            <w:vAlign w:val="center"/>
          </w:tcPr>
          <w:p w14:paraId="5BA0B70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器件制作关涉到的各种工具与设施</w:t>
            </w:r>
          </w:p>
        </w:tc>
        <w:tc>
          <w:tcPr>
            <w:tcW w:w="2073" w:type="dxa"/>
            <w:vAlign w:val="center"/>
          </w:tcPr>
          <w:p w14:paraId="4EB919C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各种材料制备、燃料电池的设计与组装</w:t>
            </w:r>
          </w:p>
        </w:tc>
      </w:tr>
      <w:tr w14:paraId="3D10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325256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516" w:type="dxa"/>
            <w:vAlign w:val="center"/>
          </w:tcPr>
          <w:p w14:paraId="308F8DC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分析测试室</w:t>
            </w:r>
          </w:p>
        </w:tc>
        <w:tc>
          <w:tcPr>
            <w:tcW w:w="871" w:type="dxa"/>
            <w:vAlign w:val="center"/>
          </w:tcPr>
          <w:p w14:paraId="39513BA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荟-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109</w:t>
            </w:r>
          </w:p>
        </w:tc>
        <w:tc>
          <w:tcPr>
            <w:tcW w:w="2105" w:type="dxa"/>
            <w:vAlign w:val="center"/>
          </w:tcPr>
          <w:p w14:paraId="7AE07B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各种分析测试</w:t>
            </w:r>
          </w:p>
        </w:tc>
        <w:tc>
          <w:tcPr>
            <w:tcW w:w="1737" w:type="dxa"/>
            <w:vAlign w:val="center"/>
          </w:tcPr>
          <w:p w14:paraId="64018BF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显微镜、扫描电子显微镜、高效液相色谱、比表面分析等</w:t>
            </w:r>
          </w:p>
        </w:tc>
        <w:tc>
          <w:tcPr>
            <w:tcW w:w="2073" w:type="dxa"/>
            <w:vAlign w:val="center"/>
          </w:tcPr>
          <w:p w14:paraId="5E026AA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各种仪器分析</w:t>
            </w:r>
          </w:p>
        </w:tc>
      </w:tr>
      <w:tr w14:paraId="63BAF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010" w:type="dxa"/>
            <w:vAlign w:val="center"/>
          </w:tcPr>
          <w:p w14:paraId="7E53054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516" w:type="dxa"/>
            <w:vAlign w:val="center"/>
          </w:tcPr>
          <w:p w14:paraId="1CEAFF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vAlign w:val="center"/>
          </w:tcPr>
          <w:p w14:paraId="02728E5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05" w:type="dxa"/>
            <w:vAlign w:val="center"/>
          </w:tcPr>
          <w:p w14:paraId="2501648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37" w:type="dxa"/>
            <w:vAlign w:val="center"/>
          </w:tcPr>
          <w:p w14:paraId="0D8F8B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vAlign w:val="center"/>
          </w:tcPr>
          <w:p w14:paraId="7475C46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0AE22064">
      <w:pPr>
        <w:spacing w:line="400" w:lineRule="exact"/>
        <w:ind w:firstLine="420"/>
        <w:rPr>
          <w:rFonts w:ascii="宋体" w:hAnsi="宋体"/>
          <w:b/>
          <w:bCs/>
          <w:szCs w:val="21"/>
        </w:rPr>
      </w:pPr>
    </w:p>
    <w:p w14:paraId="5C7AFEAB">
      <w:pPr>
        <w:spacing w:line="420" w:lineRule="exact"/>
        <w:ind w:left="420"/>
        <w:jc w:val="center"/>
        <w:rPr>
          <w:rFonts w:ascii="宋体" w:hAnsi="宋体"/>
          <w:b/>
          <w:bCs/>
          <w:position w:val="6"/>
        </w:rPr>
      </w:pPr>
      <w:r>
        <w:rPr>
          <w:rFonts w:hint="eastAsia" w:ascii="宋体" w:hAnsi="宋体"/>
          <w:b/>
          <w:bCs/>
          <w:position w:val="6"/>
        </w:rPr>
        <w:t>校外实训基地一览表</w:t>
      </w: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2926"/>
        <w:gridCol w:w="5531"/>
      </w:tblGrid>
      <w:tr w14:paraId="13BD2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EB81BD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92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C924C1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名称/合作企业</w:t>
            </w:r>
          </w:p>
        </w:tc>
        <w:tc>
          <w:tcPr>
            <w:tcW w:w="55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09791B64">
            <w:pPr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主要实训内容</w:t>
            </w:r>
          </w:p>
        </w:tc>
      </w:tr>
      <w:tr w14:paraId="1C914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BCFC61">
            <w:pPr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</w:p>
        </w:tc>
        <w:tc>
          <w:tcPr>
            <w:tcW w:w="292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B3F757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广东环华氢能科技有限公司</w:t>
            </w:r>
          </w:p>
        </w:tc>
        <w:tc>
          <w:tcPr>
            <w:tcW w:w="55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B645EE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制氢与氢液化，氢电池生产、组装与检测等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</w:tr>
      <w:tr w14:paraId="39F13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74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32E38C">
            <w:pPr>
              <w:spacing w:line="360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</w:p>
        </w:tc>
        <w:tc>
          <w:tcPr>
            <w:tcW w:w="292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2BA0C72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上海攀业氢能有限公司（佛山）</w:t>
            </w:r>
          </w:p>
        </w:tc>
        <w:tc>
          <w:tcPr>
            <w:tcW w:w="5531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BEBDC7D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燃料电池生产、检测与安装等</w:t>
            </w:r>
          </w:p>
        </w:tc>
      </w:tr>
    </w:tbl>
    <w:p w14:paraId="231C1A1E">
      <w:pPr>
        <w:spacing w:line="420" w:lineRule="exact"/>
        <w:ind w:left="420"/>
        <w:rPr>
          <w:rFonts w:ascii="宋体" w:hAnsi="宋体"/>
          <w:b/>
          <w:bCs/>
          <w:position w:val="6"/>
        </w:rPr>
      </w:pPr>
    </w:p>
    <w:p w14:paraId="565EB73D">
      <w:pPr>
        <w:pStyle w:val="4"/>
        <w:keepLines w:val="0"/>
        <w:ind w:firstLine="420"/>
      </w:pPr>
      <w:r>
        <w:rPr>
          <w:rFonts w:hint="eastAsia"/>
        </w:rPr>
        <w:t>（三）教学资源</w:t>
      </w:r>
    </w:p>
    <w:p w14:paraId="17AB756A">
      <w:pPr>
        <w:spacing w:line="360" w:lineRule="auto"/>
        <w:ind w:firstLine="420" w:firstLineChars="200"/>
        <w:outlineLvl w:val="0"/>
        <w:rPr>
          <w:rStyle w:val="12"/>
          <w:rFonts w:ascii="宋体" w:hAnsi="宋体"/>
          <w:b w:val="0"/>
          <w:bCs w:val="0"/>
          <w:szCs w:val="21"/>
        </w:rPr>
      </w:pPr>
      <w:r>
        <w:rPr>
          <w:rStyle w:val="12"/>
          <w:rFonts w:hint="eastAsia" w:ascii="宋体" w:hAnsi="宋体"/>
          <w:b w:val="0"/>
          <w:bCs w:val="0"/>
          <w:szCs w:val="21"/>
        </w:rPr>
        <w:t>1</w:t>
      </w:r>
      <w:r>
        <w:rPr>
          <w:rStyle w:val="12"/>
          <w:rFonts w:ascii="宋体" w:hAnsi="宋体"/>
          <w:b w:val="0"/>
          <w:bCs w:val="0"/>
          <w:szCs w:val="21"/>
        </w:rPr>
        <w:t>.</w:t>
      </w:r>
      <w:r>
        <w:rPr>
          <w:rStyle w:val="12"/>
          <w:rFonts w:hint="eastAsia" w:ascii="宋体" w:hAnsi="宋体"/>
          <w:b w:val="0"/>
          <w:bCs w:val="0"/>
          <w:szCs w:val="21"/>
        </w:rPr>
        <w:t>实验条件优越：建有基础化学实验室（制氢催化剂研究室），器件制作与材料制备实验室，分析测试实验室。</w:t>
      </w:r>
    </w:p>
    <w:p w14:paraId="0BF2F8A4">
      <w:pPr>
        <w:spacing w:line="360" w:lineRule="auto"/>
        <w:ind w:firstLine="420" w:firstLineChars="200"/>
        <w:outlineLvl w:val="0"/>
        <w:rPr>
          <w:rStyle w:val="12"/>
          <w:rFonts w:ascii="宋体" w:hAnsi="宋体"/>
          <w:b w:val="0"/>
          <w:bCs w:val="0"/>
          <w:szCs w:val="21"/>
        </w:rPr>
      </w:pPr>
      <w:r>
        <w:rPr>
          <w:rStyle w:val="12"/>
          <w:rFonts w:hint="eastAsia" w:ascii="宋体" w:hAnsi="宋体"/>
          <w:b w:val="0"/>
          <w:bCs w:val="0"/>
          <w:szCs w:val="21"/>
        </w:rPr>
        <w:t>2</w:t>
      </w:r>
      <w:r>
        <w:rPr>
          <w:rStyle w:val="12"/>
          <w:rFonts w:ascii="宋体" w:hAnsi="宋体"/>
          <w:b w:val="0"/>
          <w:bCs w:val="0"/>
          <w:szCs w:val="21"/>
        </w:rPr>
        <w:t>.</w:t>
      </w:r>
      <w:r>
        <w:rPr>
          <w:rStyle w:val="12"/>
          <w:rFonts w:hint="eastAsia" w:ascii="宋体" w:hAnsi="宋体"/>
          <w:b w:val="0"/>
          <w:bCs w:val="0"/>
          <w:szCs w:val="21"/>
        </w:rPr>
        <w:t>教材及数字资源齐全且优越：《无机化学》</w:t>
      </w:r>
      <w:bookmarkStart w:id="0" w:name="_Hlk117883860"/>
      <w:r>
        <w:rPr>
          <w:rStyle w:val="12"/>
          <w:rFonts w:hint="eastAsia" w:ascii="宋体" w:hAnsi="宋体"/>
          <w:b w:val="0"/>
          <w:bCs w:val="0"/>
          <w:szCs w:val="21"/>
        </w:rPr>
        <w:t>及其</w:t>
      </w:r>
      <w:bookmarkEnd w:id="0"/>
      <w:r>
        <w:rPr>
          <w:rStyle w:val="12"/>
          <w:rFonts w:hint="eastAsia" w:ascii="宋体" w:hAnsi="宋体"/>
          <w:b w:val="0"/>
          <w:bCs w:val="0"/>
          <w:szCs w:val="21"/>
        </w:rPr>
        <w:t>P</w:t>
      </w:r>
      <w:r>
        <w:rPr>
          <w:rStyle w:val="12"/>
          <w:rFonts w:ascii="宋体" w:hAnsi="宋体"/>
          <w:b w:val="0"/>
          <w:bCs w:val="0"/>
          <w:szCs w:val="21"/>
        </w:rPr>
        <w:t>PT,</w:t>
      </w:r>
      <w:r>
        <w:rPr>
          <w:rStyle w:val="12"/>
          <w:rFonts w:hint="eastAsia" w:ascii="宋体" w:hAnsi="宋体"/>
          <w:b w:val="0"/>
          <w:bCs w:val="0"/>
          <w:szCs w:val="21"/>
        </w:rPr>
        <w:t xml:space="preserve"> 《分析化学》及其P</w:t>
      </w:r>
      <w:r>
        <w:rPr>
          <w:rStyle w:val="12"/>
          <w:rFonts w:ascii="宋体" w:hAnsi="宋体"/>
          <w:b w:val="0"/>
          <w:bCs w:val="0"/>
          <w:szCs w:val="21"/>
        </w:rPr>
        <w:t>PT,</w:t>
      </w:r>
      <w:r>
        <w:rPr>
          <w:rStyle w:val="12"/>
          <w:rFonts w:hint="eastAsia" w:ascii="宋体" w:hAnsi="宋体"/>
          <w:b w:val="0"/>
          <w:bCs w:val="0"/>
          <w:szCs w:val="21"/>
        </w:rPr>
        <w:t xml:space="preserve"> 《材料科学基础》及其P</w:t>
      </w:r>
      <w:r>
        <w:rPr>
          <w:rStyle w:val="12"/>
          <w:rFonts w:ascii="宋体" w:hAnsi="宋体"/>
          <w:b w:val="0"/>
          <w:bCs w:val="0"/>
          <w:szCs w:val="21"/>
        </w:rPr>
        <w:t>PT,</w:t>
      </w:r>
      <w:r>
        <w:rPr>
          <w:rFonts w:hint="eastAsia"/>
          <w:b/>
          <w:bCs/>
        </w:rPr>
        <w:t xml:space="preserve"> </w:t>
      </w:r>
      <w:r>
        <w:rPr>
          <w:rStyle w:val="12"/>
          <w:rFonts w:hint="eastAsia" w:ascii="宋体" w:hAnsi="宋体"/>
          <w:b w:val="0"/>
          <w:bCs w:val="0"/>
          <w:szCs w:val="21"/>
        </w:rPr>
        <w:t>《氢能与制氢技术》及其PPT,</w:t>
      </w:r>
      <w:r>
        <w:rPr>
          <w:rFonts w:hint="eastAsia"/>
          <w:b/>
          <w:bCs/>
        </w:rPr>
        <w:t xml:space="preserve"> </w:t>
      </w:r>
      <w:r>
        <w:rPr>
          <w:rStyle w:val="12"/>
          <w:rFonts w:hint="eastAsia" w:ascii="宋体" w:hAnsi="宋体"/>
          <w:b w:val="0"/>
          <w:bCs w:val="0"/>
          <w:szCs w:val="21"/>
        </w:rPr>
        <w:t>《燃料电池化学》及其PPT,</w:t>
      </w:r>
      <w:r>
        <w:rPr>
          <w:rFonts w:hint="eastAsia"/>
          <w:b/>
          <w:bCs/>
        </w:rPr>
        <w:t xml:space="preserve"> </w:t>
      </w:r>
      <w:r>
        <w:rPr>
          <w:rStyle w:val="12"/>
          <w:rFonts w:hint="eastAsia" w:ascii="宋体" w:hAnsi="宋体"/>
          <w:b w:val="0"/>
          <w:bCs w:val="0"/>
          <w:szCs w:val="21"/>
        </w:rPr>
        <w:t>《金属学原理》及其PPT,</w:t>
      </w:r>
      <w:r>
        <w:rPr>
          <w:rFonts w:hint="eastAsia"/>
          <w:b/>
          <w:bCs/>
        </w:rPr>
        <w:t xml:space="preserve"> </w:t>
      </w:r>
      <w:r>
        <w:rPr>
          <w:rStyle w:val="12"/>
          <w:rFonts w:hint="eastAsia" w:ascii="宋体" w:hAnsi="宋体"/>
          <w:b w:val="0"/>
          <w:bCs w:val="0"/>
          <w:szCs w:val="21"/>
        </w:rPr>
        <w:t>《现代催化化学》及其PPT等（不宜一一罗列）；</w:t>
      </w:r>
      <w:r>
        <w:rPr>
          <w:rStyle w:val="12"/>
          <w:b w:val="0"/>
          <w:bCs w:val="0"/>
          <w:szCs w:val="21"/>
        </w:rPr>
        <w:t>Matlab程序，origin程序，chemoffic程</w:t>
      </w:r>
      <w:r>
        <w:rPr>
          <w:rStyle w:val="12"/>
          <w:rFonts w:hint="eastAsia"/>
          <w:b w:val="0"/>
          <w:bCs w:val="0"/>
          <w:szCs w:val="21"/>
        </w:rPr>
        <w:t>序</w:t>
      </w:r>
      <w:r>
        <w:rPr>
          <w:rStyle w:val="12"/>
          <w:b w:val="0"/>
          <w:bCs w:val="0"/>
          <w:szCs w:val="21"/>
        </w:rPr>
        <w:t>等。</w:t>
      </w:r>
      <w:r>
        <w:rPr>
          <w:rStyle w:val="12"/>
          <w:rFonts w:hint="eastAsia"/>
          <w:b w:val="0"/>
          <w:bCs w:val="0"/>
          <w:szCs w:val="21"/>
        </w:rPr>
        <w:t>上述所有教材都是国家规划优秀教材。</w:t>
      </w:r>
    </w:p>
    <w:p w14:paraId="70857CF4">
      <w:pPr>
        <w:pStyle w:val="3"/>
        <w:keepLines w:val="0"/>
      </w:pPr>
      <w:r>
        <w:rPr>
          <w:rFonts w:hint="eastAsia"/>
        </w:rPr>
        <w:t>十、质量保障</w:t>
      </w:r>
    </w:p>
    <w:p w14:paraId="740C7C04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一) 加强师资队伍建设</w:t>
      </w:r>
    </w:p>
    <w:p w14:paraId="4483EED5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通过新老教师一对一帮扶，定期到基层学校跟岗听课学习或调研、参加一线教研活动，聘请校内外专家做讲座、搞培训，外出进修学习，提高学历层次等各种方式，想方设法提高教师的专业水平、教育教学水平和科研水平，提升其职称层次。</w:t>
      </w:r>
    </w:p>
    <w:p w14:paraId="4124D9E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（二）加强教学科研队伍建设</w:t>
      </w:r>
    </w:p>
    <w:p w14:paraId="41583DDD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积极推进课程教学改革，坚持“学以致用”的课程观，围绕突出学生的实践能力培养的主题，鼓励全系教师进行教学科研。以专业建设为龙头，课程建设为核心，努力构建以课程建设为主的人才培养模式改革的教学科研队伍，推进专业建设。</w:t>
      </w:r>
    </w:p>
    <w:p w14:paraId="73916B9D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 加强校企合作</w:t>
      </w:r>
    </w:p>
    <w:p w14:paraId="7CA8C1B1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培养和引进双师型教师.发挥校外专业指导教师的作用,积极开拓校外实习基地，实行校企办学、校厂办学，重视学生实际应用能力的培养。例如：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788C4074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（四）建立健全巡课和听课制度，严明教学纪律和课堂纪律，对日常教学组织加强管理。</w:t>
      </w:r>
    </w:p>
    <w:p w14:paraId="0470DDD3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（五）建立毕业生跟踪反馈机制和社会评价机制，定期评价人才培养质量和培养目标的达成情况。</w:t>
      </w:r>
    </w:p>
    <w:p w14:paraId="4295AFED">
      <w:pPr>
        <w:adjustRightInd w:val="0"/>
        <w:snapToGrid w:val="0"/>
        <w:spacing w:before="156" w:beforeLines="50" w:line="360" w:lineRule="auto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（六）要充分利用评价分析结构有效改进专业教学，加强专业建设，持续提高人才培养质量。</w:t>
      </w:r>
    </w:p>
    <w:p w14:paraId="35F3B90D">
      <w:pPr>
        <w:pStyle w:val="3"/>
        <w:keepLines w:val="0"/>
      </w:pPr>
      <w:r>
        <w:rPr>
          <w:rFonts w:hint="eastAsia"/>
        </w:rPr>
        <w:t>十一、教学进程安排</w:t>
      </w:r>
    </w:p>
    <w:p w14:paraId="1050040A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1.理论与实践教学分配及比例表（见附件1－1）</w:t>
      </w:r>
    </w:p>
    <w:p w14:paraId="4CC3362D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2.综合素质课教学进程表（见附件1－2）</w:t>
      </w:r>
    </w:p>
    <w:p w14:paraId="0F2775F8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3.专业课教学进程表（见附件1－3）</w:t>
      </w:r>
    </w:p>
    <w:p w14:paraId="7F58A373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4.实践课教学进程表（见附件1－4）</w:t>
      </w:r>
    </w:p>
    <w:p w14:paraId="0D85FEAB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14:paraId="5AC7EFC2"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31A1027C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1</w:t>
      </w:r>
      <w:r>
        <w:rPr>
          <w:rFonts w:hint="eastAsia" w:ascii="宋体" w:hAnsi="宋体"/>
          <w:b/>
          <w:bCs/>
          <w:szCs w:val="21"/>
        </w:rPr>
        <w:t xml:space="preserve"> </w:t>
      </w:r>
      <w:r>
        <w:rPr>
          <w:rFonts w:hint="eastAsia" w:ascii="宋体" w:hAnsi="宋体"/>
          <w:bCs/>
          <w:szCs w:val="21"/>
        </w:rPr>
        <w:t>理论与实践教学分配及比例表</w:t>
      </w:r>
    </w:p>
    <w:p w14:paraId="22D8E012">
      <w:pPr>
        <w:adjustRightInd w:val="0"/>
        <w:snapToGrid w:val="0"/>
        <w:spacing w:line="360" w:lineRule="auto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 w:eastAsia="宋体"/>
          <w:b/>
          <w:bCs/>
          <w:szCs w:val="21"/>
          <w:lang w:eastAsia="zh-CN"/>
        </w:rPr>
        <w:drawing>
          <wp:inline distT="0" distB="0" distL="114300" distR="114300">
            <wp:extent cx="6284595" cy="3386455"/>
            <wp:effectExtent l="0" t="0" r="0" b="0"/>
            <wp:docPr id="3" name="图片 3" descr="附件2 氢能技术应用专业-教学计划表_附件3-3理论与实践教学分配比例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2 氢能技术应用专业-教学计划表_附件3-3理论与实践教学分配比例表"/>
                    <pic:cNvPicPr>
                      <a:picLocks noChangeAspect="1"/>
                    </pic:cNvPicPr>
                  </pic:nvPicPr>
                  <pic:blipFill>
                    <a:blip r:embed="rId7"/>
                    <a:srcRect r="6966" b="11265"/>
                    <a:stretch>
                      <a:fillRect/>
                    </a:stretch>
                  </pic:blipFill>
                  <pic:spPr>
                    <a:xfrm>
                      <a:off x="0" y="0"/>
                      <a:ext cx="6284595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E675A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14:paraId="1076E4A6"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47DBE4B8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附件1-2 </w:t>
      </w:r>
      <w:r>
        <w:rPr>
          <w:rFonts w:hint="eastAsia" w:ascii="宋体" w:hAnsi="宋体"/>
          <w:bCs/>
          <w:szCs w:val="21"/>
        </w:rPr>
        <w:t>综合素质课教学进程表</w:t>
      </w:r>
    </w:p>
    <w:p w14:paraId="6B8A8571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drawing>
          <wp:inline distT="0" distB="0" distL="114300" distR="114300">
            <wp:extent cx="5570855" cy="9426575"/>
            <wp:effectExtent l="0" t="0" r="4445" b="9525"/>
            <wp:docPr id="4" name="图片 4" descr="附件2 氢能技术应用专业-教学计划表_附件3 综合素质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2 氢能技术应用专业-教学计划表_附件3 综合素质课教学计划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942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E4660">
      <w:pPr>
        <w:adjustRightInd w:val="0"/>
        <w:snapToGrid w:val="0"/>
        <w:spacing w:line="360" w:lineRule="auto"/>
        <w:jc w:val="center"/>
        <w:outlineLvl w:val="1"/>
        <w:rPr>
          <w:rFonts w:ascii="宋体" w:hAnsi="宋体"/>
          <w:b/>
          <w:bCs/>
          <w:szCs w:val="21"/>
        </w:rPr>
      </w:pPr>
    </w:p>
    <w:p w14:paraId="08B10B71">
      <w:pPr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br w:type="page"/>
      </w:r>
    </w:p>
    <w:p w14:paraId="4FC91970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附件1-3 </w:t>
      </w:r>
      <w:r>
        <w:rPr>
          <w:rFonts w:hint="eastAsia" w:ascii="宋体" w:hAnsi="宋体"/>
          <w:bCs/>
          <w:szCs w:val="21"/>
        </w:rPr>
        <w:t>专业课教学进程表</w:t>
      </w:r>
    </w:p>
    <w:p w14:paraId="3D72B74F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drawing>
          <wp:inline distT="0" distB="0" distL="114300" distR="114300">
            <wp:extent cx="6108700" cy="6248400"/>
            <wp:effectExtent l="0" t="0" r="0" b="0"/>
            <wp:docPr id="5" name="图片 5" descr="附件2 氢能技术应用专业-教学计划表_附件3-1专业课教学计划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2 氢能技术应用专业-教学计划表_附件3-1专业课教学计划表"/>
                    <pic:cNvPicPr>
                      <a:picLocks noChangeAspect="1"/>
                    </pic:cNvPicPr>
                  </pic:nvPicPr>
                  <pic:blipFill>
                    <a:blip r:embed="rId9"/>
                    <a:srcRect r="29179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D2FA2">
      <w:r>
        <w:br w:type="page"/>
      </w:r>
    </w:p>
    <w:p w14:paraId="408FBF71">
      <w:pPr>
        <w:adjustRightInd w:val="0"/>
        <w:snapToGrid w:val="0"/>
        <w:spacing w:line="360" w:lineRule="auto"/>
        <w:jc w:val="left"/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附件1-</w:t>
      </w:r>
      <w:r>
        <w:rPr>
          <w:rFonts w:ascii="宋体" w:hAnsi="宋体"/>
          <w:b/>
          <w:bCs/>
          <w:szCs w:val="21"/>
        </w:rPr>
        <w:t>4</w:t>
      </w:r>
      <w:r>
        <w:rPr>
          <w:rFonts w:hint="eastAsia" w:ascii="宋体" w:hAnsi="宋体"/>
          <w:b/>
          <w:bCs/>
          <w:szCs w:val="21"/>
        </w:rPr>
        <w:t xml:space="preserve"> </w:t>
      </w:r>
      <w:r>
        <w:rPr>
          <w:rFonts w:hint="eastAsia" w:ascii="宋体" w:hAnsi="宋体"/>
          <w:bCs/>
          <w:szCs w:val="21"/>
        </w:rPr>
        <w:t>实践课教学进程表</w:t>
      </w:r>
    </w:p>
    <w:p w14:paraId="5F371236">
      <w:pPr>
        <w:adjustRightInd w:val="0"/>
        <w:snapToGrid w:val="0"/>
        <w:spacing w:line="360" w:lineRule="auto"/>
        <w:rPr>
          <w:rFonts w:asciiTheme="minorEastAsia" w:hAnsiTheme="minorEastAsia" w:eastAsiaTheme="minorEastAsia"/>
        </w:rPr>
      </w:pPr>
      <w:bookmarkStart w:id="1" w:name="_GoBack"/>
      <w:r>
        <w:rPr>
          <w:rFonts w:asciiTheme="minorEastAsia" w:hAnsiTheme="minorEastAsia" w:eastAsiaTheme="minorEastAsia"/>
        </w:rPr>
        <w:drawing>
          <wp:inline distT="0" distB="0" distL="0" distR="0">
            <wp:extent cx="6010275" cy="27432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4D2C7A22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p w14:paraId="6474599F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p w14:paraId="6D1F1644">
      <w:pPr>
        <w:adjustRightInd w:val="0"/>
        <w:snapToGrid w:val="0"/>
        <w:spacing w:line="360" w:lineRule="auto"/>
        <w:rPr>
          <w:rFonts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A88A2">
    <w:pPr>
      <w:pStyle w:val="6"/>
      <w:jc w:val="center"/>
    </w:pPr>
  </w:p>
  <w:p w14:paraId="6ED69BD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C6C00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55120A91">
    <w:pPr>
      <w:pStyle w:val="6"/>
    </w:pPr>
  </w:p>
  <w:p w14:paraId="43F01BA6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</w:sdtPr>
    <w:sdtContent>
      <w:p w14:paraId="56F47789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7854DF10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3574F3"/>
    <w:multiLevelType w:val="singleLevel"/>
    <w:tmpl w:val="B23574F3"/>
    <w:lvl w:ilvl="0" w:tentative="0">
      <w:start w:val="2"/>
      <w:numFmt w:val="chineseCounting"/>
      <w:suff w:val="space"/>
      <w:lvlText w:val="（%1）"/>
      <w:lvlJc w:val="left"/>
      <w:rPr>
        <w:rFonts w:hint="eastAsia"/>
      </w:rPr>
    </w:lvl>
  </w:abstractNum>
  <w:abstractNum w:abstractNumId="1">
    <w:nsid w:val="591970B7"/>
    <w:multiLevelType w:val="singleLevel"/>
    <w:tmpl w:val="591970B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671DF"/>
    <w:rsid w:val="005A2CC8"/>
    <w:rsid w:val="005A6CE1"/>
    <w:rsid w:val="005C0109"/>
    <w:rsid w:val="005C4E86"/>
    <w:rsid w:val="005D31CD"/>
    <w:rsid w:val="005E1795"/>
    <w:rsid w:val="005E3732"/>
    <w:rsid w:val="0060152A"/>
    <w:rsid w:val="006070E8"/>
    <w:rsid w:val="00615C87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20718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08612810"/>
    <w:rsid w:val="10294EBD"/>
    <w:rsid w:val="27851F92"/>
    <w:rsid w:val="28B62967"/>
    <w:rsid w:val="2B325E2C"/>
    <w:rsid w:val="3635547B"/>
    <w:rsid w:val="39BA1E89"/>
    <w:rsid w:val="3B337E5E"/>
    <w:rsid w:val="3FC563F2"/>
    <w:rsid w:val="4D0A29E9"/>
    <w:rsid w:val="5A5262DA"/>
    <w:rsid w:val="60B258FA"/>
    <w:rsid w:val="68684FA0"/>
    <w:rsid w:val="6FF45072"/>
    <w:rsid w:val="79E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网格型浅色1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D369C-13A9-4449-8C3E-104A0238C6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shenduxitong</Company>
  <Pages>14</Pages>
  <Words>2336</Words>
  <Characters>2513</Characters>
  <Lines>34</Lines>
  <Paragraphs>9</Paragraphs>
  <TotalTime>12</TotalTime>
  <ScaleCrop>false</ScaleCrop>
  <LinksUpToDate>false</LinksUpToDate>
  <CharactersWithSpaces>2639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Lenovo</cp:lastModifiedBy>
  <dcterms:modified xsi:type="dcterms:W3CDTF">2025-12-24T05:32:19Z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eyJoZGlkIjoiYjBlYTYzYmJjZjMxZTMxODc5ZGQyNTJiM2YxMmY3ZTAiLCJ1c2VySWQiOiIzMTExNTk1MDkifQ==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001FD7E1212E4A3C8BBD955183524853_13</vt:lpwstr>
  </property>
</Properties>
</file>