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5900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jc w:val="center"/>
        <w:textAlignment w:val="auto"/>
        <w:rPr>
          <w:rFonts w:eastAsia="黑体"/>
          <w:b/>
          <w:spacing w:val="34"/>
          <w:sz w:val="84"/>
        </w:rPr>
      </w:pPr>
    </w:p>
    <w:p w14:paraId="1E2259A5">
      <w:pPr>
        <w:pStyle w:val="2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 w:ascii="黑体" w:hAnsi="黑体" w:eastAsia="黑体"/>
          <w:b/>
          <w:color w:val="auto"/>
          <w:sz w:val="52"/>
          <w:szCs w:val="60"/>
        </w:rPr>
      </w:pPr>
      <w:r>
        <w:rPr>
          <w:rFonts w:hint="eastAsia" w:ascii="黑体" w:hAnsi="黑体" w:eastAsia="黑体"/>
          <w:b/>
          <w:color w:val="auto"/>
          <w:sz w:val="52"/>
          <w:szCs w:val="60"/>
        </w:rPr>
        <w:t>广东茂名幼儿师范专科学校</w:t>
      </w:r>
    </w:p>
    <w:p w14:paraId="757007EC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</w:rPr>
      </w:pPr>
      <w:r>
        <w:rPr>
          <w:rFonts w:hint="eastAsia" w:ascii="黑体" w:hAnsi="黑体" w:eastAsia="黑体"/>
          <w:b/>
          <w:color w:val="auto"/>
          <w:lang w:val="en-US" w:eastAsia="zh-CN"/>
        </w:rPr>
        <w:t>太阳能光热技术与应用</w:t>
      </w:r>
      <w:r>
        <w:rPr>
          <w:rFonts w:hint="eastAsia" w:ascii="黑体" w:hAnsi="黑体" w:eastAsia="黑体"/>
          <w:b/>
          <w:color w:val="auto"/>
        </w:rPr>
        <w:t>专业人才培养方案</w:t>
      </w:r>
    </w:p>
    <w:p w14:paraId="3E7A578B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  <w:lang w:eastAsia="zh-CN"/>
        </w:rPr>
      </w:pPr>
      <w:r>
        <w:rPr>
          <w:rFonts w:hint="eastAsia" w:ascii="黑体" w:hAnsi="黑体" w:eastAsia="黑体"/>
          <w:b/>
          <w:color w:val="auto"/>
          <w:lang w:eastAsia="zh-CN"/>
        </w:rPr>
        <w:t>（</w:t>
      </w:r>
      <w:r>
        <w:rPr>
          <w:rFonts w:hint="eastAsia" w:ascii="黑体" w:hAnsi="黑体" w:eastAsia="黑体"/>
          <w:b/>
          <w:color w:val="auto"/>
          <w:lang w:val="en-US" w:eastAsia="zh-CN"/>
        </w:rPr>
        <w:t>三年制</w:t>
      </w:r>
      <w:r>
        <w:rPr>
          <w:rFonts w:hint="eastAsia" w:ascii="黑体" w:hAnsi="黑体" w:eastAsia="黑体"/>
          <w:b/>
          <w:color w:val="auto"/>
          <w:lang w:eastAsia="zh-CN"/>
        </w:rPr>
        <w:t>）</w:t>
      </w:r>
    </w:p>
    <w:p w14:paraId="5ADE9E96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</w:p>
    <w:p w14:paraId="6F1439AB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</w:p>
    <w:p w14:paraId="4FB91319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 xml:space="preserve">学 </w:t>
      </w:r>
      <w:r>
        <w:rPr>
          <w:rFonts w:ascii="宋体" w:hAnsi="宋体"/>
          <w:sz w:val="32"/>
        </w:rPr>
        <w:t xml:space="preserve">       </w:t>
      </w:r>
      <w:r>
        <w:rPr>
          <w:rFonts w:hint="eastAsia" w:ascii="宋体" w:hAnsi="宋体"/>
          <w:sz w:val="32"/>
        </w:rPr>
        <w:t>院</w:t>
      </w:r>
      <w:r>
        <w:rPr>
          <w:rFonts w:hint="eastAsia" w:ascii="宋体" w:hAnsi="宋体"/>
          <w:sz w:val="32"/>
          <w:lang w:val="en-US" w:eastAsia="zh-CN"/>
        </w:rPr>
        <w:t xml:space="preserve"> 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>旅游生态学院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  </w:t>
      </w:r>
    </w:p>
    <w:p w14:paraId="0A1E8492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专</w:t>
      </w:r>
      <w:r>
        <w:rPr>
          <w:rFonts w:ascii="宋体" w:hAnsi="宋体"/>
          <w:sz w:val="32"/>
        </w:rPr>
        <w:t xml:space="preserve">        业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  <w:lang w:val="en-US" w:eastAsia="zh-CN"/>
        </w:rPr>
        <w:t>太阳能光电技术与应用</w:t>
      </w:r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</w:t>
      </w:r>
    </w:p>
    <w:p w14:paraId="4FD08A63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年</w:t>
      </w:r>
      <w:r>
        <w:rPr>
          <w:rFonts w:ascii="宋体" w:hAnsi="宋体"/>
          <w:sz w:val="32"/>
        </w:rPr>
        <w:t xml:space="preserve">        级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2026级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  </w:t>
      </w:r>
      <w:r>
        <w:rPr>
          <w:rFonts w:ascii="宋体" w:hAnsi="宋体"/>
          <w:sz w:val="32"/>
          <w:u w:val="single"/>
        </w:rPr>
        <w:t xml:space="preserve"> </w:t>
      </w:r>
    </w:p>
    <w:p w14:paraId="0E59DE65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  <w:r>
        <w:rPr>
          <w:rFonts w:hint="eastAsia" w:ascii="宋体" w:hAnsi="宋体"/>
          <w:sz w:val="32"/>
        </w:rPr>
        <w:t xml:space="preserve">制   定   人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sz w:val="32"/>
          <w:u w:val="single"/>
          <w:lang w:val="en-US" w:eastAsia="zh-CN"/>
        </w:rPr>
        <w:t>吴健松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28B587C8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审</w:t>
      </w:r>
      <w:r>
        <w:rPr>
          <w:rFonts w:hint="eastAsia" w:ascii="宋体" w:hAnsi="宋体"/>
          <w:sz w:val="32"/>
          <w:lang w:val="en-US" w:eastAsia="zh-CN"/>
        </w:rPr>
        <w:t xml:space="preserve">   核   </w:t>
      </w:r>
      <w:r>
        <w:rPr>
          <w:rFonts w:hint="eastAsia" w:ascii="宋体" w:hAnsi="宋体"/>
          <w:sz w:val="32"/>
        </w:rPr>
        <w:t xml:space="preserve">人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  </w:t>
      </w:r>
      <w:r>
        <w:rPr>
          <w:rFonts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   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6517D34F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</w:p>
    <w:p w14:paraId="193FAF7A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</w:p>
    <w:p w14:paraId="1282B59B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</w:p>
    <w:p w14:paraId="1FBE6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sectPr>
          <w:footerReference r:id="rId3" w:type="default"/>
          <w:footerReference r:id="rId4" w:type="even"/>
          <w:pgSz w:w="11906" w:h="16838"/>
          <w:pgMar w:top="1247" w:right="1304" w:bottom="1247" w:left="1134" w:header="851" w:footer="992" w:gutter="0"/>
          <w:pgNumType w:start="1"/>
          <w:cols w:space="720" w:num="1"/>
          <w:docGrid w:type="lines" w:linePitch="312" w:charSpace="0"/>
        </w:sectPr>
      </w:pPr>
      <w:r>
        <w:t>202</w:t>
      </w:r>
      <w:r>
        <w:rPr>
          <w:rFonts w:hint="eastAsia"/>
          <w:lang w:val="en-US" w:eastAsia="zh-CN"/>
        </w:rPr>
        <w:t>5</w:t>
      </w:r>
      <w:r>
        <w:t>年1</w:t>
      </w:r>
      <w:r>
        <w:rPr>
          <w:rFonts w:hint="eastAsia"/>
          <w:lang w:val="en-US" w:eastAsia="zh-CN"/>
        </w:rPr>
        <w:t>1</w:t>
      </w:r>
      <w:r>
        <w:t>月</w:t>
      </w:r>
    </w:p>
    <w:p w14:paraId="3615A9BA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</w:rPr>
      </w:pPr>
      <w:r>
        <w:rPr>
          <w:rFonts w:hint="eastAsia" w:ascii="黑体" w:hAnsi="黑体" w:eastAsia="黑体"/>
          <w:b/>
          <w:color w:val="auto"/>
        </w:rPr>
        <w:t>202</w:t>
      </w:r>
      <w:r>
        <w:rPr>
          <w:rFonts w:hint="eastAsia" w:ascii="黑体" w:hAnsi="黑体" w:eastAsia="黑体"/>
          <w:b/>
          <w:color w:val="auto"/>
          <w:lang w:val="en-US" w:eastAsia="zh-CN"/>
        </w:rPr>
        <w:t>6</w:t>
      </w:r>
      <w:r>
        <w:rPr>
          <w:rFonts w:hint="eastAsia" w:ascii="黑体" w:hAnsi="黑体" w:eastAsia="黑体"/>
          <w:b/>
          <w:color w:val="auto"/>
        </w:rPr>
        <w:t>级太阳能光热技术与应用专业人才培养方案</w:t>
      </w:r>
    </w:p>
    <w:p w14:paraId="0CA05B58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  <w:lang w:eastAsia="zh-CN"/>
        </w:rPr>
      </w:pPr>
      <w:r>
        <w:rPr>
          <w:rFonts w:hint="eastAsia" w:ascii="黑体" w:hAnsi="黑体" w:eastAsia="黑体"/>
          <w:b/>
          <w:color w:val="auto"/>
          <w:lang w:eastAsia="zh-CN"/>
        </w:rPr>
        <w:t>（</w:t>
      </w:r>
      <w:r>
        <w:rPr>
          <w:rFonts w:hint="eastAsia" w:ascii="黑体" w:hAnsi="黑体" w:eastAsia="黑体"/>
          <w:b/>
          <w:color w:val="auto"/>
          <w:lang w:val="en-US" w:eastAsia="zh-CN"/>
        </w:rPr>
        <w:t>三年制</w:t>
      </w:r>
      <w:r>
        <w:rPr>
          <w:rFonts w:hint="eastAsia" w:ascii="黑体" w:hAnsi="黑体" w:eastAsia="黑体"/>
          <w:b/>
          <w:color w:val="auto"/>
          <w:lang w:eastAsia="zh-CN"/>
        </w:rPr>
        <w:t>）</w:t>
      </w:r>
    </w:p>
    <w:p w14:paraId="6ACBE25E">
      <w:pPr>
        <w:rPr>
          <w:rFonts w:hint="eastAsia"/>
        </w:rPr>
      </w:pPr>
    </w:p>
    <w:p w14:paraId="343742BE">
      <w:pPr>
        <w:pStyle w:val="3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一、专业名称</w:t>
      </w: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代码</w:t>
      </w:r>
      <w:r>
        <w:rPr>
          <w:rFonts w:hint="eastAsia"/>
          <w:color w:val="auto"/>
          <w:lang w:eastAsia="zh-CN"/>
        </w:rPr>
        <w:t>）</w:t>
      </w:r>
    </w:p>
    <w:p w14:paraId="77CF83B5">
      <w:pPr>
        <w:spacing w:line="360" w:lineRule="auto"/>
        <w:ind w:firstLine="420" w:firstLineChars="200"/>
        <w:rPr>
          <w:rStyle w:val="12"/>
          <w:rFonts w:ascii="宋体" w:hAnsi="宋体"/>
          <w:szCs w:val="21"/>
        </w:rPr>
      </w:pPr>
      <w:r>
        <w:rPr>
          <w:rFonts w:hint="eastAsia"/>
          <w:szCs w:val="21"/>
        </w:rPr>
        <w:t>太阳能光热技术与应用</w:t>
      </w:r>
      <w:r>
        <w:t>(430204)</w:t>
      </w:r>
    </w:p>
    <w:p w14:paraId="245FAD1F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二、入学要求</w:t>
      </w:r>
    </w:p>
    <w:p w14:paraId="0581566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Style w:val="12"/>
          <w:rFonts w:hint="eastAsia" w:ascii="宋体" w:hAnsi="宋体"/>
          <w:szCs w:val="21"/>
        </w:rPr>
      </w:pPr>
      <w:r>
        <w:rPr>
          <w:rFonts w:hint="eastAsia"/>
        </w:rPr>
        <w:t>普通高级中学毕业</w:t>
      </w:r>
    </w:p>
    <w:p w14:paraId="4DDB9217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三、基本修业年限</w:t>
      </w:r>
    </w:p>
    <w:p w14:paraId="7B8067C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szCs w:val="21"/>
        </w:rPr>
      </w:pPr>
      <w:r>
        <w:rPr>
          <w:rFonts w:hint="eastAsia"/>
          <w:szCs w:val="21"/>
        </w:rPr>
        <w:t>三年</w:t>
      </w:r>
    </w:p>
    <w:p w14:paraId="081B0F73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四、职业面向</w:t>
      </w:r>
    </w:p>
    <w:p w14:paraId="112C5884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一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职业面向</w:t>
      </w:r>
    </w:p>
    <w:tbl>
      <w:tblPr>
        <w:tblStyle w:val="9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142"/>
        <w:gridCol w:w="1134"/>
        <w:gridCol w:w="1275"/>
        <w:gridCol w:w="1701"/>
        <w:gridCol w:w="3544"/>
      </w:tblGrid>
      <w:tr w14:paraId="12E4B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</w:tcPr>
          <w:p w14:paraId="3B6BE03F"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所属专业大类</w:t>
            </w:r>
          </w:p>
        </w:tc>
        <w:tc>
          <w:tcPr>
            <w:tcW w:w="1142" w:type="dxa"/>
          </w:tcPr>
          <w:p w14:paraId="5DDE33C3"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所属专业类</w:t>
            </w:r>
          </w:p>
        </w:tc>
        <w:tc>
          <w:tcPr>
            <w:tcW w:w="1134" w:type="dxa"/>
          </w:tcPr>
          <w:p w14:paraId="459EF05C"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对应行业</w:t>
            </w:r>
          </w:p>
        </w:tc>
        <w:tc>
          <w:tcPr>
            <w:tcW w:w="1275" w:type="dxa"/>
          </w:tcPr>
          <w:p w14:paraId="435041EC"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主要职业类别</w:t>
            </w:r>
          </w:p>
        </w:tc>
        <w:tc>
          <w:tcPr>
            <w:tcW w:w="1701" w:type="dxa"/>
          </w:tcPr>
          <w:p w14:paraId="136AA7C7"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主要岗位类别（或技术领域）举例</w:t>
            </w:r>
          </w:p>
        </w:tc>
        <w:tc>
          <w:tcPr>
            <w:tcW w:w="3544" w:type="dxa"/>
          </w:tcPr>
          <w:p w14:paraId="557040FF"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职业资格（职业技术等级）证书举例</w:t>
            </w:r>
          </w:p>
        </w:tc>
      </w:tr>
      <w:tr w14:paraId="5187D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</w:tcPr>
          <w:p w14:paraId="00F21C6E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能源动力与材料</w:t>
            </w:r>
          </w:p>
        </w:tc>
        <w:tc>
          <w:tcPr>
            <w:tcW w:w="1142" w:type="dxa"/>
          </w:tcPr>
          <w:p w14:paraId="1E1C161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&gt;热能与发电工程类</w:t>
            </w:r>
          </w:p>
        </w:tc>
        <w:tc>
          <w:tcPr>
            <w:tcW w:w="1134" w:type="dxa"/>
          </w:tcPr>
          <w:p w14:paraId="790C1570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化工、电力、工程</w:t>
            </w:r>
          </w:p>
        </w:tc>
        <w:tc>
          <w:tcPr>
            <w:tcW w:w="1275" w:type="dxa"/>
          </w:tcPr>
          <w:p w14:paraId="25D561AD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生产、检测与制造</w:t>
            </w:r>
          </w:p>
        </w:tc>
        <w:tc>
          <w:tcPr>
            <w:tcW w:w="1701" w:type="dxa"/>
          </w:tcPr>
          <w:p w14:paraId="112F1820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专技岗位</w:t>
            </w:r>
          </w:p>
        </w:tc>
        <w:tc>
          <w:tcPr>
            <w:tcW w:w="3544" w:type="dxa"/>
          </w:tcPr>
          <w:p w14:paraId="6BD2DE56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教育部增设的新专业，暂无证书要求</w:t>
            </w:r>
          </w:p>
        </w:tc>
      </w:tr>
    </w:tbl>
    <w:p w14:paraId="09AB9E60">
      <w:pPr>
        <w:rPr>
          <w:rFonts w:hint="eastAsia"/>
        </w:rPr>
      </w:pPr>
    </w:p>
    <w:p w14:paraId="41E2D93F">
      <w:pPr>
        <w:pStyle w:val="4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职业岗位群和核心能力分析</w:t>
      </w:r>
    </w:p>
    <w:tbl>
      <w:tblPr>
        <w:tblStyle w:val="126"/>
        <w:tblW w:w="9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410"/>
        <w:gridCol w:w="1701"/>
        <w:gridCol w:w="2126"/>
        <w:gridCol w:w="1987"/>
      </w:tblGrid>
      <w:tr w14:paraId="1A001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shd w:val="clear" w:color="auto" w:fill="auto"/>
          </w:tcPr>
          <w:p w14:paraId="6E280493">
            <w:pPr>
              <w:widowControl/>
              <w:spacing w:line="360" w:lineRule="auto"/>
              <w:jc w:val="left"/>
              <w:rPr>
                <w:rFonts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  <w:t>岗位</w:t>
            </w:r>
          </w:p>
        </w:tc>
        <w:tc>
          <w:tcPr>
            <w:tcW w:w="2410" w:type="dxa"/>
            <w:shd w:val="clear" w:color="auto" w:fill="auto"/>
          </w:tcPr>
          <w:p w14:paraId="1D471825">
            <w:pPr>
              <w:widowControl/>
              <w:spacing w:line="360" w:lineRule="auto"/>
              <w:jc w:val="center"/>
              <w:rPr>
                <w:rFonts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  <w:t>岗位能力要求</w:t>
            </w:r>
          </w:p>
        </w:tc>
        <w:tc>
          <w:tcPr>
            <w:tcW w:w="1701" w:type="dxa"/>
            <w:shd w:val="clear" w:color="auto" w:fill="auto"/>
          </w:tcPr>
          <w:p w14:paraId="1DA89951">
            <w:pPr>
              <w:widowControl/>
              <w:spacing w:line="360" w:lineRule="auto"/>
              <w:jc w:val="left"/>
              <w:rPr>
                <w:rFonts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  <w:t>岗位职责</w:t>
            </w:r>
          </w:p>
        </w:tc>
        <w:tc>
          <w:tcPr>
            <w:tcW w:w="2126" w:type="dxa"/>
            <w:shd w:val="clear" w:color="auto" w:fill="auto"/>
          </w:tcPr>
          <w:p w14:paraId="5268282F">
            <w:pPr>
              <w:widowControl/>
              <w:spacing w:line="360" w:lineRule="auto"/>
              <w:ind w:firstLine="904" w:firstLineChars="500"/>
              <w:jc w:val="left"/>
              <w:rPr>
                <w:rFonts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  <w:t>导出课程</w:t>
            </w:r>
          </w:p>
        </w:tc>
        <w:tc>
          <w:tcPr>
            <w:tcW w:w="1987" w:type="dxa"/>
            <w:shd w:val="clear" w:color="auto" w:fill="auto"/>
          </w:tcPr>
          <w:p w14:paraId="53456B24">
            <w:pPr>
              <w:widowControl/>
              <w:spacing w:line="360" w:lineRule="auto"/>
              <w:jc w:val="left"/>
              <w:rPr>
                <w:rFonts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  <w:t>综合开设课程</w:t>
            </w:r>
          </w:p>
        </w:tc>
      </w:tr>
      <w:tr w14:paraId="7814B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696" w:type="dxa"/>
            <w:shd w:val="clear" w:color="auto" w:fill="auto"/>
          </w:tcPr>
          <w:p w14:paraId="3962431D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太阳能光热技术开发、相应的工程施工</w:t>
            </w:r>
          </w:p>
        </w:tc>
        <w:tc>
          <w:tcPr>
            <w:tcW w:w="2410" w:type="dxa"/>
            <w:shd w:val="clear" w:color="auto" w:fill="auto"/>
          </w:tcPr>
          <w:p w14:paraId="41385E10">
            <w:pPr>
              <w:spacing w:line="360" w:lineRule="auto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熟悉太阳能蓄电、发电工程技术，以及与之相对应的器件制作技术、工程施工等</w:t>
            </w:r>
          </w:p>
        </w:tc>
        <w:tc>
          <w:tcPr>
            <w:tcW w:w="1701" w:type="dxa"/>
            <w:shd w:val="clear" w:color="auto" w:fill="auto"/>
          </w:tcPr>
          <w:p w14:paraId="28026BCB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安全组装太阳阳能蓄电、发电器件及相应施工工程技术</w:t>
            </w:r>
          </w:p>
        </w:tc>
        <w:tc>
          <w:tcPr>
            <w:tcW w:w="2126" w:type="dxa"/>
            <w:shd w:val="clear" w:color="auto" w:fill="auto"/>
          </w:tcPr>
          <w:p w14:paraId="123E32A2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&lt;太阳能热利用技术与施工&gt;《太阳能发电技术与应用》</w:t>
            </w:r>
          </w:p>
        </w:tc>
        <w:tc>
          <w:tcPr>
            <w:tcW w:w="1987" w:type="dxa"/>
            <w:vMerge w:val="restart"/>
            <w:shd w:val="clear" w:color="auto" w:fill="auto"/>
          </w:tcPr>
          <w:p w14:paraId="0209DAD6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《太阳能热利用技术与施工》《太阳能发电技术与应用》《太阳能制冷》《热管式真空管太阳能集热器及其应用》《太阳能供暖系统设计与安装》</w:t>
            </w:r>
          </w:p>
        </w:tc>
      </w:tr>
      <w:tr w14:paraId="3B709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696" w:type="dxa"/>
            <w:shd w:val="clear" w:color="auto" w:fill="auto"/>
          </w:tcPr>
          <w:p w14:paraId="3B458C1D">
            <w:pPr>
              <w:widowControl/>
              <w:shd w:val="clear" w:color="auto" w:fill="FFFFFF"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Style w:val="12"/>
                <w:rFonts w:hint="eastAsia" w:ascii="宋体" w:hAnsi="宋体"/>
                <w:b w:val="0"/>
                <w:szCs w:val="21"/>
              </w:rPr>
              <w:t>太阳能供暖、制冷系统设计与安装、光热产品生产</w:t>
            </w:r>
          </w:p>
        </w:tc>
        <w:tc>
          <w:tcPr>
            <w:tcW w:w="2410" w:type="dxa"/>
            <w:shd w:val="clear" w:color="auto" w:fill="auto"/>
          </w:tcPr>
          <w:p w14:paraId="6A8551A4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熟练氢电池生产流程、会组装和检测氢电池等。</w:t>
            </w:r>
          </w:p>
        </w:tc>
        <w:tc>
          <w:tcPr>
            <w:tcW w:w="1701" w:type="dxa"/>
            <w:shd w:val="clear" w:color="auto" w:fill="auto"/>
          </w:tcPr>
          <w:p w14:paraId="393394C4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安全施工及维护太阳能供暖、制冷系统。</w:t>
            </w:r>
          </w:p>
        </w:tc>
        <w:tc>
          <w:tcPr>
            <w:tcW w:w="2126" w:type="dxa"/>
            <w:shd w:val="clear" w:color="auto" w:fill="auto"/>
          </w:tcPr>
          <w:p w14:paraId="12AF161E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《太阳能供暖系统设计与安装》《太阳能制冷》</w:t>
            </w:r>
          </w:p>
        </w:tc>
        <w:tc>
          <w:tcPr>
            <w:tcW w:w="1987" w:type="dxa"/>
            <w:vMerge w:val="continue"/>
            <w:shd w:val="clear" w:color="auto" w:fill="auto"/>
          </w:tcPr>
          <w:p w14:paraId="0379F190">
            <w:pPr>
              <w:widowControl/>
              <w:spacing w:line="360" w:lineRule="auto"/>
              <w:jc w:val="left"/>
              <w:rPr>
                <w:rFonts w:ascii="宋体" w:hAnsi="宋体" w:cs="Arial"/>
                <w:b/>
                <w:bCs/>
                <w:kern w:val="0"/>
                <w:szCs w:val="21"/>
              </w:rPr>
            </w:pPr>
          </w:p>
        </w:tc>
      </w:tr>
      <w:tr w14:paraId="64C07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696" w:type="dxa"/>
            <w:shd w:val="clear" w:color="auto" w:fill="auto"/>
          </w:tcPr>
          <w:p w14:paraId="30281FA2">
            <w:pPr>
              <w:rPr>
                <w:rStyle w:val="12"/>
                <w:rFonts w:ascii="宋体" w:hAnsi="宋体"/>
                <w:b w:val="0"/>
                <w:szCs w:val="21"/>
              </w:rPr>
            </w:pPr>
            <w:r>
              <w:rPr>
                <w:rStyle w:val="12"/>
                <w:rFonts w:hint="eastAsia" w:ascii="宋体" w:hAnsi="宋体"/>
                <w:b w:val="0"/>
                <w:szCs w:val="21"/>
              </w:rPr>
              <w:t>太阳能各种常见器件制作</w:t>
            </w:r>
          </w:p>
        </w:tc>
        <w:tc>
          <w:tcPr>
            <w:tcW w:w="2410" w:type="dxa"/>
            <w:shd w:val="clear" w:color="auto" w:fill="auto"/>
          </w:tcPr>
          <w:p w14:paraId="3C1E38DD">
            <w:pPr>
              <w:rPr>
                <w:rStyle w:val="12"/>
                <w:rFonts w:ascii="宋体" w:hAnsi="宋体"/>
                <w:b w:val="0"/>
                <w:szCs w:val="21"/>
              </w:rPr>
            </w:pPr>
            <w:r>
              <w:rPr>
                <w:rStyle w:val="12"/>
                <w:rFonts w:hint="eastAsia" w:ascii="宋体" w:hAnsi="宋体"/>
                <w:b w:val="0"/>
                <w:szCs w:val="21"/>
              </w:rPr>
              <w:t>熟练太阳能硅板、电池器件、集热器等制作技术。</w:t>
            </w:r>
          </w:p>
        </w:tc>
        <w:tc>
          <w:tcPr>
            <w:tcW w:w="1701" w:type="dxa"/>
            <w:shd w:val="clear" w:color="auto" w:fill="auto"/>
          </w:tcPr>
          <w:p w14:paraId="34301F83">
            <w:pPr>
              <w:rPr>
                <w:rStyle w:val="12"/>
                <w:rFonts w:ascii="宋体" w:hAnsi="宋体"/>
                <w:b w:val="0"/>
                <w:szCs w:val="21"/>
              </w:rPr>
            </w:pPr>
            <w:r>
              <w:rPr>
                <w:rStyle w:val="12"/>
                <w:rFonts w:hint="eastAsia" w:ascii="宋体" w:hAnsi="宋体"/>
                <w:b w:val="0"/>
                <w:szCs w:val="21"/>
              </w:rPr>
              <w:t>安全生产及组装太阳能硅板、太阳能集热器等</w:t>
            </w:r>
          </w:p>
        </w:tc>
        <w:tc>
          <w:tcPr>
            <w:tcW w:w="2126" w:type="dxa"/>
            <w:shd w:val="clear" w:color="auto" w:fill="auto"/>
          </w:tcPr>
          <w:p w14:paraId="575E3575">
            <w:pPr>
              <w:rPr>
                <w:rStyle w:val="12"/>
                <w:rFonts w:ascii="宋体" w:hAnsi="宋体"/>
                <w:b w:val="0"/>
                <w:szCs w:val="21"/>
              </w:rPr>
            </w:pPr>
            <w:r>
              <w:rPr>
                <w:rStyle w:val="12"/>
                <w:rFonts w:hint="eastAsia" w:ascii="宋体" w:hAnsi="宋体"/>
                <w:b w:val="0"/>
                <w:szCs w:val="21"/>
              </w:rPr>
              <w:t>《热管式真空管太阳能集热器及其应用》</w:t>
            </w:r>
          </w:p>
        </w:tc>
        <w:tc>
          <w:tcPr>
            <w:tcW w:w="1987" w:type="dxa"/>
            <w:vMerge w:val="continue"/>
            <w:shd w:val="clear" w:color="auto" w:fill="auto"/>
          </w:tcPr>
          <w:p w14:paraId="71BA654F">
            <w:pPr>
              <w:widowControl/>
              <w:spacing w:line="360" w:lineRule="auto"/>
              <w:jc w:val="left"/>
              <w:rPr>
                <w:rFonts w:ascii="宋体" w:hAnsi="宋体" w:cs="Arial"/>
                <w:b/>
                <w:bCs/>
                <w:kern w:val="0"/>
                <w:szCs w:val="21"/>
              </w:rPr>
            </w:pPr>
          </w:p>
        </w:tc>
      </w:tr>
    </w:tbl>
    <w:p w14:paraId="15CCEE6C">
      <w:pPr>
        <w:numPr>
          <w:ilvl w:val="0"/>
          <w:numId w:val="0"/>
        </w:numPr>
        <w:rPr>
          <w:rFonts w:hint="eastAsia"/>
        </w:rPr>
      </w:pPr>
    </w:p>
    <w:p w14:paraId="2B388CFC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五、培养目标</w:t>
      </w:r>
    </w:p>
    <w:p w14:paraId="71F6FB0E">
      <w:pPr>
        <w:spacing w:line="360" w:lineRule="auto"/>
        <w:ind w:firstLine="415" w:firstLineChars="198"/>
        <w:rPr>
          <w:rFonts w:ascii="宋体" w:hAnsi="宋体" w:cs="Arial"/>
          <w:kern w:val="0"/>
          <w:szCs w:val="21"/>
        </w:rPr>
      </w:pPr>
      <w:r>
        <w:rPr>
          <w:rFonts w:hint="eastAsia" w:ascii="宋体" w:hAnsi="宋体" w:cs="Arial"/>
          <w:kern w:val="0"/>
          <w:szCs w:val="21"/>
        </w:rPr>
        <w:t>本专业培养德、智、体、美全面发展，具有良好职业道德和人文素养，掌握太阳能光热转换基本知识，具备太阳能光热发电、太阳能空调、太阳能热水系统的设计、施工、运行及维护能力，从事生产、操作、管理组织、技术服务等工作的高素质技术技能人才。</w:t>
      </w:r>
    </w:p>
    <w:p w14:paraId="7CEE5620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（一）素质</w:t>
      </w:r>
    </w:p>
    <w:p w14:paraId="6FAE6C9A">
      <w:pPr>
        <w:spacing w:line="360" w:lineRule="auto"/>
        <w:ind w:firstLine="415" w:firstLineChars="198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1. 思想素质</w:t>
      </w:r>
    </w:p>
    <w:p w14:paraId="5C7A621E">
      <w:pPr>
        <w:spacing w:line="360" w:lineRule="auto"/>
        <w:ind w:firstLine="415" w:firstLineChars="198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热爱祖国，拥护中国共产党的领导；具有优良的思想品德、社会公德和职业道德；具有远大的理想，优良的道德风尚，高度的社会责任感；乐于以自己的专业知识热心助人，服务社会。</w:t>
      </w:r>
    </w:p>
    <w:p w14:paraId="082E7C30">
      <w:pPr>
        <w:spacing w:line="360" w:lineRule="auto"/>
        <w:ind w:firstLine="415" w:firstLineChars="198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4.</w:t>
      </w:r>
      <w:r>
        <w:rPr>
          <w:rFonts w:hint="eastAsia" w:ascii="宋体" w:hAnsi="宋体"/>
          <w:bCs/>
          <w:szCs w:val="21"/>
        </w:rPr>
        <w:tab/>
      </w:r>
      <w:r>
        <w:rPr>
          <w:rFonts w:hint="eastAsia" w:ascii="宋体" w:hAnsi="宋体"/>
          <w:bCs/>
          <w:szCs w:val="21"/>
        </w:rPr>
        <w:t xml:space="preserve">专业素质  </w:t>
      </w:r>
    </w:p>
    <w:p w14:paraId="0490B6D7">
      <w:pPr>
        <w:spacing w:line="360" w:lineRule="auto"/>
        <w:ind w:firstLine="415" w:firstLineChars="198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具有扎实的专业知识和基本技能，熟练太阳能光热利用各种技术。</w:t>
      </w:r>
    </w:p>
    <w:p w14:paraId="7201AEC6">
      <w:pPr>
        <w:spacing w:line="360" w:lineRule="auto"/>
        <w:ind w:firstLine="415" w:firstLineChars="198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5.</w:t>
      </w:r>
      <w:r>
        <w:rPr>
          <w:rFonts w:hint="eastAsia" w:ascii="宋体" w:hAnsi="宋体"/>
          <w:bCs/>
          <w:szCs w:val="21"/>
        </w:rPr>
        <w:tab/>
      </w:r>
      <w:r>
        <w:rPr>
          <w:rFonts w:hint="eastAsia" w:ascii="宋体" w:hAnsi="宋体"/>
          <w:bCs/>
          <w:szCs w:val="21"/>
        </w:rPr>
        <w:t>科学文化素质</w:t>
      </w:r>
    </w:p>
    <w:p w14:paraId="6C40B744">
      <w:pPr>
        <w:spacing w:line="360" w:lineRule="auto"/>
        <w:ind w:firstLine="415" w:firstLineChars="198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具有较好的人文修养，具有求真务实的科学素养，懂科学，爱科学，具有对新知识、新技能的学习能力和创新创业精神。</w:t>
      </w:r>
    </w:p>
    <w:p w14:paraId="53444355">
      <w:pPr>
        <w:spacing w:line="360" w:lineRule="auto"/>
        <w:ind w:firstLine="415" w:firstLineChars="198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6.</w:t>
      </w:r>
      <w:r>
        <w:rPr>
          <w:rFonts w:hint="eastAsia" w:ascii="宋体" w:hAnsi="宋体"/>
          <w:bCs/>
          <w:szCs w:val="21"/>
        </w:rPr>
        <w:tab/>
      </w:r>
      <w:r>
        <w:rPr>
          <w:rFonts w:hint="eastAsia" w:ascii="宋体" w:hAnsi="宋体"/>
          <w:bCs/>
          <w:szCs w:val="21"/>
        </w:rPr>
        <w:t>身心素质</w:t>
      </w:r>
    </w:p>
    <w:p w14:paraId="03993D36">
      <w:pPr>
        <w:spacing w:line="360" w:lineRule="auto"/>
        <w:ind w:firstLine="415" w:firstLineChars="198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具有健康的体魄，健全的人格、良好的心理素质和较强的适应能力、承受能力和交往能力。养成良好的体育锻炼、劳动和卫生习惯，达到大学生体育、卫生合格标准。</w:t>
      </w:r>
    </w:p>
    <w:p w14:paraId="2381DA6D">
      <w:pPr>
        <w:spacing w:line="360" w:lineRule="auto"/>
        <w:ind w:firstLine="415" w:firstLineChars="198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（二）专业知识</w:t>
      </w:r>
    </w:p>
    <w:p w14:paraId="13644A76">
      <w:pPr>
        <w:spacing w:line="360" w:lineRule="auto"/>
        <w:ind w:firstLine="415" w:firstLineChars="198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具有良好职业道德和人文素养，掌握太阳能光热转换基本知识，具备太阳能光热发电、太阳能空调、太阳能热水系统的设计、施工、运行及维护能力，从事生产、操作、管理组织、技术服务等工作的高素质技术技能人才。</w:t>
      </w:r>
    </w:p>
    <w:p w14:paraId="56473588">
      <w:pPr>
        <w:pStyle w:val="4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ind w:left="0" w:leftChars="0"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 xml:space="preserve">知识 </w:t>
      </w:r>
    </w:p>
    <w:p w14:paraId="4E4166E3">
      <w:pPr>
        <w:numPr>
          <w:ilvl w:val="0"/>
          <w:numId w:val="0"/>
        </w:numPr>
        <w:ind w:left="420" w:leftChars="0" w:firstLine="420" w:firstLineChars="200"/>
        <w:rPr>
          <w:rFonts w:hint="eastAsia"/>
        </w:rPr>
      </w:pPr>
      <w:r>
        <w:rPr>
          <w:rFonts w:hint="eastAsia" w:ascii="宋体" w:hAnsi="宋体"/>
          <w:bCs/>
          <w:szCs w:val="21"/>
        </w:rPr>
        <w:t>具有良好职业道德和人文素养，掌握太阳能光热转换基本知识，具备太阳能光热发电、太阳能空调、太阳能热水系统的设计、施工、运行及维护能力，从事生产、操作、管理组织、技术服务等工作的高素质技术技能人才。</w:t>
      </w:r>
    </w:p>
    <w:p w14:paraId="31B9C471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三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能力</w:t>
      </w:r>
    </w:p>
    <w:p w14:paraId="6472B0E5">
      <w:pPr>
        <w:spacing w:line="360" w:lineRule="auto"/>
        <w:ind w:firstLine="415" w:firstLineChars="198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1.具备对新知识、新技能的学习能力和创新创业能力；</w:t>
      </w:r>
    </w:p>
    <w:p w14:paraId="48DD6D90">
      <w:pPr>
        <w:spacing w:line="360" w:lineRule="auto"/>
        <w:ind w:firstLine="415" w:firstLineChars="198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2.具备太阳能光热设备安装与调试、运行与维护、产品分析检测能力；</w:t>
      </w:r>
    </w:p>
    <w:p w14:paraId="13D2E904">
      <w:pPr>
        <w:spacing w:line="360" w:lineRule="auto"/>
        <w:ind w:firstLine="415" w:firstLineChars="198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3.掌握太阳能热利用原理与技术；</w:t>
      </w:r>
    </w:p>
    <w:p w14:paraId="3B8A81F3">
      <w:pPr>
        <w:spacing w:line="360" w:lineRule="auto"/>
        <w:ind w:firstLine="415" w:firstLineChars="198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4.掌握计算机模拟、传热学、热工测试技术和机械设计与制造等相关理论；</w:t>
      </w:r>
    </w:p>
    <w:p w14:paraId="067E8D80">
      <w:pPr>
        <w:spacing w:line="360" w:lineRule="auto"/>
        <w:ind w:firstLine="415" w:firstLineChars="198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5.具备太阳能光热设备设计、生产和技术应用、运行管理能力；</w:t>
      </w:r>
    </w:p>
    <w:p w14:paraId="0BB63707">
      <w:pPr>
        <w:spacing w:line="360" w:lineRule="auto"/>
        <w:ind w:firstLine="415" w:firstLineChars="198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6、掌握太阳能光热应用工程设计、施工和技术规范及方法。</w:t>
      </w:r>
    </w:p>
    <w:p w14:paraId="170D029E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七、毕业要求</w:t>
      </w:r>
    </w:p>
    <w:p w14:paraId="692A1D0B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一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毕业要求</w:t>
      </w:r>
    </w:p>
    <w:p w14:paraId="4E803467">
      <w:pPr>
        <w:spacing w:line="360" w:lineRule="auto"/>
        <w:ind w:firstLine="415" w:firstLineChars="19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1.</w:t>
      </w:r>
      <w:r>
        <w:rPr>
          <w:rFonts w:hint="eastAsia" w:ascii="宋体" w:hAnsi="宋体"/>
          <w:szCs w:val="21"/>
        </w:rPr>
        <w:t>毕业总学分不得低于</w:t>
      </w:r>
      <w:r>
        <w:rPr>
          <w:rFonts w:ascii="宋体" w:hAnsi="宋体"/>
          <w:szCs w:val="21"/>
        </w:rPr>
        <w:t>247</w:t>
      </w:r>
      <w:r>
        <w:rPr>
          <w:rFonts w:hint="eastAsia" w:ascii="宋体" w:hAnsi="宋体"/>
          <w:szCs w:val="21"/>
        </w:rPr>
        <w:t>学分，必修学分</w:t>
      </w:r>
      <w:r>
        <w:rPr>
          <w:rFonts w:ascii="宋体" w:hAnsi="宋体"/>
          <w:szCs w:val="21"/>
        </w:rPr>
        <w:t>192</w:t>
      </w:r>
      <w:r>
        <w:rPr>
          <w:rFonts w:hint="eastAsia" w:ascii="宋体" w:hAnsi="宋体"/>
          <w:szCs w:val="21"/>
        </w:rPr>
        <w:t>学分，选修学分不低于</w:t>
      </w:r>
      <w:r>
        <w:rPr>
          <w:rFonts w:ascii="宋体" w:hAnsi="宋体"/>
          <w:szCs w:val="21"/>
        </w:rPr>
        <w:t>30</w:t>
      </w:r>
      <w:r>
        <w:rPr>
          <w:rFonts w:hint="eastAsia" w:ascii="宋体" w:hAnsi="宋体"/>
          <w:szCs w:val="21"/>
        </w:rPr>
        <w:t>学分。</w:t>
      </w:r>
    </w:p>
    <w:p w14:paraId="68D50593">
      <w:pPr>
        <w:spacing w:line="360" w:lineRule="auto"/>
        <w:ind w:firstLine="415" w:firstLineChars="198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2.</w:t>
      </w:r>
      <w:r>
        <w:rPr>
          <w:rFonts w:hint="eastAsia" w:ascii="宋体" w:hAnsi="宋体"/>
          <w:szCs w:val="21"/>
        </w:rPr>
        <w:t>项目替代学分。比赛获奖、考证、参加项目开发等根据专业认定可以替换专业非核心岗位课程学分。替换学分不得超过</w:t>
      </w:r>
      <w:r>
        <w:rPr>
          <w:rFonts w:ascii="宋体" w:hAnsi="宋体"/>
          <w:szCs w:val="21"/>
        </w:rPr>
        <w:t>15</w:t>
      </w:r>
      <w:r>
        <w:rPr>
          <w:rFonts w:hint="eastAsia" w:ascii="宋体" w:hAnsi="宋体"/>
          <w:szCs w:val="21"/>
        </w:rPr>
        <w:t>学分。</w:t>
      </w:r>
    </w:p>
    <w:p w14:paraId="4F43D7D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15" w:firstLineChars="198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3.</w:t>
      </w:r>
      <w:r>
        <w:rPr>
          <w:rFonts w:hint="eastAsia" w:ascii="宋体" w:hAnsi="宋体"/>
          <w:szCs w:val="21"/>
        </w:rPr>
        <w:t>在校期间参与项目开发每周可替换非专业核心课1学分，但累计不得超过10学分；参与专业技能竞赛最多可替换非专业核心课5学分（省级一等奖、二等奖、三等奖分别可替换3学分、2学分、1学分；国家级一等奖、二等奖、三等奖分别可替换5学分、4学分、3学分）。</w:t>
      </w:r>
    </w:p>
    <w:tbl>
      <w:tblPr>
        <w:tblStyle w:val="9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58"/>
        <w:gridCol w:w="6260"/>
      </w:tblGrid>
      <w:tr w14:paraId="6E76E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6" w:type="dxa"/>
            <w:gridSpan w:val="2"/>
          </w:tcPr>
          <w:p w14:paraId="7EA47152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类别</w:t>
            </w:r>
          </w:p>
        </w:tc>
        <w:tc>
          <w:tcPr>
            <w:tcW w:w="6260" w:type="dxa"/>
          </w:tcPr>
          <w:p w14:paraId="4996F8A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可替换学分</w:t>
            </w:r>
          </w:p>
        </w:tc>
      </w:tr>
      <w:tr w14:paraId="2B17B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restart"/>
          </w:tcPr>
          <w:p w14:paraId="76BE7500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技能竞赛类</w:t>
            </w:r>
          </w:p>
        </w:tc>
        <w:tc>
          <w:tcPr>
            <w:tcW w:w="2158" w:type="dxa"/>
          </w:tcPr>
          <w:p w14:paraId="2997C90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教育行政主管部门组织的竞赛，如数学建模大赛，数学竞赛等。</w:t>
            </w:r>
          </w:p>
        </w:tc>
        <w:tc>
          <w:tcPr>
            <w:tcW w:w="6260" w:type="dxa"/>
          </w:tcPr>
          <w:p w14:paraId="51D34CC4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市级三等奖、二等奖、一等奖、特等奖可分别替换0.5学分、1学分、2学分、3学分；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省级优秀奖、</w:t>
            </w:r>
            <w:r>
              <w:rPr>
                <w:rFonts w:hint="eastAsia" w:ascii="宋体" w:hAnsi="宋体"/>
                <w:szCs w:val="21"/>
              </w:rPr>
              <w:t>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14:paraId="341B1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</w:tcPr>
          <w:p w14:paraId="37816354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158" w:type="dxa"/>
          </w:tcPr>
          <w:p w14:paraId="48FFF805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其他行业协会或社会组织的竞赛</w:t>
            </w:r>
          </w:p>
        </w:tc>
        <w:tc>
          <w:tcPr>
            <w:tcW w:w="6260" w:type="dxa"/>
          </w:tcPr>
          <w:p w14:paraId="4F7ADE42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14:paraId="413EE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</w:tcPr>
          <w:p w14:paraId="004DE91F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158" w:type="dxa"/>
          </w:tcPr>
          <w:p w14:paraId="3EC7447D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校级竞赛</w:t>
            </w:r>
          </w:p>
        </w:tc>
        <w:tc>
          <w:tcPr>
            <w:tcW w:w="6260" w:type="dxa"/>
          </w:tcPr>
          <w:p w14:paraId="1C8C7C0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校级技能竞赛一等奖以上可替换0.5学分</w:t>
            </w:r>
          </w:p>
        </w:tc>
      </w:tr>
      <w:tr w14:paraId="0ACF9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restart"/>
          </w:tcPr>
          <w:p w14:paraId="525EB97C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项目开发类</w:t>
            </w:r>
          </w:p>
        </w:tc>
        <w:tc>
          <w:tcPr>
            <w:tcW w:w="2158" w:type="dxa"/>
          </w:tcPr>
          <w:p w14:paraId="738A9255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自主实施的项目开发</w:t>
            </w:r>
          </w:p>
        </w:tc>
        <w:tc>
          <w:tcPr>
            <w:tcW w:w="6260" w:type="dxa"/>
          </w:tcPr>
          <w:p w14:paraId="3222DCCA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提供合作企业证明文件、工商登记证明等有效证明文件由专业负责人认定可替换学分。</w:t>
            </w:r>
          </w:p>
        </w:tc>
      </w:tr>
      <w:tr w14:paraId="26FAB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</w:tcPr>
          <w:p w14:paraId="6E22B16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158" w:type="dxa"/>
          </w:tcPr>
          <w:p w14:paraId="0E7BBF75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参与老师组织的项目开发</w:t>
            </w:r>
          </w:p>
        </w:tc>
        <w:tc>
          <w:tcPr>
            <w:tcW w:w="6260" w:type="dxa"/>
          </w:tcPr>
          <w:p w14:paraId="3F43352A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参与老师组织的项目开发，由专业负责人和项目主持老师认定可替换学分，原则上参加2周替换1学分。</w:t>
            </w:r>
          </w:p>
        </w:tc>
      </w:tr>
      <w:tr w14:paraId="59DF5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</w:tcPr>
          <w:p w14:paraId="2EC45712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职业资格证书类</w:t>
            </w:r>
          </w:p>
        </w:tc>
        <w:tc>
          <w:tcPr>
            <w:tcW w:w="2158" w:type="dxa"/>
          </w:tcPr>
          <w:p w14:paraId="73EC17EB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人力资源和社会保障系统职业资格证书</w:t>
            </w:r>
          </w:p>
        </w:tc>
        <w:tc>
          <w:tcPr>
            <w:tcW w:w="6260" w:type="dxa"/>
          </w:tcPr>
          <w:p w14:paraId="31069299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取得中级工可替换1学分，高级工可替换2学分，技师级可替换6学分</w:t>
            </w:r>
          </w:p>
        </w:tc>
      </w:tr>
      <w:tr w14:paraId="2874C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restart"/>
          </w:tcPr>
          <w:p w14:paraId="319681CA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2158" w:type="dxa"/>
          </w:tcPr>
          <w:p w14:paraId="77DB0D43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发明专利</w:t>
            </w:r>
          </w:p>
        </w:tc>
        <w:tc>
          <w:tcPr>
            <w:tcW w:w="6260" w:type="dxa"/>
          </w:tcPr>
          <w:p w14:paraId="2FD7F44C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取得</w:t>
            </w:r>
            <w:r>
              <w:rPr>
                <w:rFonts w:ascii="宋体" w:hAnsi="宋体"/>
                <w:szCs w:val="21"/>
              </w:rPr>
              <w:t>发明专利</w:t>
            </w:r>
            <w:r>
              <w:rPr>
                <w:rFonts w:hint="eastAsia" w:ascii="宋体" w:hAnsi="宋体"/>
                <w:szCs w:val="21"/>
              </w:rPr>
              <w:t>可替换8学分</w:t>
            </w:r>
          </w:p>
        </w:tc>
      </w:tr>
      <w:tr w14:paraId="7DAB5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</w:tcPr>
          <w:p w14:paraId="20BE86D4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158" w:type="dxa"/>
          </w:tcPr>
          <w:p w14:paraId="0C4D2E7E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实用新型专利</w:t>
            </w:r>
          </w:p>
        </w:tc>
        <w:tc>
          <w:tcPr>
            <w:tcW w:w="6260" w:type="dxa"/>
          </w:tcPr>
          <w:p w14:paraId="4A6B205B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取得</w:t>
            </w:r>
            <w:r>
              <w:rPr>
                <w:rFonts w:ascii="宋体" w:hAnsi="宋体"/>
                <w:szCs w:val="21"/>
              </w:rPr>
              <w:t>实用新型专利</w:t>
            </w:r>
            <w:r>
              <w:rPr>
                <w:rFonts w:hint="eastAsia" w:ascii="宋体" w:hAnsi="宋体"/>
                <w:szCs w:val="21"/>
              </w:rPr>
              <w:t>可替换6学分</w:t>
            </w:r>
          </w:p>
        </w:tc>
      </w:tr>
      <w:tr w14:paraId="39A71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</w:tcPr>
          <w:p w14:paraId="2C94F0E0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158" w:type="dxa"/>
          </w:tcPr>
          <w:p w14:paraId="03463FC2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外观设计专利</w:t>
            </w:r>
          </w:p>
        </w:tc>
        <w:tc>
          <w:tcPr>
            <w:tcW w:w="6260" w:type="dxa"/>
          </w:tcPr>
          <w:p w14:paraId="5E90CDF4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取得</w:t>
            </w:r>
            <w:r>
              <w:rPr>
                <w:rFonts w:ascii="宋体" w:hAnsi="宋体"/>
                <w:szCs w:val="21"/>
              </w:rPr>
              <w:t>外观设计专利</w:t>
            </w:r>
            <w:r>
              <w:rPr>
                <w:rFonts w:hint="eastAsia" w:ascii="宋体" w:hAnsi="宋体"/>
                <w:szCs w:val="21"/>
              </w:rPr>
              <w:t>可替换4学分</w:t>
            </w:r>
          </w:p>
        </w:tc>
      </w:tr>
    </w:tbl>
    <w:p w14:paraId="6A205B2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15" w:firstLineChars="198"/>
        <w:textAlignment w:val="auto"/>
        <w:rPr>
          <w:rFonts w:hint="eastAsia" w:ascii="宋体" w:hAnsi="宋体"/>
          <w:szCs w:val="21"/>
        </w:rPr>
      </w:pPr>
    </w:p>
    <w:p w14:paraId="038D5CCB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二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考证要求</w:t>
      </w:r>
      <w:r>
        <w:rPr>
          <w:rFonts w:hint="eastAsia" w:ascii="宋体" w:hAnsi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（国家新设置专业，无此要求）</w:t>
      </w:r>
    </w:p>
    <w:p w14:paraId="7B482015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八</w:t>
      </w:r>
      <w:r>
        <w:rPr>
          <w:rFonts w:hint="eastAsia"/>
          <w:color w:val="auto"/>
        </w:rPr>
        <w:t>、课程设置及学时安排</w:t>
      </w:r>
    </w:p>
    <w:p w14:paraId="1903CAA1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（一）课程设置</w:t>
      </w:r>
    </w:p>
    <w:p w14:paraId="0D74419C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主要包括公共基础课程和专业课程。</w:t>
      </w:r>
    </w:p>
    <w:p w14:paraId="54F32C5E">
      <w:pPr>
        <w:numPr>
          <w:ilvl w:val="0"/>
          <w:numId w:val="2"/>
        </w:num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公共基础课程一般包括思想政治理论课、军事课、大学英语、体育、心理健康、就业指导、创新创业、职业素质等方面的课程或专题讲座（活动）。</w:t>
      </w:r>
    </w:p>
    <w:p w14:paraId="3E5F2BFA">
      <w:pPr>
        <w:numPr>
          <w:ilvl w:val="0"/>
          <w:numId w:val="2"/>
        </w:num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课一般包括专业基础课程、专业核心课程、专业拓展课程，并涵盖有关实践性教学环节。专业课分三个岗位方向，分别为制氢与氢纯化、氢电池组装与检测和氢液化、储存与运输岗位，不同岗位核心课程不同。学生可以根据自己的个性特点选择对应岗位。学生在第二学期末进行岗位的选择，从第三学期开始按所选岗位进行上课。</w:t>
      </w:r>
    </w:p>
    <w:p w14:paraId="03F88301">
      <w:pPr>
        <w:spacing w:line="400" w:lineRule="exact"/>
        <w:ind w:firstLine="42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专业基础课程举例：《材料科学基础》《金属学原理》等。</w:t>
      </w:r>
    </w:p>
    <w:p w14:paraId="1C3F15BD">
      <w:pPr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专业核心课程举例：《太阳能热利用技术与施工》《太阳能发电技术与应用》等</w:t>
      </w:r>
    </w:p>
    <w:p w14:paraId="2EB34336">
      <w:pPr>
        <w:spacing w:line="400" w:lineRule="exact"/>
        <w:ind w:firstLine="42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专业拓展课举例：《热工与流体力学基础》《机械工程基础》</w:t>
      </w:r>
      <w:r>
        <w:rPr>
          <w:rFonts w:hint="eastAsia"/>
          <w:bCs/>
          <w:szCs w:val="21"/>
        </w:rPr>
        <w:t>等</w:t>
      </w:r>
      <w:r>
        <w:rPr>
          <w:rFonts w:hint="eastAsia" w:ascii="宋体" w:hAnsi="宋体"/>
          <w:bCs/>
          <w:szCs w:val="21"/>
        </w:rPr>
        <w:t>。</w:t>
      </w:r>
    </w:p>
    <w:p w14:paraId="57CC1E43">
      <w:pPr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 w:firstLineChars="0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 w:cs="Times New Roman"/>
          <w:bCs/>
          <w:kern w:val="2"/>
          <w:sz w:val="21"/>
          <w:szCs w:val="21"/>
          <w:lang w:val="en-US" w:eastAsia="zh-CN" w:bidi="ar-SA"/>
        </w:rPr>
        <w:t>2.</w:t>
      </w:r>
      <w:r>
        <w:rPr>
          <w:rFonts w:hint="eastAsia" w:ascii="宋体" w:hAnsi="宋体"/>
          <w:bCs/>
          <w:szCs w:val="21"/>
        </w:rPr>
        <w:t>专业核心课程名称及主要教学内容</w:t>
      </w:r>
    </w:p>
    <w:tbl>
      <w:tblPr>
        <w:tblStyle w:val="9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2694"/>
        <w:gridCol w:w="6066"/>
      </w:tblGrid>
      <w:tr w14:paraId="48037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 w14:paraId="5EFDA0B1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序号</w:t>
            </w:r>
          </w:p>
        </w:tc>
        <w:tc>
          <w:tcPr>
            <w:tcW w:w="2694" w:type="dxa"/>
          </w:tcPr>
          <w:p w14:paraId="40BD9B88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专业核心课名称</w:t>
            </w:r>
          </w:p>
        </w:tc>
        <w:tc>
          <w:tcPr>
            <w:tcW w:w="6066" w:type="dxa"/>
          </w:tcPr>
          <w:p w14:paraId="2A752634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主要教学内容</w:t>
            </w:r>
          </w:p>
        </w:tc>
      </w:tr>
      <w:tr w14:paraId="14533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  <w:vAlign w:val="center"/>
          </w:tcPr>
          <w:p w14:paraId="1E522752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</w:t>
            </w:r>
          </w:p>
        </w:tc>
        <w:tc>
          <w:tcPr>
            <w:tcW w:w="2694" w:type="dxa"/>
            <w:vAlign w:val="center"/>
          </w:tcPr>
          <w:p w14:paraId="63AFF27C">
            <w:pPr>
              <w:spacing w:line="400" w:lineRule="exac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《太阳能热利用技术与施工》</w:t>
            </w:r>
          </w:p>
        </w:tc>
        <w:tc>
          <w:tcPr>
            <w:tcW w:w="6066" w:type="dxa"/>
          </w:tcPr>
          <w:p w14:paraId="2F1C9EFD">
            <w:pPr>
              <w:spacing w:line="360" w:lineRule="exac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太阳能利用技术原理、设施，热能利用系统构造与施工等；传热学热力学等。</w:t>
            </w:r>
          </w:p>
        </w:tc>
      </w:tr>
      <w:tr w14:paraId="0C3A2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454" w:type="dxa"/>
            <w:vAlign w:val="center"/>
          </w:tcPr>
          <w:p w14:paraId="039F0F84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</w:t>
            </w:r>
          </w:p>
        </w:tc>
        <w:tc>
          <w:tcPr>
            <w:tcW w:w="2694" w:type="dxa"/>
            <w:vAlign w:val="center"/>
          </w:tcPr>
          <w:p w14:paraId="129B2EE2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《太阳能发电技术与应用》</w:t>
            </w:r>
          </w:p>
        </w:tc>
        <w:tc>
          <w:tcPr>
            <w:tcW w:w="6066" w:type="dxa"/>
          </w:tcPr>
          <w:p w14:paraId="1B05E766">
            <w:pPr>
              <w:spacing w:line="360" w:lineRule="exac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太阳能光伏发电的基础知识，光伏发电原理、太阳能电池的原理与分类等</w:t>
            </w:r>
          </w:p>
        </w:tc>
      </w:tr>
      <w:tr w14:paraId="4995B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454" w:type="dxa"/>
            <w:vAlign w:val="center"/>
          </w:tcPr>
          <w:p w14:paraId="43652C9F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</w:t>
            </w:r>
          </w:p>
        </w:tc>
        <w:tc>
          <w:tcPr>
            <w:tcW w:w="2694" w:type="dxa"/>
            <w:vAlign w:val="center"/>
          </w:tcPr>
          <w:p w14:paraId="53D8AF3D">
            <w:pPr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《太阳能供暖系统设计与安装》</w:t>
            </w:r>
          </w:p>
        </w:tc>
        <w:tc>
          <w:tcPr>
            <w:tcW w:w="6066" w:type="dxa"/>
          </w:tcPr>
          <w:p w14:paraId="320EBEA1">
            <w:pPr>
              <w:spacing w:line="36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太阳辐射能和集热器面积计算，太阳视运动规律和太阳能集热器安装角度等</w:t>
            </w:r>
          </w:p>
        </w:tc>
      </w:tr>
      <w:tr w14:paraId="61767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  <w:vAlign w:val="center"/>
          </w:tcPr>
          <w:p w14:paraId="79255329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</w:t>
            </w:r>
          </w:p>
        </w:tc>
        <w:tc>
          <w:tcPr>
            <w:tcW w:w="2694" w:type="dxa"/>
            <w:vAlign w:val="center"/>
          </w:tcPr>
          <w:p w14:paraId="7E47F151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《热管式真空管太阳能集热器及其应用》</w:t>
            </w:r>
          </w:p>
        </w:tc>
        <w:tc>
          <w:tcPr>
            <w:tcW w:w="6066" w:type="dxa"/>
          </w:tcPr>
          <w:p w14:paraId="2023421C">
            <w:pPr>
              <w:spacing w:line="36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热管式真空集热管原理与应用，热管式真空管集热器原理与应用，半圆柱面吸热板热管式真空管集热器原理与应用等</w:t>
            </w:r>
          </w:p>
        </w:tc>
      </w:tr>
      <w:tr w14:paraId="01153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  <w:vAlign w:val="center"/>
          </w:tcPr>
          <w:p w14:paraId="737EB855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5</w:t>
            </w:r>
          </w:p>
        </w:tc>
        <w:tc>
          <w:tcPr>
            <w:tcW w:w="2694" w:type="dxa"/>
            <w:vAlign w:val="center"/>
          </w:tcPr>
          <w:p w14:paraId="34A2E92D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《太阳能制冷》</w:t>
            </w:r>
          </w:p>
        </w:tc>
        <w:tc>
          <w:tcPr>
            <w:tcW w:w="6066" w:type="dxa"/>
          </w:tcPr>
          <w:p w14:paraId="769B70F3">
            <w:pPr>
              <w:spacing w:line="360" w:lineRule="exac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利用太阳能实现空调制冷效应的各种技术途径，包括研究分析太阳能制冷现象的有关理论基础</w:t>
            </w:r>
          </w:p>
        </w:tc>
      </w:tr>
      <w:tr w14:paraId="2CDD6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  <w:vAlign w:val="center"/>
          </w:tcPr>
          <w:p w14:paraId="3B88F4E2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6</w:t>
            </w:r>
          </w:p>
        </w:tc>
        <w:tc>
          <w:tcPr>
            <w:tcW w:w="2694" w:type="dxa"/>
            <w:vAlign w:val="center"/>
          </w:tcPr>
          <w:p w14:paraId="4B657CEA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6066" w:type="dxa"/>
          </w:tcPr>
          <w:p w14:paraId="73B63F47">
            <w:pPr>
              <w:spacing w:line="360" w:lineRule="exact"/>
              <w:rPr>
                <w:rFonts w:ascii="宋体" w:hAnsi="宋体"/>
                <w:bCs/>
                <w:sz w:val="18"/>
                <w:szCs w:val="18"/>
              </w:rPr>
            </w:pPr>
          </w:p>
        </w:tc>
      </w:tr>
    </w:tbl>
    <w:p w14:paraId="5463F1A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/>
          <w:b/>
        </w:rPr>
      </w:pPr>
    </w:p>
    <w:p w14:paraId="34EEF4F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/>
        <w:textAlignment w:val="auto"/>
        <w:outlineLvl w:val="0"/>
        <w:rPr>
          <w:rFonts w:hint="eastAsia" w:ascii="宋体" w:hAnsi="宋体"/>
          <w:bCs/>
        </w:rPr>
      </w:pPr>
      <w:r>
        <w:rPr>
          <w:rFonts w:hint="eastAsia" w:ascii="宋体" w:hAnsi="宋体"/>
          <w:bCs/>
          <w:lang w:val="en-US" w:eastAsia="zh-CN"/>
        </w:rPr>
        <w:t>3.</w:t>
      </w:r>
      <w:r>
        <w:rPr>
          <w:rFonts w:hint="eastAsia" w:ascii="宋体" w:hAnsi="宋体"/>
          <w:bCs/>
        </w:rPr>
        <w:t>实践性教学环节主要包括顶岗实习、软件开发项目实训、社会实践、毕业项目综合实训、创新创业实践等。</w:t>
      </w:r>
    </w:p>
    <w:p w14:paraId="560AD7E1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二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学时安排</w:t>
      </w:r>
    </w:p>
    <w:p w14:paraId="7E8BCC26">
      <w:pPr>
        <w:spacing w:line="400" w:lineRule="exact"/>
        <w:ind w:firstLine="420"/>
        <w:rPr>
          <w:rFonts w:ascii="宋体" w:hAnsi="宋体"/>
          <w:bCs/>
        </w:rPr>
      </w:pPr>
      <w:r>
        <w:rPr>
          <w:rFonts w:hint="eastAsia" w:ascii="宋体" w:hAnsi="宋体"/>
          <w:bCs/>
        </w:rPr>
        <w:t>本专业总学时为2682学时，其中实践性教学学时为1354学时，占总学时的50.50% 。其中，顶岗实习为6个月，约</w:t>
      </w:r>
      <w:r>
        <w:rPr>
          <w:rFonts w:ascii="宋体" w:hAnsi="宋体"/>
          <w:bCs/>
        </w:rPr>
        <w:t>420</w:t>
      </w:r>
      <w:r>
        <w:rPr>
          <w:rFonts w:hint="eastAsia" w:ascii="宋体" w:hAnsi="宋体"/>
          <w:bCs/>
        </w:rPr>
        <w:t>学时。</w:t>
      </w:r>
    </w:p>
    <w:p w14:paraId="7D80E44E">
      <w:pPr>
        <w:adjustRightInd w:val="0"/>
        <w:snapToGrid w:val="0"/>
        <w:spacing w:line="360" w:lineRule="auto"/>
        <w:rPr>
          <w:rFonts w:ascii="宋体" w:hAnsi="宋体"/>
          <w:b/>
          <w:bCs/>
          <w:szCs w:val="21"/>
        </w:rPr>
      </w:pPr>
      <w:r>
        <w:drawing>
          <wp:inline distT="0" distB="0" distL="114300" distR="114300">
            <wp:extent cx="5791200" cy="3267075"/>
            <wp:effectExtent l="0" t="0" r="0" b="952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E36A0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/>
        <w:textAlignment w:val="auto"/>
        <w:outlineLvl w:val="0"/>
        <w:rPr>
          <w:rFonts w:hint="eastAsia" w:ascii="宋体" w:hAnsi="宋体"/>
          <w:bCs/>
        </w:rPr>
      </w:pPr>
    </w:p>
    <w:p w14:paraId="6868DC4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/>
          <w:b/>
          <w:bCs/>
          <w:szCs w:val="21"/>
        </w:rPr>
      </w:pPr>
    </w:p>
    <w:p w14:paraId="481AB6F4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九</w:t>
      </w:r>
      <w:r>
        <w:rPr>
          <w:rFonts w:hint="eastAsia"/>
          <w:color w:val="auto"/>
        </w:rPr>
        <w:t>、教学基本条件</w:t>
      </w:r>
    </w:p>
    <w:p w14:paraId="43E982C9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（一）教师队伍</w:t>
      </w:r>
    </w:p>
    <w:p w14:paraId="704B322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1.专任教师</w:t>
      </w:r>
    </w:p>
    <w:p w14:paraId="63162EA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专任教师一览表</w:t>
      </w:r>
    </w:p>
    <w:tbl>
      <w:tblPr>
        <w:tblStyle w:val="9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873"/>
        <w:gridCol w:w="545"/>
        <w:gridCol w:w="992"/>
        <w:gridCol w:w="1282"/>
        <w:gridCol w:w="1015"/>
        <w:gridCol w:w="76"/>
        <w:gridCol w:w="1176"/>
        <w:gridCol w:w="672"/>
        <w:gridCol w:w="419"/>
        <w:gridCol w:w="1201"/>
      </w:tblGrid>
      <w:tr w14:paraId="32721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30E38C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6109B5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3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775CF9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职称、职务</w:t>
            </w:r>
          </w:p>
        </w:tc>
        <w:tc>
          <w:tcPr>
            <w:tcW w:w="1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257FBF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学历学位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76835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是否双师</w:t>
            </w:r>
          </w:p>
        </w:tc>
      </w:tr>
      <w:tr w14:paraId="5B13D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7EC49A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CEE93C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吴健松</w:t>
            </w:r>
          </w:p>
        </w:tc>
        <w:tc>
          <w:tcPr>
            <w:tcW w:w="3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C3847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教授，氢能专业负责人</w:t>
            </w:r>
          </w:p>
        </w:tc>
        <w:tc>
          <w:tcPr>
            <w:tcW w:w="1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C10B3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博士研究生，博士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AEBF8D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0AA6A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F2FB25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802B57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黄晓玲</w:t>
            </w:r>
          </w:p>
        </w:tc>
        <w:tc>
          <w:tcPr>
            <w:tcW w:w="3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CD3F5A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助教</w:t>
            </w:r>
          </w:p>
        </w:tc>
        <w:tc>
          <w:tcPr>
            <w:tcW w:w="1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F2CF26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硕士研究生，硕士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FED586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2819A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16297A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485895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盖云妍</w:t>
            </w:r>
          </w:p>
        </w:tc>
        <w:tc>
          <w:tcPr>
            <w:tcW w:w="3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933BA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助教</w:t>
            </w:r>
          </w:p>
        </w:tc>
        <w:tc>
          <w:tcPr>
            <w:tcW w:w="1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302C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硕士研究生，硕士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FCD693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0EBF2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40B565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124839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王孔迪</w:t>
            </w:r>
          </w:p>
        </w:tc>
        <w:tc>
          <w:tcPr>
            <w:tcW w:w="3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740DE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助教</w:t>
            </w:r>
          </w:p>
        </w:tc>
        <w:tc>
          <w:tcPr>
            <w:tcW w:w="1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10D9C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FFC0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46B3D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20D836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254465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吴标</w:t>
            </w:r>
          </w:p>
        </w:tc>
        <w:tc>
          <w:tcPr>
            <w:tcW w:w="3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B31EE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讲师</w:t>
            </w:r>
          </w:p>
        </w:tc>
        <w:tc>
          <w:tcPr>
            <w:tcW w:w="1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5DB56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本科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1EA3B8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78DFB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7466C3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职称结构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16CEF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高级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205205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中级</w:t>
            </w:r>
          </w:p>
        </w:tc>
        <w:tc>
          <w:tcPr>
            <w:tcW w:w="2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66823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初级</w:t>
            </w:r>
          </w:p>
        </w:tc>
      </w:tr>
      <w:tr w14:paraId="6C731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4AEEC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41CCCF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BDFE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7FAFBA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223C7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31CD85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59F02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</w:tr>
      <w:tr w14:paraId="4499F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01BCC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FC45F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4A97D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478D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4C48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48985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FEFBFF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60%</w:t>
            </w:r>
          </w:p>
        </w:tc>
      </w:tr>
      <w:tr w14:paraId="73801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15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03CE6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年龄结构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555C9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35岁以下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90F4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35-45岁</w:t>
            </w:r>
          </w:p>
        </w:tc>
        <w:tc>
          <w:tcPr>
            <w:tcW w:w="2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D2556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45岁以上</w:t>
            </w:r>
          </w:p>
        </w:tc>
      </w:tr>
      <w:tr w14:paraId="1556D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E7691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C6875A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FB68D6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914E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8190D0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960BB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EF6D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</w:tr>
      <w:tr w14:paraId="44474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A01F4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76259C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99264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60%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021FF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3A741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C1A9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800BC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40%</w:t>
            </w:r>
          </w:p>
        </w:tc>
      </w:tr>
      <w:tr w14:paraId="2C4BB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15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A27E0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学位结构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65647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博士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86E04C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硕士（含在读）</w:t>
            </w:r>
          </w:p>
        </w:tc>
        <w:tc>
          <w:tcPr>
            <w:tcW w:w="2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D8C3E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学士</w:t>
            </w:r>
          </w:p>
        </w:tc>
      </w:tr>
      <w:tr w14:paraId="4CD5E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5A27B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D4F7BC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5E92CC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62391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47B94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0253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D39E02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</w:tr>
      <w:tr w14:paraId="2EFBC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22279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09639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1BF162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F8AE7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F04953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60%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33656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89BD70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</w:t>
            </w:r>
          </w:p>
        </w:tc>
      </w:tr>
      <w:tr w14:paraId="314F8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15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D67650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双师素质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9A69A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7C64F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否</w:t>
            </w:r>
          </w:p>
        </w:tc>
        <w:tc>
          <w:tcPr>
            <w:tcW w:w="229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408F6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2DAC5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CFE00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A16D40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37CD82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72A1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1EE4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229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70989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316BB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A384D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E605CF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5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194D9A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00%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2DDDC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1A97B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229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EEF8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530F5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5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C6253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行业企业经历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847497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有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2F0C1C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无</w:t>
            </w:r>
          </w:p>
        </w:tc>
        <w:tc>
          <w:tcPr>
            <w:tcW w:w="229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B6A3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3343E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8C47E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7B963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59D87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B5EA90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7466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229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9BEC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4EC95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8404E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3BF0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C289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40%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DEEFB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C7E71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60%</w:t>
            </w:r>
          </w:p>
        </w:tc>
        <w:tc>
          <w:tcPr>
            <w:tcW w:w="229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206C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</w:tbl>
    <w:p w14:paraId="0FFC45C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both"/>
        <w:textAlignment w:val="auto"/>
        <w:rPr>
          <w:rFonts w:hint="eastAsia" w:ascii="宋体" w:hAnsi="宋体"/>
          <w:szCs w:val="21"/>
        </w:rPr>
      </w:pPr>
    </w:p>
    <w:p w14:paraId="7509DE0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2.兼职教师</w:t>
      </w:r>
    </w:p>
    <w:p w14:paraId="683CAF95">
      <w:pPr>
        <w:spacing w:line="400" w:lineRule="exact"/>
        <w:ind w:firstLine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太阳能光热技术与应用专业还聘请了企业经验丰富的兼职老师，负责本专业的部分实践教学。</w:t>
      </w:r>
    </w:p>
    <w:p w14:paraId="3F36329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兼职教师一览表</w:t>
      </w:r>
    </w:p>
    <w:tbl>
      <w:tblPr>
        <w:tblStyle w:val="9"/>
        <w:tblW w:w="96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390"/>
        <w:gridCol w:w="4568"/>
        <w:gridCol w:w="2802"/>
      </w:tblGrid>
      <w:tr w14:paraId="575F2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9" w:type="dxa"/>
            <w:vAlign w:val="center"/>
          </w:tcPr>
          <w:p w14:paraId="6A10FB02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390" w:type="dxa"/>
            <w:vAlign w:val="center"/>
          </w:tcPr>
          <w:p w14:paraId="288241D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4568" w:type="dxa"/>
            <w:vAlign w:val="center"/>
          </w:tcPr>
          <w:p w14:paraId="5D4137D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工作单位</w:t>
            </w:r>
          </w:p>
        </w:tc>
        <w:tc>
          <w:tcPr>
            <w:tcW w:w="2802" w:type="dxa"/>
            <w:vAlign w:val="center"/>
          </w:tcPr>
          <w:p w14:paraId="1E6148C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职称职务</w:t>
            </w:r>
          </w:p>
        </w:tc>
      </w:tr>
      <w:tr w14:paraId="5AB05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909" w:type="dxa"/>
            <w:vAlign w:val="center"/>
          </w:tcPr>
          <w:p w14:paraId="1566C24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390" w:type="dxa"/>
            <w:vAlign w:val="center"/>
          </w:tcPr>
          <w:p w14:paraId="522555E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康来</w:t>
            </w:r>
          </w:p>
        </w:tc>
        <w:tc>
          <w:tcPr>
            <w:tcW w:w="4568" w:type="dxa"/>
            <w:vAlign w:val="center"/>
          </w:tcPr>
          <w:p w14:paraId="7C48B32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茂名市电力开发有限公司</w:t>
            </w:r>
          </w:p>
        </w:tc>
        <w:tc>
          <w:tcPr>
            <w:tcW w:w="2802" w:type="dxa"/>
            <w:vAlign w:val="center"/>
          </w:tcPr>
          <w:p w14:paraId="726F4C0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执行董事、经理</w:t>
            </w:r>
          </w:p>
        </w:tc>
      </w:tr>
      <w:tr w14:paraId="2D3FD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909" w:type="dxa"/>
            <w:vAlign w:val="center"/>
          </w:tcPr>
          <w:p w14:paraId="7705B262">
            <w:pPr>
              <w:widowControl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2</w:t>
            </w:r>
          </w:p>
        </w:tc>
        <w:tc>
          <w:tcPr>
            <w:tcW w:w="1390" w:type="dxa"/>
            <w:vAlign w:val="center"/>
          </w:tcPr>
          <w:p w14:paraId="205F1DCB">
            <w:pPr>
              <w:widowControl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陈平</w:t>
            </w:r>
          </w:p>
        </w:tc>
        <w:tc>
          <w:tcPr>
            <w:tcW w:w="4568" w:type="dxa"/>
            <w:vAlign w:val="center"/>
          </w:tcPr>
          <w:p w14:paraId="30F7955E">
            <w:pPr>
              <w:widowControl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茂名市电力开发有限公司</w:t>
            </w:r>
          </w:p>
        </w:tc>
        <w:tc>
          <w:tcPr>
            <w:tcW w:w="2802" w:type="dxa"/>
            <w:vAlign w:val="center"/>
          </w:tcPr>
          <w:p w14:paraId="5E155A2B">
            <w:pPr>
              <w:widowControl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工程师</w:t>
            </w:r>
          </w:p>
        </w:tc>
      </w:tr>
    </w:tbl>
    <w:p w14:paraId="77796A9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both"/>
        <w:textAlignment w:val="auto"/>
        <w:rPr>
          <w:rFonts w:hint="eastAsia" w:ascii="宋体" w:hAnsi="宋体"/>
          <w:b/>
          <w:bCs/>
          <w:szCs w:val="21"/>
        </w:rPr>
      </w:pPr>
    </w:p>
    <w:p w14:paraId="2438A1F0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（二）教学设施</w:t>
      </w:r>
    </w:p>
    <w:p w14:paraId="6E24248F">
      <w:pPr>
        <w:spacing w:line="420" w:lineRule="exact"/>
        <w:ind w:firstLine="420" w:firstLineChars="200"/>
        <w:rPr>
          <w:rFonts w:ascii="宋体" w:hAnsi="宋体"/>
          <w:bCs/>
          <w:position w:val="6"/>
        </w:rPr>
      </w:pPr>
      <w:r>
        <w:rPr>
          <w:rFonts w:hint="eastAsia" w:ascii="宋体" w:hAnsi="宋体"/>
          <w:bCs/>
          <w:color w:val="000000" w:themeColor="text1"/>
          <w:position w:val="6"/>
          <w14:textFill>
            <w14:solidFill>
              <w14:schemeClr w14:val="tx1"/>
            </w14:solidFill>
          </w14:textFill>
        </w:rPr>
        <w:t>本专业有校内实训基地</w:t>
      </w:r>
      <w:r>
        <w:rPr>
          <w:rFonts w:ascii="宋体" w:hAnsi="宋体"/>
          <w:bCs/>
          <w:color w:val="000000" w:themeColor="text1"/>
          <w:position w:val="6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/>
          <w:bCs/>
          <w:color w:val="000000" w:themeColor="text1"/>
          <w:position w:val="6"/>
          <w14:textFill>
            <w14:solidFill>
              <w14:schemeClr w14:val="tx1"/>
            </w14:solidFill>
          </w14:textFill>
        </w:rPr>
        <w:t>个，分别是器件与材料制备实验室、基础化学实验室和分析测试室。校外</w:t>
      </w:r>
      <w:r>
        <w:rPr>
          <w:rFonts w:hint="eastAsia" w:ascii="宋体" w:hAnsi="宋体"/>
          <w:bCs/>
          <w:position w:val="6"/>
        </w:rPr>
        <w:t>外实训基地有</w:t>
      </w:r>
      <w:r>
        <w:rPr>
          <w:rFonts w:ascii="宋体" w:hAnsi="宋体"/>
          <w:bCs/>
          <w:position w:val="6"/>
        </w:rPr>
        <w:t>1</w:t>
      </w:r>
      <w:r>
        <w:rPr>
          <w:rFonts w:hint="eastAsia" w:ascii="宋体" w:hAnsi="宋体"/>
          <w:bCs/>
          <w:position w:val="6"/>
        </w:rPr>
        <w:t>个，可以提供学生校外真实项目实训，就是茂名市电力开发有限公司。</w:t>
      </w:r>
    </w:p>
    <w:p w14:paraId="15B67BA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校内实训基地一览表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516"/>
        <w:gridCol w:w="708"/>
        <w:gridCol w:w="2268"/>
        <w:gridCol w:w="1737"/>
        <w:gridCol w:w="2073"/>
      </w:tblGrid>
      <w:tr w14:paraId="5A7A6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010" w:type="dxa"/>
            <w:vAlign w:val="center"/>
          </w:tcPr>
          <w:p w14:paraId="3957537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516" w:type="dxa"/>
            <w:vAlign w:val="center"/>
          </w:tcPr>
          <w:p w14:paraId="14B2FE9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实训室名称</w:t>
            </w:r>
          </w:p>
        </w:tc>
        <w:tc>
          <w:tcPr>
            <w:tcW w:w="708" w:type="dxa"/>
            <w:vAlign w:val="center"/>
          </w:tcPr>
          <w:p w14:paraId="1A764CC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位置</w:t>
            </w:r>
          </w:p>
        </w:tc>
        <w:tc>
          <w:tcPr>
            <w:tcW w:w="2268" w:type="dxa"/>
            <w:vAlign w:val="center"/>
          </w:tcPr>
          <w:p w14:paraId="55BD7AB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教学科目</w:t>
            </w:r>
          </w:p>
        </w:tc>
        <w:tc>
          <w:tcPr>
            <w:tcW w:w="1737" w:type="dxa"/>
            <w:vAlign w:val="center"/>
          </w:tcPr>
          <w:p w14:paraId="7084F7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实验设备</w:t>
            </w:r>
          </w:p>
        </w:tc>
        <w:tc>
          <w:tcPr>
            <w:tcW w:w="2073" w:type="dxa"/>
            <w:vAlign w:val="center"/>
          </w:tcPr>
          <w:p w14:paraId="69A8BDA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教学项目</w:t>
            </w:r>
          </w:p>
        </w:tc>
      </w:tr>
      <w:tr w14:paraId="3868A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010" w:type="dxa"/>
            <w:vAlign w:val="center"/>
          </w:tcPr>
          <w:p w14:paraId="0046650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516" w:type="dxa"/>
            <w:vAlign w:val="center"/>
          </w:tcPr>
          <w:p w14:paraId="2C91001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bookmarkStart w:id="0" w:name="_Hlk117951444"/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器件与材料制备实验室</w:t>
            </w:r>
            <w:bookmarkEnd w:id="0"/>
          </w:p>
        </w:tc>
        <w:tc>
          <w:tcPr>
            <w:tcW w:w="708" w:type="dxa"/>
            <w:vAlign w:val="center"/>
          </w:tcPr>
          <w:p w14:paraId="5FB985D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荟-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-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109</w:t>
            </w:r>
          </w:p>
        </w:tc>
        <w:tc>
          <w:tcPr>
            <w:tcW w:w="2268" w:type="dxa"/>
            <w:vAlign w:val="center"/>
          </w:tcPr>
          <w:p w14:paraId="0AFC75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《太阳能热利用技术与施工》《太阳能发电技术与应用》等</w:t>
            </w:r>
          </w:p>
        </w:tc>
        <w:tc>
          <w:tcPr>
            <w:tcW w:w="1737" w:type="dxa"/>
            <w:vAlign w:val="center"/>
          </w:tcPr>
          <w:p w14:paraId="0138FC1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各种制作工具</w:t>
            </w:r>
          </w:p>
        </w:tc>
        <w:tc>
          <w:tcPr>
            <w:tcW w:w="2073" w:type="dxa"/>
            <w:vAlign w:val="center"/>
          </w:tcPr>
          <w:p w14:paraId="2CDAF28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硅薄膜的制备、太阳能电池制备等。</w:t>
            </w:r>
          </w:p>
        </w:tc>
      </w:tr>
      <w:tr w14:paraId="2B3D0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010" w:type="dxa"/>
            <w:vAlign w:val="center"/>
          </w:tcPr>
          <w:p w14:paraId="0425FE0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516" w:type="dxa"/>
            <w:vAlign w:val="center"/>
          </w:tcPr>
          <w:p w14:paraId="17EF323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基础化学实验室</w:t>
            </w:r>
          </w:p>
        </w:tc>
        <w:tc>
          <w:tcPr>
            <w:tcW w:w="708" w:type="dxa"/>
            <w:vAlign w:val="center"/>
          </w:tcPr>
          <w:p w14:paraId="1FC94C4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荟-3-1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2268" w:type="dxa"/>
            <w:vAlign w:val="center"/>
          </w:tcPr>
          <w:p w14:paraId="51952847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《太阳能制冷》《热管式真空管太阳能集热器及其应用》等</w:t>
            </w:r>
          </w:p>
        </w:tc>
        <w:tc>
          <w:tcPr>
            <w:tcW w:w="1737" w:type="dxa"/>
            <w:vAlign w:val="center"/>
          </w:tcPr>
          <w:p w14:paraId="65AC0BD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各种大型仪器和玻璃仪器</w:t>
            </w:r>
          </w:p>
        </w:tc>
        <w:tc>
          <w:tcPr>
            <w:tcW w:w="2073" w:type="dxa"/>
            <w:vAlign w:val="center"/>
          </w:tcPr>
          <w:p w14:paraId="1C10594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各种基础化学实验</w:t>
            </w:r>
          </w:p>
        </w:tc>
      </w:tr>
      <w:tr w14:paraId="22B8A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1010" w:type="dxa"/>
            <w:vAlign w:val="center"/>
          </w:tcPr>
          <w:p w14:paraId="144CDA8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516" w:type="dxa"/>
            <w:vAlign w:val="center"/>
          </w:tcPr>
          <w:p w14:paraId="208CA65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bookmarkStart w:id="1" w:name="_Hlk117951480"/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分析测试室</w:t>
            </w:r>
            <w:bookmarkEnd w:id="1"/>
          </w:p>
        </w:tc>
        <w:tc>
          <w:tcPr>
            <w:tcW w:w="708" w:type="dxa"/>
            <w:vAlign w:val="center"/>
          </w:tcPr>
          <w:p w14:paraId="412B514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荟-3-1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08</w:t>
            </w:r>
          </w:p>
        </w:tc>
        <w:tc>
          <w:tcPr>
            <w:tcW w:w="2268" w:type="dxa"/>
            <w:vAlign w:val="center"/>
          </w:tcPr>
          <w:p w14:paraId="2997AE0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太阳能专业关涉到的分析测试</w:t>
            </w:r>
          </w:p>
        </w:tc>
        <w:tc>
          <w:tcPr>
            <w:tcW w:w="1737" w:type="dxa"/>
            <w:vAlign w:val="center"/>
          </w:tcPr>
          <w:p w14:paraId="0680437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显微镜、扫描电镜、高效液相色谱等</w:t>
            </w:r>
          </w:p>
        </w:tc>
        <w:tc>
          <w:tcPr>
            <w:tcW w:w="2073" w:type="dxa"/>
            <w:vAlign w:val="center"/>
          </w:tcPr>
          <w:p w14:paraId="2E430C3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各种仪器分析方法与技术</w:t>
            </w:r>
          </w:p>
        </w:tc>
      </w:tr>
    </w:tbl>
    <w:p w14:paraId="60D7BF5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/>
          <w:bCs/>
          <w:szCs w:val="21"/>
        </w:rPr>
      </w:pPr>
    </w:p>
    <w:p w14:paraId="57CFCEC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20" w:lineRule="exact"/>
        <w:ind w:left="420"/>
        <w:jc w:val="center"/>
        <w:textAlignment w:val="auto"/>
        <w:rPr>
          <w:rFonts w:hint="eastAsia" w:ascii="宋体" w:hAnsi="宋体"/>
          <w:b/>
          <w:bCs/>
          <w:position w:val="6"/>
        </w:rPr>
      </w:pPr>
      <w:r>
        <w:rPr>
          <w:rFonts w:hint="eastAsia" w:ascii="宋体" w:hAnsi="宋体"/>
          <w:b/>
          <w:bCs/>
          <w:position w:val="6"/>
        </w:rPr>
        <w:t>校外实训基地一览表</w:t>
      </w:r>
    </w:p>
    <w:tbl>
      <w:tblPr>
        <w:tblStyle w:val="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2665"/>
        <w:gridCol w:w="5792"/>
      </w:tblGrid>
      <w:tr w14:paraId="36AD0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4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9160C69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2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FEF547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名称/合作企业</w:t>
            </w:r>
          </w:p>
        </w:tc>
        <w:tc>
          <w:tcPr>
            <w:tcW w:w="57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2BA894D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主要实训内容</w:t>
            </w:r>
          </w:p>
        </w:tc>
      </w:tr>
      <w:tr w14:paraId="17C15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74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5DAAA40">
            <w:pPr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1</w:t>
            </w:r>
          </w:p>
        </w:tc>
        <w:tc>
          <w:tcPr>
            <w:tcW w:w="2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563AFA5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茂名市电力开发有限公司</w:t>
            </w:r>
          </w:p>
        </w:tc>
        <w:tc>
          <w:tcPr>
            <w:tcW w:w="57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412B1ED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太阳辐射基础知识,传热学基础知识, 流体力学基础知识, 测量的基本知识, 太阳灶原理与分类，太阳能热水器，热水器的安装，太阳能热水系统的设计与选型，太阳能热水系统的组件选择，太阳能热利用设备施工管理和验收与维护（施工原理与维护）等。</w:t>
            </w:r>
          </w:p>
        </w:tc>
      </w:tr>
      <w:tr w14:paraId="4819A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74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B7FAB86">
            <w:pPr>
              <w:spacing w:line="360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2</w:t>
            </w:r>
          </w:p>
        </w:tc>
        <w:tc>
          <w:tcPr>
            <w:tcW w:w="2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E5DD13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茂名市电力开发有限公司</w:t>
            </w:r>
          </w:p>
        </w:tc>
        <w:tc>
          <w:tcPr>
            <w:tcW w:w="57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76FB9661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太阳能电池的原理与分类，并网发电和离网发电；光伏电池模块、控制器（特殊变频器）和蓄电池、超级电容器的类型等。</w:t>
            </w:r>
          </w:p>
        </w:tc>
      </w:tr>
      <w:tr w14:paraId="45418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74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FA382A3">
            <w:pPr>
              <w:spacing w:line="360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3</w:t>
            </w:r>
          </w:p>
        </w:tc>
        <w:tc>
          <w:tcPr>
            <w:tcW w:w="2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EBA2502">
            <w:pPr>
              <w:ind w:firstLine="180" w:firstLineChars="100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茂名市电力开发有限公司</w:t>
            </w:r>
          </w:p>
        </w:tc>
        <w:tc>
          <w:tcPr>
            <w:tcW w:w="57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2542046A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利用太阳能实现空调制冷效应的各种技术途径，太阳能制冷的工作原理和应用实例，太阳能吸收式制冷,太阳能吸附式制冷(物理吸附与化学吸附多种吸附制冷工作),太阳能热驱动的除湿蒸发冷却空调等</w:t>
            </w:r>
          </w:p>
        </w:tc>
      </w:tr>
    </w:tbl>
    <w:p w14:paraId="581D92B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20" w:lineRule="exact"/>
        <w:ind w:left="420"/>
        <w:jc w:val="center"/>
        <w:textAlignment w:val="auto"/>
        <w:rPr>
          <w:rFonts w:hint="eastAsia" w:ascii="宋体" w:hAnsi="宋体"/>
          <w:b/>
          <w:bCs/>
          <w:position w:val="6"/>
        </w:rPr>
      </w:pPr>
    </w:p>
    <w:p w14:paraId="3541B20F">
      <w:pPr>
        <w:pStyle w:val="4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ind w:left="0" w:leftChars="0"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教学资源</w:t>
      </w:r>
    </w:p>
    <w:p w14:paraId="69BE02B2">
      <w:pPr>
        <w:spacing w:line="360" w:lineRule="auto"/>
        <w:ind w:firstLine="420" w:firstLineChars="200"/>
        <w:outlineLvl w:val="0"/>
        <w:rPr>
          <w:rStyle w:val="12"/>
          <w:rFonts w:ascii="宋体" w:hAnsi="宋体"/>
          <w:b w:val="0"/>
          <w:bCs w:val="0"/>
          <w:szCs w:val="21"/>
        </w:rPr>
      </w:pPr>
      <w:r>
        <w:rPr>
          <w:rStyle w:val="12"/>
          <w:rFonts w:hint="eastAsia" w:ascii="宋体" w:hAnsi="宋体"/>
          <w:b w:val="0"/>
          <w:bCs w:val="0"/>
          <w:szCs w:val="21"/>
        </w:rPr>
        <w:t>1</w:t>
      </w:r>
      <w:r>
        <w:rPr>
          <w:rStyle w:val="12"/>
          <w:rFonts w:ascii="宋体" w:hAnsi="宋体"/>
          <w:b w:val="0"/>
          <w:bCs w:val="0"/>
          <w:szCs w:val="21"/>
        </w:rPr>
        <w:t>.</w:t>
      </w:r>
      <w:r>
        <w:rPr>
          <w:rStyle w:val="12"/>
          <w:rFonts w:hint="eastAsia" w:ascii="宋体" w:hAnsi="宋体"/>
          <w:b w:val="0"/>
          <w:bCs w:val="0"/>
          <w:szCs w:val="21"/>
        </w:rPr>
        <w:t>实验条件优越：建有器件与材料制备实验室、基础化学实验室和分析测试室。</w:t>
      </w:r>
    </w:p>
    <w:p w14:paraId="7A9BF5A7">
      <w:pPr>
        <w:numPr>
          <w:ilvl w:val="0"/>
          <w:numId w:val="0"/>
        </w:numPr>
        <w:ind w:left="420" w:leftChars="0"/>
        <w:rPr>
          <w:rFonts w:hint="eastAsia"/>
        </w:rPr>
      </w:pPr>
      <w:r>
        <w:rPr>
          <w:rStyle w:val="12"/>
          <w:rFonts w:hint="eastAsia" w:ascii="宋体" w:hAnsi="宋体"/>
          <w:b w:val="0"/>
          <w:bCs w:val="0"/>
          <w:szCs w:val="21"/>
        </w:rPr>
        <w:t>2</w:t>
      </w:r>
      <w:r>
        <w:rPr>
          <w:rStyle w:val="12"/>
          <w:rFonts w:ascii="宋体" w:hAnsi="宋体"/>
          <w:b w:val="0"/>
          <w:bCs w:val="0"/>
          <w:szCs w:val="21"/>
        </w:rPr>
        <w:t>.</w:t>
      </w:r>
      <w:r>
        <w:rPr>
          <w:rStyle w:val="12"/>
          <w:rFonts w:hint="eastAsia" w:ascii="宋体" w:hAnsi="宋体"/>
          <w:b w:val="0"/>
          <w:bCs w:val="0"/>
          <w:szCs w:val="21"/>
        </w:rPr>
        <w:t>教材及数字资源齐全且优越：《太阳能热利用技术与施工》《太阳能发电技术与应用》《太阳能制冷》《热管式真空管太阳能集热器及其应用》等优质教材及其PPT（不宜一一罗列）；</w:t>
      </w:r>
      <w:r>
        <w:rPr>
          <w:rStyle w:val="12"/>
          <w:b w:val="0"/>
          <w:bCs w:val="0"/>
          <w:szCs w:val="21"/>
        </w:rPr>
        <w:t>Matlab程序，origin程序，chemoffic程</w:t>
      </w:r>
      <w:r>
        <w:rPr>
          <w:rStyle w:val="12"/>
          <w:rFonts w:hint="eastAsia"/>
          <w:b w:val="0"/>
          <w:bCs w:val="0"/>
          <w:szCs w:val="21"/>
        </w:rPr>
        <w:t>序</w:t>
      </w:r>
      <w:r>
        <w:rPr>
          <w:rStyle w:val="12"/>
          <w:b w:val="0"/>
          <w:bCs w:val="0"/>
          <w:szCs w:val="21"/>
        </w:rPr>
        <w:t>等。</w:t>
      </w:r>
      <w:r>
        <w:rPr>
          <w:rStyle w:val="12"/>
          <w:rFonts w:hint="eastAsia"/>
          <w:b w:val="0"/>
          <w:bCs w:val="0"/>
          <w:szCs w:val="21"/>
        </w:rPr>
        <w:t>上述所有教材都是国家规划优秀教材。</w:t>
      </w:r>
    </w:p>
    <w:p w14:paraId="7B88292B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十</w:t>
      </w:r>
      <w:r>
        <w:rPr>
          <w:rFonts w:hint="eastAsia"/>
          <w:color w:val="auto"/>
        </w:rPr>
        <w:t>、质量保障</w:t>
      </w:r>
    </w:p>
    <w:p w14:paraId="44FFD0AD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（一）需遵循专业建设和教学过程质量监控机制，主要课程以企业标准进行课程评价，对教学主要环节要有严格的质量要求和标准，对教学实施、过程监控、质量评价要进行有效的管理，以达成人才培养规格。</w:t>
      </w:r>
    </w:p>
    <w:p w14:paraId="24F56560">
      <w:pPr>
        <w:spacing w:line="400" w:lineRule="exact"/>
        <w:ind w:firstLine="421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本专业尝试“学分替换”制改革。所谓“学分替换”制，是指学生可以通过参与实际项目开发、相关竞赛等方式来替换非核心课程的学分。学生可以通过参加考证、项目开发、职业技能大赛、发明创造等来获取并替换课程学分，从而可以申请免修相关的课程。“学分替换”的实施需要预先申请，需根据比赛及项目的内容而确定可替换哪门课程，在经过专业考核通过之后，方可免修并替换相关课程学分。总替换学分不超过20学分。</w:t>
      </w:r>
    </w:p>
    <w:p w14:paraId="753ED642">
      <w:pPr>
        <w:spacing w:line="400" w:lineRule="exact"/>
        <w:ind w:firstLine="421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其中，学分替换规则如下表所示：</w:t>
      </w:r>
    </w:p>
    <w:tbl>
      <w:tblPr>
        <w:tblStyle w:val="9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1938"/>
        <w:gridCol w:w="6258"/>
      </w:tblGrid>
      <w:tr w14:paraId="19F5D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40" w:type="dxa"/>
            <w:gridSpan w:val="2"/>
            <w:vAlign w:val="center"/>
          </w:tcPr>
          <w:p w14:paraId="249C509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类别</w:t>
            </w:r>
          </w:p>
        </w:tc>
        <w:tc>
          <w:tcPr>
            <w:tcW w:w="6258" w:type="dxa"/>
            <w:vAlign w:val="center"/>
          </w:tcPr>
          <w:p w14:paraId="1BCCC6D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可替换学分</w:t>
            </w:r>
          </w:p>
        </w:tc>
      </w:tr>
      <w:tr w14:paraId="5F52F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restart"/>
            <w:vAlign w:val="center"/>
          </w:tcPr>
          <w:p w14:paraId="077F02D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技能竞赛类</w:t>
            </w:r>
          </w:p>
        </w:tc>
        <w:tc>
          <w:tcPr>
            <w:tcW w:w="1938" w:type="dxa"/>
            <w:vAlign w:val="center"/>
          </w:tcPr>
          <w:p w14:paraId="2E9C93E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教育行政主管部门组织的竞赛</w:t>
            </w:r>
          </w:p>
        </w:tc>
        <w:tc>
          <w:tcPr>
            <w:tcW w:w="6258" w:type="dxa"/>
            <w:vAlign w:val="center"/>
          </w:tcPr>
          <w:p w14:paraId="47E2B55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14:paraId="4AF01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continue"/>
            <w:vAlign w:val="center"/>
          </w:tcPr>
          <w:p w14:paraId="0C0DEFA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0DAFE54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其他行业协会或社会组织的竞赛</w:t>
            </w:r>
          </w:p>
        </w:tc>
        <w:tc>
          <w:tcPr>
            <w:tcW w:w="6258" w:type="dxa"/>
            <w:vAlign w:val="center"/>
          </w:tcPr>
          <w:p w14:paraId="2FFAFE0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14:paraId="5C347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continue"/>
            <w:vAlign w:val="center"/>
          </w:tcPr>
          <w:p w14:paraId="78EF53C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106DC6D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校级竞赛</w:t>
            </w:r>
          </w:p>
        </w:tc>
        <w:tc>
          <w:tcPr>
            <w:tcW w:w="6258" w:type="dxa"/>
            <w:vAlign w:val="center"/>
          </w:tcPr>
          <w:p w14:paraId="5E72264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校级技能竞赛一等奖以上可替换0.5学分</w:t>
            </w:r>
          </w:p>
        </w:tc>
      </w:tr>
      <w:tr w14:paraId="39DD7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restart"/>
            <w:vAlign w:val="center"/>
          </w:tcPr>
          <w:p w14:paraId="63ADF3E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项目开发类</w:t>
            </w:r>
          </w:p>
        </w:tc>
        <w:tc>
          <w:tcPr>
            <w:tcW w:w="1938" w:type="dxa"/>
            <w:vAlign w:val="center"/>
          </w:tcPr>
          <w:p w14:paraId="2372B32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自主实施的项目开发</w:t>
            </w:r>
          </w:p>
        </w:tc>
        <w:tc>
          <w:tcPr>
            <w:tcW w:w="6258" w:type="dxa"/>
            <w:vAlign w:val="center"/>
          </w:tcPr>
          <w:p w14:paraId="024F5E3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提供合作企业证明文件、工商登记证明等有效证明文件由专业负责人认定可替换学分,每学期累计不得超过8学分。</w:t>
            </w:r>
          </w:p>
        </w:tc>
      </w:tr>
      <w:tr w14:paraId="48B2C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continue"/>
            <w:vAlign w:val="center"/>
          </w:tcPr>
          <w:p w14:paraId="7F23F5F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219FC9E4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</w:t>
            </w:r>
          </w:p>
        </w:tc>
        <w:tc>
          <w:tcPr>
            <w:tcW w:w="6258" w:type="dxa"/>
            <w:vAlign w:val="center"/>
          </w:tcPr>
          <w:p w14:paraId="0A10FC7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参与老师组织的项目开发，由专业负责人和项目主持老师认定可替换学分，原则上参加2周替换1学分。</w:t>
            </w:r>
          </w:p>
        </w:tc>
      </w:tr>
      <w:tr w14:paraId="69277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Align w:val="center"/>
          </w:tcPr>
          <w:p w14:paraId="0E84966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职业资格证书类</w:t>
            </w:r>
          </w:p>
        </w:tc>
        <w:tc>
          <w:tcPr>
            <w:tcW w:w="1938" w:type="dxa"/>
            <w:vAlign w:val="center"/>
          </w:tcPr>
          <w:p w14:paraId="0F89E04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人力资源和社会保障系统职业资格证书</w:t>
            </w:r>
          </w:p>
        </w:tc>
        <w:tc>
          <w:tcPr>
            <w:tcW w:w="6258" w:type="dxa"/>
            <w:vAlign w:val="center"/>
          </w:tcPr>
          <w:p w14:paraId="376CEF5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取得中级工可替换1学分，高级工可替换2学分，技师级可替换6学分</w:t>
            </w:r>
          </w:p>
        </w:tc>
      </w:tr>
      <w:tr w14:paraId="4CAA0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restart"/>
            <w:vAlign w:val="center"/>
          </w:tcPr>
          <w:p w14:paraId="2AEACEC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发明专利类</w:t>
            </w:r>
          </w:p>
        </w:tc>
        <w:tc>
          <w:tcPr>
            <w:tcW w:w="1938" w:type="dxa"/>
            <w:vAlign w:val="center"/>
          </w:tcPr>
          <w:p w14:paraId="0D0ADAF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6258" w:type="dxa"/>
            <w:vAlign w:val="center"/>
          </w:tcPr>
          <w:p w14:paraId="747F248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发明专利</w:t>
            </w:r>
            <w:r>
              <w:rPr>
                <w:rFonts w:hint="eastAsia" w:ascii="宋体" w:hAnsi="宋体"/>
                <w:sz w:val="18"/>
                <w:szCs w:val="18"/>
              </w:rPr>
              <w:t>可替换8学分</w:t>
            </w:r>
          </w:p>
        </w:tc>
      </w:tr>
      <w:tr w14:paraId="641A6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continue"/>
          </w:tcPr>
          <w:p w14:paraId="3108620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29A611F8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实用新型专利</w:t>
            </w:r>
          </w:p>
        </w:tc>
        <w:tc>
          <w:tcPr>
            <w:tcW w:w="6258" w:type="dxa"/>
            <w:vAlign w:val="center"/>
          </w:tcPr>
          <w:p w14:paraId="630C25F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实用新型专利</w:t>
            </w:r>
            <w:r>
              <w:rPr>
                <w:rFonts w:hint="eastAsia" w:ascii="宋体" w:hAnsi="宋体"/>
                <w:sz w:val="18"/>
                <w:szCs w:val="18"/>
              </w:rPr>
              <w:t>可替换6学分</w:t>
            </w:r>
          </w:p>
        </w:tc>
      </w:tr>
      <w:tr w14:paraId="2AB49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2" w:type="dxa"/>
            <w:vMerge w:val="continue"/>
          </w:tcPr>
          <w:p w14:paraId="63B0077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731C2AA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外观设计专利</w:t>
            </w:r>
          </w:p>
        </w:tc>
        <w:tc>
          <w:tcPr>
            <w:tcW w:w="6258" w:type="dxa"/>
            <w:vAlign w:val="center"/>
          </w:tcPr>
          <w:p w14:paraId="1A9D96F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外观设计专利</w:t>
            </w:r>
            <w:r>
              <w:rPr>
                <w:rFonts w:hint="eastAsia" w:ascii="宋体" w:hAnsi="宋体"/>
                <w:sz w:val="18"/>
                <w:szCs w:val="18"/>
              </w:rPr>
              <w:t>可替换4学分</w:t>
            </w:r>
          </w:p>
        </w:tc>
      </w:tr>
    </w:tbl>
    <w:p w14:paraId="56BDD644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</w:p>
    <w:p w14:paraId="68B7AFE0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二）学校和学院建立健全教学管理机制，加强日常教学组织运行与管理，定期开展课程建设水平和教学质量诊断与改进，建立健全巡课、听课、评教、评学等制度，建立与企业联动的实践教学环节督导制度，严明教学纪律和课堂纪律，强化教学组织功能，定期开展公开课、示范课等教研活动。</w:t>
      </w:r>
    </w:p>
    <w:p w14:paraId="69E31ED8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（三）建立毕业生跟踪反馈机制及社会评价机制，并对生源情况、在校生学业水平、毕业生就业情况等进行分析，定期评价人才培养质量和培养目标达成情况。</w:t>
      </w:r>
    </w:p>
    <w:p w14:paraId="49232D5E"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（四）专业教研组织利用评价分析结果有效改进专业教学，加强专业建设，持续提高人才培养质量。</w:t>
      </w:r>
    </w:p>
    <w:p w14:paraId="65905460">
      <w:pPr>
        <w:spacing w:line="400" w:lineRule="exact"/>
        <w:ind w:firstLine="421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Cs/>
          <w:szCs w:val="21"/>
        </w:rPr>
        <w:t>（五）校企合作模式，企业工程师讲授专业选修课，保证课程知识点与企业一线需求紧密相连，通过多种教学评价机制，保证课程教学质量。</w:t>
      </w:r>
    </w:p>
    <w:p w14:paraId="3D02E2EE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 w:eastAsia="黑体"/>
          <w:color w:val="auto"/>
          <w:lang w:eastAsia="zh-CN"/>
        </w:rPr>
      </w:pPr>
      <w:r>
        <w:rPr>
          <w:rFonts w:hint="eastAsia"/>
          <w:color w:val="auto"/>
        </w:rPr>
        <w:t>十</w:t>
      </w:r>
      <w:r>
        <w:rPr>
          <w:rFonts w:hint="eastAsia"/>
          <w:color w:val="auto"/>
          <w:lang w:val="en-US" w:eastAsia="zh-CN"/>
        </w:rPr>
        <w:t>一</w:t>
      </w:r>
      <w:r>
        <w:rPr>
          <w:rFonts w:hint="eastAsia"/>
          <w:color w:val="auto"/>
        </w:rPr>
        <w:t>、教学进程安排</w:t>
      </w:r>
    </w:p>
    <w:p w14:paraId="04DAEF71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1.理论与实践教学分配及比例表（见附件1－1）</w:t>
      </w:r>
    </w:p>
    <w:p w14:paraId="5E207048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2.综合素质课教学进程表（见附件1－2）</w:t>
      </w:r>
    </w:p>
    <w:p w14:paraId="1D8056C5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3.专业课教学进程表（见附件1－3）</w:t>
      </w:r>
    </w:p>
    <w:p w14:paraId="5F8D8A86"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4.实践课教学进程表（见附件1－4）</w:t>
      </w:r>
    </w:p>
    <w:p w14:paraId="5408110B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 w14:paraId="51AFEB82">
      <w:pPr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 w14:paraId="5482AF15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</w:rPr>
        <w:t>附件1-</w:t>
      </w:r>
      <w:r>
        <w:rPr>
          <w:rFonts w:ascii="宋体" w:hAnsi="宋体"/>
          <w:b/>
          <w:bCs/>
          <w:szCs w:val="21"/>
        </w:rPr>
        <w:t>1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理论与实践教学分配及比例表</w:t>
      </w:r>
    </w:p>
    <w:p w14:paraId="69962333">
      <w:pPr>
        <w:adjustRightInd w:val="0"/>
        <w:snapToGrid w:val="0"/>
        <w:spacing w:line="360" w:lineRule="auto"/>
        <w:jc w:val="left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  <w:lang w:eastAsia="zh-CN"/>
        </w:rPr>
        <w:tab/>
      </w:r>
      <w:r>
        <w:rPr>
          <w:rFonts w:ascii="宋体" w:hAnsi="宋体"/>
          <w:b/>
          <w:bCs/>
          <w:szCs w:val="21"/>
        </w:rPr>
        <w:drawing>
          <wp:inline distT="0" distB="0" distL="114300" distR="114300">
            <wp:extent cx="5915660" cy="3202940"/>
            <wp:effectExtent l="0" t="0" r="2540" b="10160"/>
            <wp:docPr id="1" name="图片 1" descr="太阳能光热利用与施工-教学计划表_附件3-3理论与实践教学分配比例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太阳能光热利用与施工-教学计划表_附件3-3理论与实践教学分配比例表"/>
                    <pic:cNvPicPr>
                      <a:picLocks noChangeAspect="1"/>
                    </pic:cNvPicPr>
                  </pic:nvPicPr>
                  <pic:blipFill>
                    <a:blip r:embed="rId8"/>
                    <a:srcRect r="8125" b="11956"/>
                    <a:stretch>
                      <a:fillRect/>
                    </a:stretch>
                  </pic:blipFill>
                  <pic:spPr>
                    <a:xfrm>
                      <a:off x="0" y="0"/>
                      <a:ext cx="5915660" cy="320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B3AD3">
      <w:pPr>
        <w:tabs>
          <w:tab w:val="left" w:pos="897"/>
        </w:tabs>
        <w:adjustRightInd w:val="0"/>
        <w:snapToGrid w:val="0"/>
        <w:spacing w:line="360" w:lineRule="auto"/>
        <w:jc w:val="left"/>
        <w:rPr>
          <w:rFonts w:hint="eastAsia" w:ascii="宋体" w:hAnsi="宋体" w:eastAsia="宋体"/>
          <w:b/>
          <w:bCs/>
          <w:szCs w:val="21"/>
          <w:lang w:eastAsia="zh-CN"/>
        </w:rPr>
      </w:pPr>
    </w:p>
    <w:p w14:paraId="57FF2B1A">
      <w:pPr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 w14:paraId="34FE711F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szCs w:val="21"/>
        </w:rPr>
        <w:t>附件1-2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综合素质课教学进程表</w:t>
      </w:r>
    </w:p>
    <w:p w14:paraId="0DB2AD63">
      <w:pPr>
        <w:adjustRightInd w:val="0"/>
        <w:snapToGrid w:val="0"/>
        <w:spacing w:line="360" w:lineRule="auto"/>
        <w:jc w:val="center"/>
        <w:outlineLvl w:val="1"/>
        <w:rPr>
          <w:rFonts w:hint="eastAsia" w:ascii="宋体" w:hAnsi="宋体" w:eastAsia="宋体"/>
          <w:b/>
          <w:bCs/>
          <w:szCs w:val="21"/>
          <w:lang w:eastAsia="zh-CN"/>
        </w:rPr>
      </w:pPr>
    </w:p>
    <w:p w14:paraId="08D0EC34">
      <w:pPr>
        <w:adjustRightInd w:val="0"/>
        <w:snapToGrid w:val="0"/>
        <w:spacing w:line="360" w:lineRule="auto"/>
        <w:jc w:val="left"/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 w:eastAsia="宋体"/>
          <w:szCs w:val="21"/>
          <w:lang w:eastAsia="zh-CN"/>
        </w:rPr>
        <w:drawing>
          <wp:inline distT="0" distB="0" distL="114300" distR="114300">
            <wp:extent cx="5873115" cy="9939020"/>
            <wp:effectExtent l="0" t="0" r="6985" b="5080"/>
            <wp:docPr id="2" name="图片 2" descr="太阳能光热利用与施工-教学计划表_附件3 综合素质课教学计划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太阳能光热利用与施工-教学计划表_附件3 综合素质课教学计划表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73115" cy="993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BDFD8">
      <w:pPr>
        <w:rPr>
          <w:rFonts w:hint="eastAsia" w:ascii="宋体" w:hAnsi="宋体"/>
          <w:b/>
          <w:bCs/>
          <w:szCs w:val="21"/>
        </w:rPr>
      </w:pPr>
    </w:p>
    <w:p w14:paraId="2FAB0E4C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附件1-3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专业课教学进程表</w:t>
      </w:r>
    </w:p>
    <w:p w14:paraId="48217F76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Cs/>
          <w:szCs w:val="21"/>
          <w:lang w:eastAsia="zh-CN"/>
        </w:rPr>
      </w:pPr>
      <w:r>
        <w:rPr>
          <w:rFonts w:hint="eastAsia" w:ascii="宋体" w:hAnsi="宋体" w:eastAsia="宋体"/>
          <w:bCs/>
          <w:szCs w:val="21"/>
          <w:lang w:eastAsia="zh-CN"/>
        </w:rPr>
        <w:drawing>
          <wp:inline distT="0" distB="0" distL="114300" distR="114300">
            <wp:extent cx="5989955" cy="6332855"/>
            <wp:effectExtent l="0" t="0" r="4445" b="0"/>
            <wp:docPr id="3" name="图片 3" descr="太阳能光热利用与施工-教学计划表_附件3-1专业课教学计划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太阳能光热利用与施工-教学计划表_附件3-1专业课教学计划表"/>
                    <pic:cNvPicPr>
                      <a:picLocks noChangeAspect="1"/>
                    </pic:cNvPicPr>
                  </pic:nvPicPr>
                  <pic:blipFill>
                    <a:blip r:embed="rId10"/>
                    <a:srcRect r="30209" b="-875"/>
                    <a:stretch>
                      <a:fillRect/>
                    </a:stretch>
                  </pic:blipFill>
                  <pic:spPr>
                    <a:xfrm>
                      <a:off x="0" y="0"/>
                      <a:ext cx="5989955" cy="633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AB950">
      <w:r>
        <w:br w:type="page"/>
      </w:r>
    </w:p>
    <w:p w14:paraId="316C4A36"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</w:rPr>
        <w:t>附件1-</w:t>
      </w:r>
      <w:r>
        <w:rPr>
          <w:rFonts w:ascii="宋体" w:hAnsi="宋体"/>
          <w:b/>
          <w:bCs/>
          <w:szCs w:val="21"/>
        </w:rPr>
        <w:t>4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实践课教学进程表</w:t>
      </w:r>
    </w:p>
    <w:p w14:paraId="015681A4"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</w:p>
    <w:p w14:paraId="2C73CF4B">
      <w:pPr>
        <w:adjustRightInd w:val="0"/>
        <w:snapToGrid w:val="0"/>
        <w:spacing w:line="360" w:lineRule="auto"/>
      </w:pPr>
      <w:r>
        <w:drawing>
          <wp:inline distT="0" distB="0" distL="114300" distR="114300">
            <wp:extent cx="6007100" cy="2218690"/>
            <wp:effectExtent l="0" t="0" r="0" b="381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221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C68F5"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</w:p>
    <w:p w14:paraId="148FF96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/>
          <w:b/>
          <w:bCs/>
          <w:szCs w:val="21"/>
        </w:rPr>
      </w:pPr>
      <w:bookmarkStart w:id="2" w:name="_GoBack"/>
      <w:bookmarkEnd w:id="2"/>
    </w:p>
    <w:sectPr>
      <w:footerReference r:id="rId5" w:type="default"/>
      <w:pgSz w:w="11906" w:h="16838"/>
      <w:pgMar w:top="1417" w:right="1247" w:bottom="1417" w:left="1247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36C49">
    <w:pPr>
      <w:pStyle w:val="6"/>
      <w:jc w:val="center"/>
      <w:rPr>
        <w:rFonts w:hint="eastAsia"/>
      </w:rPr>
    </w:pPr>
  </w:p>
  <w:p w14:paraId="626125E3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45518">
    <w:pPr>
      <w:pStyle w:val="6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 w14:paraId="1D21525D">
    <w:pPr>
      <w:pStyle w:val="6"/>
    </w:pPr>
  </w:p>
  <w:p w14:paraId="226168B1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66345358"/>
      <w:docPartObj>
        <w:docPartGallery w:val="autotext"/>
      </w:docPartObj>
    </w:sdtPr>
    <w:sdtContent>
      <w:p w14:paraId="7A8D7744">
        <w:pPr>
          <w:pStyle w:val="6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02569CF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3BD9D1"/>
    <w:multiLevelType w:val="singleLevel"/>
    <w:tmpl w:val="483BD9D1"/>
    <w:lvl w:ilvl="0" w:tentative="0">
      <w:start w:val="2"/>
      <w:numFmt w:val="chineseCounting"/>
      <w:suff w:val="space"/>
      <w:lvlText w:val="（%1）"/>
      <w:lvlJc w:val="left"/>
      <w:rPr>
        <w:rFonts w:hint="eastAsia"/>
      </w:rPr>
    </w:lvl>
  </w:abstractNum>
  <w:abstractNum w:abstractNumId="1">
    <w:nsid w:val="591970B7"/>
    <w:multiLevelType w:val="singleLevel"/>
    <w:tmpl w:val="591970B7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4C"/>
    <w:rsid w:val="0000374C"/>
    <w:rsid w:val="0002145C"/>
    <w:rsid w:val="00056410"/>
    <w:rsid w:val="000B32B3"/>
    <w:rsid w:val="000D4906"/>
    <w:rsid w:val="000F0BBD"/>
    <w:rsid w:val="000F4257"/>
    <w:rsid w:val="00104D78"/>
    <w:rsid w:val="00137827"/>
    <w:rsid w:val="0018207D"/>
    <w:rsid w:val="00207C41"/>
    <w:rsid w:val="00210CBC"/>
    <w:rsid w:val="002D1EB5"/>
    <w:rsid w:val="002D5CBF"/>
    <w:rsid w:val="00383AC9"/>
    <w:rsid w:val="00387013"/>
    <w:rsid w:val="003870C7"/>
    <w:rsid w:val="00396300"/>
    <w:rsid w:val="003D2879"/>
    <w:rsid w:val="004021BF"/>
    <w:rsid w:val="004259A5"/>
    <w:rsid w:val="00495F34"/>
    <w:rsid w:val="004B238E"/>
    <w:rsid w:val="004E11E8"/>
    <w:rsid w:val="00512169"/>
    <w:rsid w:val="00524BF5"/>
    <w:rsid w:val="005A2CC8"/>
    <w:rsid w:val="005A6CE1"/>
    <w:rsid w:val="005C0109"/>
    <w:rsid w:val="005D31CD"/>
    <w:rsid w:val="005E1795"/>
    <w:rsid w:val="005E3732"/>
    <w:rsid w:val="0060152A"/>
    <w:rsid w:val="006070E8"/>
    <w:rsid w:val="00633F37"/>
    <w:rsid w:val="00651883"/>
    <w:rsid w:val="006845E9"/>
    <w:rsid w:val="006C36C8"/>
    <w:rsid w:val="006C7C43"/>
    <w:rsid w:val="0071504A"/>
    <w:rsid w:val="007919BB"/>
    <w:rsid w:val="007E1AAC"/>
    <w:rsid w:val="008119F5"/>
    <w:rsid w:val="008825AF"/>
    <w:rsid w:val="008F4A3E"/>
    <w:rsid w:val="00927297"/>
    <w:rsid w:val="009427E6"/>
    <w:rsid w:val="00984BBF"/>
    <w:rsid w:val="009B6DC1"/>
    <w:rsid w:val="009C06A0"/>
    <w:rsid w:val="009E49CC"/>
    <w:rsid w:val="00A34C98"/>
    <w:rsid w:val="00A74478"/>
    <w:rsid w:val="00AB0D47"/>
    <w:rsid w:val="00AD5A90"/>
    <w:rsid w:val="00B84F37"/>
    <w:rsid w:val="00BA6ADB"/>
    <w:rsid w:val="00BB7C09"/>
    <w:rsid w:val="00C37769"/>
    <w:rsid w:val="00C53EFF"/>
    <w:rsid w:val="00CA603F"/>
    <w:rsid w:val="00CD23E0"/>
    <w:rsid w:val="00CD492D"/>
    <w:rsid w:val="00D50C52"/>
    <w:rsid w:val="00D675CC"/>
    <w:rsid w:val="00D87D7A"/>
    <w:rsid w:val="00DB711A"/>
    <w:rsid w:val="00E046AB"/>
    <w:rsid w:val="00E615B8"/>
    <w:rsid w:val="00E66872"/>
    <w:rsid w:val="00E7247A"/>
    <w:rsid w:val="00E928F7"/>
    <w:rsid w:val="00EF3EC3"/>
    <w:rsid w:val="00F420B6"/>
    <w:rsid w:val="00FB51F5"/>
    <w:rsid w:val="02595C0D"/>
    <w:rsid w:val="040414E6"/>
    <w:rsid w:val="10294EBD"/>
    <w:rsid w:val="27851F92"/>
    <w:rsid w:val="28B62967"/>
    <w:rsid w:val="2B325E2C"/>
    <w:rsid w:val="3B337E5E"/>
    <w:rsid w:val="3E145966"/>
    <w:rsid w:val="3FC563F2"/>
    <w:rsid w:val="4D0A29E9"/>
    <w:rsid w:val="5A5262DA"/>
    <w:rsid w:val="60B258FA"/>
    <w:rsid w:val="6F51700D"/>
    <w:rsid w:val="6FF45072"/>
    <w:rsid w:val="79E1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320" w:lineRule="exact"/>
      <w:outlineLvl w:val="1"/>
    </w:pPr>
    <w:rPr>
      <w:rFonts w:ascii="Arial" w:hAnsi="Arial" w:eastAsia="黑体"/>
      <w:b/>
      <w:sz w:val="28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320" w:lineRule="exact"/>
      <w:outlineLvl w:val="2"/>
    </w:pPr>
    <w:rPr>
      <w:rFonts w:eastAsia="黑体"/>
      <w:b/>
      <w:bCs/>
      <w:sz w:val="24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0"/>
  </w:style>
  <w:style w:type="character" w:styleId="14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character" w:styleId="15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6">
    <w:name w:val="页脚 字符"/>
    <w:link w:val="6"/>
    <w:qFormat/>
    <w:uiPriority w:val="99"/>
    <w:rPr>
      <w:sz w:val="18"/>
      <w:szCs w:val="18"/>
    </w:rPr>
  </w:style>
  <w:style w:type="character" w:customStyle="1" w:styleId="17">
    <w:name w:val="页脚 Char1"/>
    <w:basedOn w:val="11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批注框文本 字符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2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3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customStyle="1" w:styleId="24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5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6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8">
    <w:name w:val="font1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9">
    <w:name w:val="font1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30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2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3">
    <w:name w:val="xl68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4">
    <w:name w:val="xl69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5">
    <w:name w:val="xl70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6">
    <w:name w:val="xl71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37">
    <w:name w:val="xl72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8">
    <w:name w:val="xl73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9">
    <w:name w:val="xl7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0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1">
    <w:name w:val="xl7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2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3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4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5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6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7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8">
    <w:name w:val="xl8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9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0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1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52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4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5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6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7">
    <w:name w:val="xl92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93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59">
    <w:name w:val="xl9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0">
    <w:name w:val="xl95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1">
    <w:name w:val="xl9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62">
    <w:name w:val="xl9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3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5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6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7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8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9">
    <w:name w:val="xl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0">
    <w:name w:val="xl10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1">
    <w:name w:val="xl10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2">
    <w:name w:val="xl107"/>
    <w:basedOn w:val="1"/>
    <w:qFormat/>
    <w:uiPriority w:val="0"/>
    <w:pPr>
      <w:widowControl/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3">
    <w:name w:val="xl10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4">
    <w:name w:val="xl10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5">
    <w:name w:val="xl11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6">
    <w:name w:val="xl111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7">
    <w:name w:val="xl11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8">
    <w:name w:val="xl11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9">
    <w:name w:val="xl11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0">
    <w:name w:val="xl11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1">
    <w:name w:val="xl11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2">
    <w:name w:val="xl11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3">
    <w:name w:val="xl11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4">
    <w:name w:val="xl11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5">
    <w:name w:val="xl120"/>
    <w:basedOn w:val="1"/>
    <w:qFormat/>
    <w:uiPriority w:val="0"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6">
    <w:name w:val="xl12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7">
    <w:name w:val="xl12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xl12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FF"/>
      <w:kern w:val="0"/>
      <w:sz w:val="18"/>
      <w:szCs w:val="18"/>
    </w:rPr>
  </w:style>
  <w:style w:type="paragraph" w:customStyle="1" w:styleId="89">
    <w:name w:val="xl1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0">
    <w:name w:val="xl1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91">
    <w:name w:val="xl126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2">
    <w:name w:val="xl1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93">
    <w:name w:val="xl128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4">
    <w:name w:val="xl1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5">
    <w:name w:val="xl1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6">
    <w:name w:val="xl131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7">
    <w:name w:val="xl13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8">
    <w:name w:val="xl13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9">
    <w:name w:val="xl1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color w:val="000000"/>
      <w:kern w:val="0"/>
      <w:sz w:val="18"/>
      <w:szCs w:val="18"/>
    </w:rPr>
  </w:style>
  <w:style w:type="paragraph" w:customStyle="1" w:styleId="100">
    <w:name w:val="xl13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1">
    <w:name w:val="xl13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2DCDB"/>
      <w:kern w:val="0"/>
      <w:sz w:val="18"/>
      <w:szCs w:val="18"/>
    </w:rPr>
  </w:style>
  <w:style w:type="paragraph" w:customStyle="1" w:styleId="102">
    <w:name w:val="xl13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3">
    <w:name w:val="xl13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4">
    <w:name w:val="xl13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5">
    <w:name w:val="xl140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6">
    <w:name w:val="xl1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7">
    <w:name w:val="xl1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08">
    <w:name w:val="xl1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09">
    <w:name w:val="xl14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0">
    <w:name w:val="xl145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1">
    <w:name w:val="xl14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2">
    <w:name w:val="xl14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3">
    <w:name w:val="xl14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4">
    <w:name w:val="xl14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5">
    <w:name w:val="xl15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6">
    <w:name w:val="xl151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7">
    <w:name w:val="xl15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8">
    <w:name w:val="xl153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9">
    <w:name w:val="xl15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120">
    <w:name w:val="xl155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21">
    <w:name w:val="xl156"/>
    <w:basedOn w:val="1"/>
    <w:qFormat/>
    <w:uiPriority w:val="0"/>
    <w:pPr>
      <w:widowControl/>
      <w:pBdr>
        <w:top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22">
    <w:name w:val="xl15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3">
    <w:name w:val="xl158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character" w:customStyle="1" w:styleId="124">
    <w:name w:val="页眉 字符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table" w:customStyle="1" w:styleId="125">
    <w:name w:val="Grid Table Light"/>
    <w:basedOn w:val="9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26">
    <w:name w:val="网格型浅色1"/>
    <w:basedOn w:val="9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7C793-0946-4463-920E-C583C0C7D2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shenduxitong</Company>
  <Pages>14</Pages>
  <Words>3468</Words>
  <Characters>3564</Characters>
  <Lines>35</Lines>
  <Paragraphs>9</Paragraphs>
  <TotalTime>9</TotalTime>
  <ScaleCrop>false</ScaleCrop>
  <LinksUpToDate>false</LinksUpToDate>
  <CharactersWithSpaces>3704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2022-09-23T02:04:00Z</dcterms:created>
  <dc:creator>Windows 用户</dc:creator>
  <cp:lastModifiedBy>Lenovo</cp:lastModifiedBy>
  <dcterms:modified xsi:type="dcterms:W3CDTF">2025-12-24T05:41:01Z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eyJoZGlkIjoiYjBlYTYzYmJjZjMxZTMxODc5ZGQyNTJiM2YxMmY3ZTAiLCJ1c2VySWQiOiIzMTExNTk1MDkifQ==</vt:lpwstr>
  </property>
  <property fmtid="{D5CDD505-2E9C-101B-9397-08002B2CF9AE}" pid="3" name="KSOProductBuildVer">
    <vt:lpwstr>2052-12.1.0.24034</vt:lpwstr>
  </property>
  <property fmtid="{D5CDD505-2E9C-101B-9397-08002B2CF9AE}" pid="4" name="ICV">
    <vt:lpwstr>E99986064F854D328603634A1432917A_13</vt:lpwstr>
  </property>
</Properties>
</file>