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83B08">
      <w:pPr>
        <w:keepNext/>
        <w:spacing w:before="340" w:after="330" w:line="578" w:lineRule="auto"/>
        <w:jc w:val="center"/>
        <w:outlineLvl w:val="0"/>
        <w:rPr>
          <w:rFonts w:hint="eastAsia" w:ascii="黑体" w:hAnsi="黑体" w:eastAsia="黑体"/>
          <w:b/>
          <w:bCs/>
          <w:kern w:val="44"/>
          <w:sz w:val="52"/>
          <w:szCs w:val="60"/>
        </w:rPr>
      </w:pPr>
      <w:bookmarkStart w:id="19" w:name="_GoBack"/>
      <w:r>
        <w:rPr>
          <w:rFonts w:hint="eastAsia" w:ascii="黑体" w:hAnsi="黑体" w:eastAsia="黑体"/>
          <w:b/>
          <w:bCs/>
          <w:kern w:val="44"/>
          <w:sz w:val="52"/>
          <w:szCs w:val="60"/>
        </w:rPr>
        <w:t>广东茂名幼儿师范专科学校</w:t>
      </w:r>
    </w:p>
    <w:p w14:paraId="36C8EE96">
      <w:pPr>
        <w:keepNext/>
        <w:snapToGrid w:val="0"/>
        <w:jc w:val="center"/>
        <w:outlineLvl w:val="0"/>
        <w:rPr>
          <w:rFonts w:hint="eastAsia" w:ascii="黑体" w:hAnsi="黑体" w:eastAsia="黑体"/>
          <w:b/>
          <w:bCs/>
          <w:kern w:val="44"/>
          <w:sz w:val="36"/>
          <w:szCs w:val="44"/>
        </w:rPr>
      </w:pPr>
      <w:r>
        <w:rPr>
          <w:rFonts w:hint="eastAsia" w:ascii="黑体" w:hAnsi="黑体" w:eastAsia="黑体"/>
          <w:b/>
          <w:bCs/>
          <w:kern w:val="44"/>
          <w:sz w:val="36"/>
          <w:szCs w:val="44"/>
        </w:rPr>
        <w:t>党务工作专业人才培养方案</w:t>
      </w:r>
    </w:p>
    <w:p w14:paraId="31126D5A">
      <w:pPr>
        <w:keepNext/>
        <w:snapToGrid w:val="0"/>
        <w:jc w:val="center"/>
        <w:outlineLvl w:val="0"/>
        <w:rPr>
          <w:rFonts w:hint="eastAsia" w:ascii="黑体" w:hAnsi="黑体" w:eastAsia="黑体"/>
          <w:b/>
          <w:bCs/>
          <w:kern w:val="44"/>
          <w:sz w:val="36"/>
          <w:szCs w:val="44"/>
        </w:rPr>
      </w:pPr>
      <w:r>
        <w:rPr>
          <w:rFonts w:hint="eastAsia" w:ascii="黑体" w:hAnsi="黑体" w:eastAsia="黑体"/>
          <w:b/>
          <w:bCs/>
          <w:kern w:val="44"/>
          <w:sz w:val="36"/>
          <w:szCs w:val="44"/>
        </w:rPr>
        <w:t>（三年制）</w:t>
      </w:r>
    </w:p>
    <w:p w14:paraId="0A49F543">
      <w:pPr>
        <w:tabs>
          <w:tab w:val="left" w:pos="7080"/>
        </w:tabs>
        <w:spacing w:line="900" w:lineRule="exact"/>
        <w:ind w:firstLine="1574" w:firstLineChars="492"/>
        <w:rPr>
          <w:rFonts w:hint="eastAsia" w:ascii="宋体" w:hAnsi="宋体" w:eastAsia="宋体"/>
          <w:szCs w:val="24"/>
        </w:rPr>
      </w:pPr>
    </w:p>
    <w:p w14:paraId="0BC105E4">
      <w:pPr>
        <w:tabs>
          <w:tab w:val="left" w:pos="7080"/>
        </w:tabs>
        <w:spacing w:line="900" w:lineRule="exact"/>
        <w:ind w:firstLine="1574" w:firstLineChars="492"/>
        <w:rPr>
          <w:rFonts w:hint="eastAsia" w:ascii="宋体" w:hAnsi="宋体" w:eastAsia="宋体"/>
          <w:szCs w:val="24"/>
        </w:rPr>
      </w:pPr>
    </w:p>
    <w:p w14:paraId="654B7A15">
      <w:pPr>
        <w:tabs>
          <w:tab w:val="left" w:pos="7080"/>
        </w:tabs>
        <w:spacing w:line="900" w:lineRule="exact"/>
        <w:ind w:firstLine="1574" w:firstLineChars="492"/>
        <w:rPr>
          <w:rFonts w:hint="eastAsia" w:ascii="宋体" w:hAnsi="宋体" w:eastAsia="宋体"/>
          <w:szCs w:val="24"/>
          <w:u w:val="single"/>
        </w:rPr>
      </w:pPr>
      <w:r>
        <w:rPr>
          <w:rFonts w:hint="eastAsia" w:ascii="宋体" w:hAnsi="宋体" w:eastAsia="宋体"/>
          <w:szCs w:val="24"/>
        </w:rPr>
        <w:t xml:space="preserve">学 </w:t>
      </w:r>
      <w:r>
        <w:rPr>
          <w:rFonts w:ascii="宋体" w:hAnsi="宋体" w:eastAsia="宋体"/>
          <w:szCs w:val="24"/>
        </w:rPr>
        <w:t xml:space="preserve">       </w:t>
      </w:r>
      <w:r>
        <w:rPr>
          <w:rFonts w:hint="eastAsia" w:ascii="宋体" w:hAnsi="宋体" w:eastAsia="宋体"/>
          <w:szCs w:val="24"/>
        </w:rPr>
        <w:t xml:space="preserve">院  </w:t>
      </w:r>
      <w:r>
        <w:rPr>
          <w:rFonts w:ascii="宋体" w:hAnsi="宋体" w:eastAsia="宋体"/>
          <w:szCs w:val="24"/>
          <w:u w:val="single"/>
        </w:rPr>
        <w:t xml:space="preserve">  </w:t>
      </w:r>
      <w:r>
        <w:rPr>
          <w:rFonts w:hint="eastAsia" w:ascii="宋体" w:hAnsi="宋体" w:eastAsia="宋体"/>
          <w:szCs w:val="24"/>
          <w:u w:val="single"/>
        </w:rPr>
        <w:t xml:space="preserve">   马克思主义学院   </w:t>
      </w:r>
      <w:r>
        <w:rPr>
          <w:rFonts w:ascii="宋体" w:hAnsi="宋体" w:eastAsia="宋体"/>
          <w:szCs w:val="24"/>
          <w:u w:val="single"/>
        </w:rPr>
        <w:t xml:space="preserve"> </w:t>
      </w:r>
      <w:r>
        <w:rPr>
          <w:rFonts w:hint="eastAsia" w:ascii="宋体" w:hAnsi="宋体" w:eastAsia="宋体"/>
          <w:szCs w:val="24"/>
          <w:u w:val="single"/>
        </w:rPr>
        <w:t xml:space="preserve"> </w:t>
      </w:r>
    </w:p>
    <w:p w14:paraId="5D5C2AC8">
      <w:pPr>
        <w:tabs>
          <w:tab w:val="left" w:pos="7080"/>
        </w:tabs>
        <w:spacing w:line="900" w:lineRule="exact"/>
        <w:ind w:firstLine="1574" w:firstLineChars="492"/>
        <w:rPr>
          <w:rFonts w:hint="eastAsia" w:ascii="宋体" w:hAnsi="宋体" w:eastAsia="宋体"/>
          <w:szCs w:val="24"/>
          <w:u w:val="single"/>
        </w:rPr>
      </w:pPr>
      <w:r>
        <w:rPr>
          <w:rFonts w:hint="eastAsia" w:ascii="宋体" w:hAnsi="宋体" w:eastAsia="宋体"/>
          <w:szCs w:val="24"/>
        </w:rPr>
        <w:t>专</w:t>
      </w:r>
      <w:r>
        <w:rPr>
          <w:rFonts w:ascii="宋体" w:hAnsi="宋体" w:eastAsia="宋体"/>
          <w:szCs w:val="24"/>
        </w:rPr>
        <w:t xml:space="preserve">        业 </w:t>
      </w:r>
      <w:r>
        <w:rPr>
          <w:rFonts w:hint="eastAsia" w:ascii="宋体" w:hAnsi="宋体" w:eastAsia="宋体"/>
          <w:szCs w:val="24"/>
        </w:rPr>
        <w:t xml:space="preserve">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r>
        <w:rPr>
          <w:rFonts w:hint="eastAsia" w:ascii="宋体" w:hAnsi="宋体" w:eastAsia="宋体"/>
          <w:szCs w:val="24"/>
          <w:u w:val="single"/>
        </w:rPr>
        <w:t xml:space="preserve"> 党务工作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p>
    <w:p w14:paraId="03D2C28C">
      <w:pPr>
        <w:tabs>
          <w:tab w:val="left" w:pos="7080"/>
        </w:tabs>
        <w:spacing w:line="900" w:lineRule="exact"/>
        <w:ind w:firstLine="1574" w:firstLineChars="492"/>
        <w:rPr>
          <w:rFonts w:hint="eastAsia" w:ascii="宋体" w:hAnsi="宋体" w:eastAsia="宋体"/>
          <w:szCs w:val="24"/>
          <w:u w:val="single"/>
        </w:rPr>
      </w:pPr>
      <w:r>
        <w:rPr>
          <w:rFonts w:hint="eastAsia" w:ascii="宋体" w:hAnsi="宋体" w:eastAsia="宋体"/>
          <w:szCs w:val="24"/>
        </w:rPr>
        <w:t>年</w:t>
      </w:r>
      <w:r>
        <w:rPr>
          <w:rFonts w:ascii="宋体" w:hAnsi="宋体" w:eastAsia="宋体"/>
          <w:szCs w:val="24"/>
        </w:rPr>
        <w:t xml:space="preserve">        级 </w:t>
      </w:r>
      <w:r>
        <w:rPr>
          <w:rFonts w:hint="eastAsia" w:ascii="宋体" w:hAnsi="宋体" w:eastAsia="宋体"/>
          <w:szCs w:val="24"/>
        </w:rPr>
        <w:t xml:space="preserve"> </w:t>
      </w:r>
      <w:r>
        <w:rPr>
          <w:rFonts w:ascii="宋体" w:hAnsi="宋体" w:eastAsia="宋体"/>
          <w:szCs w:val="24"/>
          <w:u w:val="single"/>
        </w:rPr>
        <w:t xml:space="preserve">   </w:t>
      </w:r>
      <w:r>
        <w:rPr>
          <w:rFonts w:hint="eastAsia" w:ascii="宋体" w:hAnsi="宋体" w:eastAsia="宋体"/>
          <w:szCs w:val="24"/>
          <w:u w:val="single"/>
        </w:rPr>
        <w:t xml:space="preserve">    2026级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p>
    <w:p w14:paraId="77088052">
      <w:pPr>
        <w:tabs>
          <w:tab w:val="left" w:pos="7080"/>
        </w:tabs>
        <w:spacing w:line="900" w:lineRule="exact"/>
        <w:ind w:firstLine="1574" w:firstLineChars="492"/>
        <w:rPr>
          <w:rFonts w:hint="eastAsia" w:ascii="宋体" w:hAnsi="宋体" w:eastAsia="宋体"/>
          <w:szCs w:val="24"/>
          <w:u w:val="single"/>
        </w:rPr>
      </w:pPr>
      <w:r>
        <w:rPr>
          <w:rFonts w:hint="eastAsia" w:ascii="宋体" w:hAnsi="宋体" w:eastAsia="宋体"/>
          <w:szCs w:val="24"/>
        </w:rPr>
        <w:t xml:space="preserve">制   定   人  </w:t>
      </w:r>
      <w:r>
        <w:rPr>
          <w:rFonts w:ascii="宋体" w:hAnsi="宋体" w:eastAsia="宋体"/>
          <w:szCs w:val="24"/>
          <w:u w:val="single"/>
        </w:rPr>
        <w:t xml:space="preserve"> </w:t>
      </w:r>
      <w:r>
        <w:rPr>
          <w:rFonts w:hint="eastAsia" w:ascii="宋体" w:hAnsi="宋体" w:eastAsia="宋体"/>
          <w:szCs w:val="24"/>
          <w:u w:val="single"/>
        </w:rPr>
        <w:t>吴玉梅、林娥、梁方婵、麦飞燕、</w:t>
      </w:r>
    </w:p>
    <w:p w14:paraId="57DF2C11">
      <w:pPr>
        <w:tabs>
          <w:tab w:val="left" w:pos="7080"/>
        </w:tabs>
        <w:spacing w:line="900" w:lineRule="exact"/>
        <w:ind w:firstLine="4134" w:firstLineChars="1292"/>
        <w:rPr>
          <w:rFonts w:hint="eastAsia" w:ascii="宋体" w:hAnsi="宋体" w:eastAsia="宋体"/>
          <w:szCs w:val="24"/>
        </w:rPr>
      </w:pPr>
      <w:r>
        <w:rPr>
          <w:rFonts w:hint="eastAsia" w:ascii="宋体" w:hAnsi="宋体" w:eastAsia="宋体"/>
          <w:szCs w:val="24"/>
          <w:u w:val="single"/>
        </w:rPr>
        <w:t>王乐怡、柯思怡</w:t>
      </w:r>
      <w:r>
        <w:rPr>
          <w:rFonts w:hint="eastAsia" w:ascii="宋体" w:hAnsi="宋体" w:eastAsia="宋体"/>
          <w:szCs w:val="24"/>
          <w:u w:val="single"/>
          <w:lang w:eastAsia="zh-CN"/>
        </w:rPr>
        <w:t>、</w:t>
      </w:r>
      <w:r>
        <w:rPr>
          <w:rFonts w:hint="eastAsia" w:ascii="宋体" w:hAnsi="宋体" w:eastAsia="宋体"/>
          <w:szCs w:val="24"/>
          <w:u w:val="single"/>
          <w:lang w:val="en-US" w:eastAsia="zh-CN"/>
        </w:rPr>
        <w:t>梁秀秀</w:t>
      </w:r>
      <w:r>
        <w:rPr>
          <w:rFonts w:hint="eastAsia" w:ascii="宋体" w:hAnsi="宋体" w:eastAsia="宋体"/>
          <w:szCs w:val="24"/>
          <w:u w:val="single"/>
        </w:rPr>
        <w:t xml:space="preserve"> </w:t>
      </w:r>
      <w:r>
        <w:rPr>
          <w:rFonts w:ascii="宋体" w:hAnsi="宋体" w:eastAsia="宋体"/>
          <w:szCs w:val="24"/>
          <w:u w:val="single"/>
        </w:rPr>
        <w:t xml:space="preserve">       </w:t>
      </w:r>
    </w:p>
    <w:p w14:paraId="6A759DCB">
      <w:pPr>
        <w:tabs>
          <w:tab w:val="left" w:pos="7080"/>
        </w:tabs>
        <w:spacing w:line="900" w:lineRule="exact"/>
        <w:ind w:firstLine="1574" w:firstLineChars="492"/>
        <w:rPr>
          <w:rFonts w:hint="eastAsia" w:ascii="宋体" w:hAnsi="宋体" w:eastAsia="宋体"/>
          <w:szCs w:val="24"/>
          <w:u w:val="single"/>
        </w:rPr>
      </w:pPr>
      <w:r>
        <w:rPr>
          <w:rFonts w:hint="eastAsia" w:ascii="宋体" w:hAnsi="宋体" w:eastAsia="宋体"/>
          <w:szCs w:val="24"/>
        </w:rPr>
        <w:t xml:space="preserve">审   核   人  </w:t>
      </w:r>
      <w:r>
        <w:rPr>
          <w:rFonts w:ascii="宋体" w:hAnsi="宋体" w:eastAsia="宋体"/>
          <w:szCs w:val="24"/>
          <w:u w:val="single"/>
        </w:rPr>
        <w:t xml:space="preserve">   </w:t>
      </w:r>
      <w:r>
        <w:rPr>
          <w:rFonts w:hint="eastAsia" w:ascii="宋体" w:hAnsi="宋体" w:eastAsia="宋体"/>
          <w:szCs w:val="24"/>
          <w:u w:val="single"/>
        </w:rPr>
        <w:t xml:space="preserve">     林娥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r>
        <w:rPr>
          <w:rFonts w:hint="eastAsia" w:ascii="宋体" w:hAnsi="宋体" w:eastAsia="宋体"/>
          <w:szCs w:val="24"/>
          <w:u w:val="single"/>
        </w:rPr>
        <w:t xml:space="preserve"> </w:t>
      </w:r>
      <w:r>
        <w:rPr>
          <w:rFonts w:ascii="宋体" w:hAnsi="宋体" w:eastAsia="宋体"/>
          <w:szCs w:val="24"/>
          <w:u w:val="single"/>
        </w:rPr>
        <w:t xml:space="preserve"> </w:t>
      </w:r>
    </w:p>
    <w:p w14:paraId="56E16E0A">
      <w:pPr>
        <w:tabs>
          <w:tab w:val="left" w:pos="7080"/>
        </w:tabs>
        <w:spacing w:line="900" w:lineRule="exact"/>
        <w:ind w:firstLine="1574" w:firstLineChars="492"/>
        <w:rPr>
          <w:rFonts w:hint="eastAsia" w:ascii="宋体" w:hAnsi="宋体" w:eastAsia="宋体"/>
          <w:szCs w:val="24"/>
          <w:u w:val="single"/>
        </w:rPr>
      </w:pPr>
    </w:p>
    <w:p w14:paraId="32338476">
      <w:pPr>
        <w:tabs>
          <w:tab w:val="left" w:pos="7080"/>
        </w:tabs>
        <w:spacing w:line="900" w:lineRule="exact"/>
        <w:ind w:firstLine="1574" w:firstLineChars="492"/>
        <w:rPr>
          <w:rFonts w:hint="eastAsia" w:ascii="宋体" w:hAnsi="宋体" w:eastAsia="宋体"/>
          <w:szCs w:val="24"/>
          <w:u w:val="single"/>
        </w:rPr>
      </w:pPr>
    </w:p>
    <w:p w14:paraId="1328B008">
      <w:pPr>
        <w:tabs>
          <w:tab w:val="left" w:pos="7080"/>
        </w:tabs>
        <w:spacing w:line="900" w:lineRule="exact"/>
        <w:ind w:firstLine="1574" w:firstLineChars="492"/>
        <w:rPr>
          <w:rFonts w:hint="eastAsia" w:ascii="宋体" w:hAnsi="宋体" w:eastAsia="宋体"/>
          <w:szCs w:val="24"/>
          <w:u w:val="single"/>
        </w:rPr>
      </w:pPr>
    </w:p>
    <w:p w14:paraId="527DEBBA">
      <w:pPr>
        <w:spacing w:line="700" w:lineRule="exact"/>
        <w:ind w:firstLine="3360" w:firstLineChars="1200"/>
        <w:rPr>
          <w:rFonts w:hint="eastAsia" w:ascii="黑体" w:hAnsi="黑体" w:eastAsia="黑体"/>
          <w:b/>
          <w:color w:val="000000"/>
          <w:sz w:val="28"/>
          <w:szCs w:val="28"/>
        </w:rPr>
      </w:pPr>
      <w:r>
        <w:rPr>
          <w:rFonts w:ascii="黑体" w:hAnsi="黑体" w:eastAsia="黑体"/>
          <w:sz w:val="28"/>
          <w:szCs w:val="28"/>
        </w:rPr>
        <w:t>202</w:t>
      </w:r>
      <w:r>
        <w:rPr>
          <w:rFonts w:hint="eastAsia" w:ascii="黑体" w:hAnsi="黑体" w:eastAsia="黑体"/>
          <w:sz w:val="28"/>
          <w:szCs w:val="28"/>
        </w:rPr>
        <w:t>5</w:t>
      </w:r>
      <w:r>
        <w:rPr>
          <w:rFonts w:ascii="黑体" w:hAnsi="黑体" w:eastAsia="黑体"/>
          <w:sz w:val="28"/>
          <w:szCs w:val="28"/>
        </w:rPr>
        <w:t>年10月</w:t>
      </w:r>
    </w:p>
    <w:p w14:paraId="4D03B263">
      <w:pPr>
        <w:spacing w:line="700" w:lineRule="exact"/>
        <w:jc w:val="center"/>
        <w:rPr>
          <w:rFonts w:ascii="方正小标宋简体" w:eastAsia="方正小标宋简体"/>
          <w:b/>
          <w:color w:val="000000"/>
          <w:sz w:val="36"/>
          <w:szCs w:val="36"/>
        </w:rPr>
      </w:pPr>
    </w:p>
    <w:p w14:paraId="098CCD9A">
      <w:pPr>
        <w:keepNext/>
        <w:snapToGrid w:val="0"/>
        <w:jc w:val="center"/>
        <w:outlineLvl w:val="0"/>
        <w:rPr>
          <w:rFonts w:hint="eastAsia" w:ascii="黑体" w:hAnsi="黑体" w:eastAsia="黑体"/>
          <w:b/>
          <w:bCs/>
          <w:kern w:val="44"/>
          <w:sz w:val="36"/>
          <w:szCs w:val="44"/>
        </w:rPr>
      </w:pPr>
      <w:r>
        <w:rPr>
          <w:rFonts w:hint="eastAsia" w:ascii="黑体" w:hAnsi="黑体" w:eastAsia="黑体"/>
          <w:b/>
          <w:bCs/>
          <w:kern w:val="44"/>
          <w:sz w:val="36"/>
          <w:szCs w:val="44"/>
        </w:rPr>
        <w:t>2026级党务工作专业人才培养方案</w:t>
      </w:r>
    </w:p>
    <w:p w14:paraId="1EB33B1F">
      <w:pPr>
        <w:keepNext/>
        <w:snapToGrid w:val="0"/>
        <w:jc w:val="center"/>
        <w:outlineLvl w:val="0"/>
        <w:rPr>
          <w:rFonts w:hint="eastAsia" w:ascii="黑体" w:hAnsi="黑体" w:eastAsia="黑体"/>
          <w:b/>
          <w:bCs/>
          <w:kern w:val="44"/>
          <w:sz w:val="36"/>
          <w:szCs w:val="44"/>
        </w:rPr>
      </w:pPr>
      <w:r>
        <w:rPr>
          <w:rFonts w:hint="eastAsia" w:ascii="黑体" w:hAnsi="黑体" w:eastAsia="黑体"/>
          <w:b/>
          <w:bCs/>
          <w:kern w:val="44"/>
          <w:sz w:val="36"/>
          <w:szCs w:val="44"/>
        </w:rPr>
        <w:t>（三年制）</w:t>
      </w:r>
    </w:p>
    <w:p w14:paraId="33532F0D">
      <w:pPr>
        <w:snapToGrid w:val="0"/>
        <w:spacing w:line="520" w:lineRule="exact"/>
        <w:ind w:firstLine="562" w:firstLineChars="200"/>
        <w:outlineLvl w:val="1"/>
        <w:rPr>
          <w:rFonts w:hint="eastAsia" w:ascii="仿宋_GB2312" w:hAnsi="楷体"/>
          <w:b/>
          <w:sz w:val="28"/>
          <w:szCs w:val="28"/>
        </w:rPr>
      </w:pPr>
    </w:p>
    <w:p w14:paraId="1646157C">
      <w:pPr>
        <w:pStyle w:val="3"/>
        <w:keepLines w:val="0"/>
        <w:rPr>
          <w:rFonts w:hint="eastAsia" w:ascii="黑体" w:hAnsi="黑体" w:cs="黑体"/>
          <w:b w:val="0"/>
          <w:szCs w:val="28"/>
        </w:rPr>
      </w:pPr>
      <w:r>
        <w:rPr>
          <w:rFonts w:hint="eastAsia"/>
        </w:rPr>
        <w:t>一、专业名称及代码</w:t>
      </w:r>
    </w:p>
    <w:p w14:paraId="7262C88B">
      <w:pPr>
        <w:snapToGrid w:val="0"/>
        <w:spacing w:line="520" w:lineRule="exact"/>
        <w:ind w:firstLine="210" w:firstLineChars="100"/>
        <w:outlineLvl w:val="1"/>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1. 专业名称：党务工作</w:t>
      </w:r>
    </w:p>
    <w:p w14:paraId="4CCDFA6D">
      <w:pPr>
        <w:snapToGrid w:val="0"/>
        <w:spacing w:line="520" w:lineRule="exact"/>
        <w:ind w:firstLine="210" w:firstLineChars="100"/>
        <w:outlineLvl w:val="1"/>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2.</w:t>
      </w:r>
      <w:r>
        <w:rPr>
          <w:rFonts w:asciiTheme="minorEastAsia" w:hAnsiTheme="minorEastAsia" w:eastAsiaTheme="minorEastAsia"/>
          <w:bCs/>
          <w:sz w:val="21"/>
          <w:szCs w:val="21"/>
        </w:rPr>
        <w:t xml:space="preserve"> </w:t>
      </w:r>
      <w:r>
        <w:rPr>
          <w:rFonts w:hint="eastAsia" w:asciiTheme="minorEastAsia" w:hAnsiTheme="minorEastAsia" w:eastAsiaTheme="minorEastAsia"/>
          <w:bCs/>
          <w:sz w:val="21"/>
          <w:szCs w:val="21"/>
        </w:rPr>
        <w:t>专业代码：590102</w:t>
      </w:r>
    </w:p>
    <w:p w14:paraId="5E17E994">
      <w:pPr>
        <w:snapToGrid w:val="0"/>
        <w:spacing w:line="520" w:lineRule="exact"/>
        <w:outlineLvl w:val="1"/>
        <w:rPr>
          <w:rFonts w:hint="eastAsia" w:ascii="仿宋_GB2312" w:hAnsi="楷体"/>
          <w:b/>
          <w:color w:val="000000"/>
          <w:sz w:val="28"/>
          <w:szCs w:val="28"/>
        </w:rPr>
      </w:pPr>
      <w:r>
        <w:rPr>
          <w:rFonts w:hint="eastAsia" w:ascii="黑体" w:hAnsi="黑体" w:eastAsia="黑体" w:cs="黑体"/>
          <w:b/>
          <w:sz w:val="28"/>
          <w:szCs w:val="28"/>
        </w:rPr>
        <w:t>二、入学要求</w:t>
      </w:r>
    </w:p>
    <w:p w14:paraId="79992D39">
      <w:pPr>
        <w:snapToGrid w:val="0"/>
        <w:spacing w:line="520" w:lineRule="exact"/>
        <w:ind w:firstLine="210" w:firstLineChars="100"/>
        <w:outlineLvl w:val="1"/>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普通高级中学毕业、中等职业学校毕业或具有同等学历。</w:t>
      </w:r>
    </w:p>
    <w:p w14:paraId="67D9E731">
      <w:pPr>
        <w:snapToGrid w:val="0"/>
        <w:spacing w:line="520" w:lineRule="exact"/>
        <w:outlineLvl w:val="1"/>
        <w:rPr>
          <w:rFonts w:hint="eastAsia" w:ascii="黑体" w:hAnsi="黑体" w:eastAsia="黑体" w:cs="黑体"/>
          <w:b/>
          <w:sz w:val="28"/>
          <w:szCs w:val="28"/>
        </w:rPr>
      </w:pPr>
      <w:r>
        <w:rPr>
          <w:rFonts w:hint="eastAsia" w:ascii="黑体" w:hAnsi="黑体" w:eastAsia="黑体" w:cs="黑体"/>
          <w:b/>
          <w:sz w:val="28"/>
          <w:szCs w:val="28"/>
        </w:rPr>
        <w:t>三、基本修业年限</w:t>
      </w:r>
    </w:p>
    <w:p w14:paraId="2C7BE776">
      <w:pPr>
        <w:snapToGrid w:val="0"/>
        <w:spacing w:line="520" w:lineRule="exact"/>
        <w:ind w:firstLine="210" w:firstLineChars="100"/>
        <w:outlineLvl w:val="1"/>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3年</w:t>
      </w:r>
    </w:p>
    <w:p w14:paraId="045A3223">
      <w:pPr>
        <w:snapToGrid w:val="0"/>
        <w:spacing w:line="520" w:lineRule="exact"/>
        <w:outlineLvl w:val="1"/>
        <w:rPr>
          <w:rFonts w:hint="eastAsia" w:ascii="黑体" w:hAnsi="黑体" w:eastAsia="黑体" w:cs="黑体"/>
          <w:b/>
          <w:sz w:val="28"/>
          <w:szCs w:val="28"/>
        </w:rPr>
      </w:pPr>
      <w:r>
        <w:rPr>
          <w:rFonts w:hint="eastAsia" w:ascii="黑体" w:hAnsi="黑体" w:eastAsia="黑体" w:cs="黑体"/>
          <w:b/>
          <w:sz w:val="28"/>
          <w:szCs w:val="28"/>
        </w:rPr>
        <w:t>四、职业面向</w:t>
      </w:r>
    </w:p>
    <w:p w14:paraId="680098F6">
      <w:pPr>
        <w:keepNext/>
        <w:spacing w:before="260" w:after="260" w:line="320" w:lineRule="exact"/>
        <w:outlineLvl w:val="2"/>
        <w:rPr>
          <w:rFonts w:ascii="仿宋_GB2312"/>
          <w:sz w:val="28"/>
          <w:szCs w:val="28"/>
        </w:rPr>
      </w:pPr>
      <w:r>
        <w:rPr>
          <w:rFonts w:hint="eastAsia" w:eastAsia="黑体"/>
          <w:b/>
          <w:bCs/>
          <w:sz w:val="24"/>
          <w:szCs w:val="32"/>
        </w:rPr>
        <w:t>（一）职业面向</w:t>
      </w:r>
    </w:p>
    <w:p w14:paraId="30DE1083">
      <w:pPr>
        <w:snapToGrid w:val="0"/>
        <w:spacing w:line="520" w:lineRule="exact"/>
        <w:ind w:firstLine="210" w:firstLineChars="100"/>
        <w:outlineLvl w:val="1"/>
        <w:rPr>
          <w:rFonts w:ascii="仿宋_GB2312"/>
          <w:sz w:val="28"/>
          <w:szCs w:val="28"/>
        </w:rPr>
      </w:pPr>
      <w:r>
        <w:rPr>
          <w:rFonts w:hint="eastAsia" w:asciiTheme="minorEastAsia" w:hAnsiTheme="minorEastAsia" w:eastAsiaTheme="minorEastAsia"/>
          <w:bCs/>
          <w:sz w:val="21"/>
          <w:szCs w:val="21"/>
        </w:rPr>
        <w:t>主要面向政府职能部门及事业单位的党组织、乡镇、街道党（工）委及社区/村党组织、党群服务机构或各类企业（特别是国有企业和大型非公企业）等，组织干事、宣传干事、纪检干事、党建指导员、机关党委办公室工作人员、党支部委员或书记助理等岗位。</w:t>
      </w:r>
    </w:p>
    <w:tbl>
      <w:tblPr>
        <w:tblStyle w:val="10"/>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097"/>
        <w:gridCol w:w="1473"/>
        <w:gridCol w:w="1610"/>
        <w:gridCol w:w="2110"/>
        <w:gridCol w:w="2087"/>
      </w:tblGrid>
      <w:tr w14:paraId="1614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12" w:type="dxa"/>
            <w:tcMar>
              <w:top w:w="0" w:type="dxa"/>
              <w:left w:w="57" w:type="dxa"/>
              <w:bottom w:w="0" w:type="dxa"/>
              <w:right w:w="57" w:type="dxa"/>
            </w:tcMar>
            <w:vAlign w:val="center"/>
          </w:tcPr>
          <w:p w14:paraId="3856D280">
            <w:pPr>
              <w:snapToGrid w:val="0"/>
              <w:jc w:val="center"/>
              <w:rPr>
                <w:rFonts w:hint="eastAsia" w:ascii="宋体" w:hAnsi="宋体" w:eastAsia="宋体" w:cs="宋体"/>
                <w:bCs/>
                <w:sz w:val="18"/>
                <w:szCs w:val="18"/>
              </w:rPr>
            </w:pPr>
            <w:bookmarkStart w:id="0" w:name="_Hlk214632581"/>
            <w:r>
              <w:rPr>
                <w:rFonts w:hint="eastAsia" w:ascii="宋体" w:hAnsi="宋体" w:eastAsia="宋体" w:cs="宋体"/>
                <w:bCs/>
                <w:sz w:val="18"/>
                <w:szCs w:val="18"/>
              </w:rPr>
              <w:t>所属专业大类</w:t>
            </w:r>
          </w:p>
          <w:p w14:paraId="54C12423">
            <w:pPr>
              <w:snapToGrid w:val="0"/>
              <w:jc w:val="center"/>
              <w:rPr>
                <w:rFonts w:hint="eastAsia" w:ascii="宋体" w:hAnsi="宋体" w:eastAsia="宋体" w:cs="宋体"/>
                <w:bCs/>
                <w:sz w:val="18"/>
                <w:szCs w:val="18"/>
              </w:rPr>
            </w:pPr>
            <w:r>
              <w:rPr>
                <w:rFonts w:hint="eastAsia" w:ascii="宋体" w:hAnsi="宋体" w:eastAsia="宋体" w:cs="宋体"/>
                <w:bCs/>
                <w:sz w:val="18"/>
                <w:szCs w:val="18"/>
              </w:rPr>
              <w:t>及代码</w:t>
            </w:r>
          </w:p>
        </w:tc>
        <w:tc>
          <w:tcPr>
            <w:tcW w:w="1097" w:type="dxa"/>
            <w:tcMar>
              <w:top w:w="0" w:type="dxa"/>
              <w:left w:w="57" w:type="dxa"/>
              <w:bottom w:w="0" w:type="dxa"/>
              <w:right w:w="57" w:type="dxa"/>
            </w:tcMar>
            <w:vAlign w:val="center"/>
          </w:tcPr>
          <w:p w14:paraId="19443F74">
            <w:pPr>
              <w:snapToGrid w:val="0"/>
              <w:jc w:val="center"/>
              <w:rPr>
                <w:rFonts w:hint="eastAsia" w:ascii="宋体" w:hAnsi="宋体" w:eastAsia="宋体" w:cs="宋体"/>
                <w:bCs/>
                <w:sz w:val="18"/>
                <w:szCs w:val="18"/>
              </w:rPr>
            </w:pPr>
            <w:r>
              <w:rPr>
                <w:rFonts w:hint="eastAsia" w:ascii="宋体" w:hAnsi="宋体" w:eastAsia="宋体" w:cs="宋体"/>
                <w:bCs/>
                <w:sz w:val="18"/>
                <w:szCs w:val="18"/>
              </w:rPr>
              <w:t>所属专业类</w:t>
            </w:r>
          </w:p>
          <w:p w14:paraId="694D87CF">
            <w:pPr>
              <w:snapToGrid w:val="0"/>
              <w:jc w:val="center"/>
              <w:rPr>
                <w:rFonts w:hint="eastAsia" w:ascii="宋体" w:hAnsi="宋体" w:eastAsia="宋体" w:cs="宋体"/>
                <w:bCs/>
                <w:sz w:val="18"/>
                <w:szCs w:val="18"/>
              </w:rPr>
            </w:pPr>
            <w:r>
              <w:rPr>
                <w:rFonts w:hint="eastAsia" w:ascii="宋体" w:hAnsi="宋体" w:eastAsia="宋体" w:cs="宋体"/>
                <w:bCs/>
                <w:sz w:val="18"/>
                <w:szCs w:val="18"/>
              </w:rPr>
              <w:t>及代码</w:t>
            </w:r>
          </w:p>
        </w:tc>
        <w:tc>
          <w:tcPr>
            <w:tcW w:w="1473" w:type="dxa"/>
            <w:tcMar>
              <w:top w:w="0" w:type="dxa"/>
              <w:left w:w="57" w:type="dxa"/>
              <w:bottom w:w="0" w:type="dxa"/>
              <w:right w:w="57" w:type="dxa"/>
            </w:tcMar>
            <w:vAlign w:val="center"/>
          </w:tcPr>
          <w:p w14:paraId="2DAF7B52">
            <w:pPr>
              <w:snapToGrid w:val="0"/>
              <w:jc w:val="center"/>
              <w:rPr>
                <w:rFonts w:hint="eastAsia" w:ascii="宋体" w:hAnsi="宋体" w:eastAsia="宋体" w:cs="宋体"/>
                <w:bCs/>
                <w:sz w:val="18"/>
                <w:szCs w:val="18"/>
              </w:rPr>
            </w:pPr>
            <w:r>
              <w:rPr>
                <w:rFonts w:hint="eastAsia" w:ascii="宋体" w:hAnsi="宋体" w:eastAsia="宋体" w:cs="宋体"/>
                <w:bCs/>
                <w:sz w:val="18"/>
                <w:szCs w:val="18"/>
              </w:rPr>
              <w:t>对应行业</w:t>
            </w:r>
          </w:p>
        </w:tc>
        <w:tc>
          <w:tcPr>
            <w:tcW w:w="1610" w:type="dxa"/>
            <w:tcMar>
              <w:top w:w="0" w:type="dxa"/>
              <w:left w:w="57" w:type="dxa"/>
              <w:bottom w:w="0" w:type="dxa"/>
              <w:right w:w="57" w:type="dxa"/>
            </w:tcMar>
            <w:vAlign w:val="center"/>
          </w:tcPr>
          <w:p w14:paraId="09F08CF6">
            <w:pPr>
              <w:snapToGrid w:val="0"/>
              <w:jc w:val="center"/>
              <w:rPr>
                <w:rFonts w:hint="eastAsia" w:ascii="宋体" w:hAnsi="宋体" w:eastAsia="宋体" w:cs="宋体"/>
                <w:bCs/>
                <w:sz w:val="18"/>
                <w:szCs w:val="18"/>
              </w:rPr>
            </w:pPr>
            <w:r>
              <w:rPr>
                <w:rFonts w:hint="eastAsia" w:ascii="宋体" w:hAnsi="宋体" w:eastAsia="宋体" w:cs="宋体"/>
                <w:bCs/>
                <w:sz w:val="18"/>
                <w:szCs w:val="18"/>
              </w:rPr>
              <w:t>主要职业类别</w:t>
            </w:r>
          </w:p>
        </w:tc>
        <w:tc>
          <w:tcPr>
            <w:tcW w:w="2110" w:type="dxa"/>
            <w:tcMar>
              <w:top w:w="0" w:type="dxa"/>
              <w:left w:w="57" w:type="dxa"/>
              <w:bottom w:w="0" w:type="dxa"/>
              <w:right w:w="57" w:type="dxa"/>
            </w:tcMar>
            <w:vAlign w:val="center"/>
          </w:tcPr>
          <w:p w14:paraId="388B18A3">
            <w:pPr>
              <w:snapToGrid w:val="0"/>
              <w:jc w:val="center"/>
              <w:rPr>
                <w:rFonts w:hint="eastAsia" w:ascii="宋体" w:hAnsi="宋体" w:eastAsia="宋体" w:cs="宋体"/>
                <w:bCs/>
                <w:sz w:val="18"/>
                <w:szCs w:val="18"/>
              </w:rPr>
            </w:pPr>
            <w:r>
              <w:rPr>
                <w:rFonts w:hint="eastAsia" w:ascii="宋体" w:hAnsi="宋体" w:eastAsia="宋体" w:cs="宋体"/>
                <w:bCs/>
                <w:sz w:val="18"/>
                <w:szCs w:val="18"/>
              </w:rPr>
              <w:t>主要岗位类别</w:t>
            </w:r>
          </w:p>
          <w:p w14:paraId="683E473E">
            <w:pPr>
              <w:snapToGrid w:val="0"/>
              <w:jc w:val="center"/>
              <w:rPr>
                <w:rFonts w:hint="eastAsia" w:ascii="宋体" w:hAnsi="宋体" w:eastAsia="宋体" w:cs="宋体"/>
                <w:bCs/>
                <w:sz w:val="18"/>
                <w:szCs w:val="18"/>
              </w:rPr>
            </w:pPr>
            <w:r>
              <w:rPr>
                <w:rFonts w:hint="eastAsia" w:ascii="宋体" w:hAnsi="宋体" w:eastAsia="宋体" w:cs="宋体"/>
                <w:bCs/>
                <w:sz w:val="18"/>
                <w:szCs w:val="18"/>
              </w:rPr>
              <w:t>（或技术领域）举例</w:t>
            </w:r>
          </w:p>
        </w:tc>
        <w:tc>
          <w:tcPr>
            <w:tcW w:w="2087" w:type="dxa"/>
            <w:tcMar>
              <w:top w:w="0" w:type="dxa"/>
              <w:left w:w="57" w:type="dxa"/>
              <w:bottom w:w="0" w:type="dxa"/>
              <w:right w:w="57" w:type="dxa"/>
            </w:tcMar>
            <w:vAlign w:val="center"/>
          </w:tcPr>
          <w:p w14:paraId="6AF248E9">
            <w:pPr>
              <w:snapToGrid w:val="0"/>
              <w:jc w:val="center"/>
              <w:rPr>
                <w:rFonts w:hint="eastAsia" w:ascii="宋体" w:hAnsi="宋体" w:eastAsia="宋体" w:cs="宋体"/>
                <w:bCs/>
                <w:sz w:val="18"/>
                <w:szCs w:val="18"/>
              </w:rPr>
            </w:pPr>
            <w:r>
              <w:rPr>
                <w:rFonts w:hint="eastAsia" w:ascii="宋体" w:hAnsi="宋体" w:eastAsia="宋体" w:cs="宋体"/>
                <w:bCs/>
                <w:sz w:val="18"/>
                <w:szCs w:val="18"/>
              </w:rPr>
              <w:t>职业资格（职业技术等级）证书举例</w:t>
            </w:r>
          </w:p>
        </w:tc>
      </w:tr>
      <w:bookmarkEnd w:id="0"/>
      <w:tr w14:paraId="218A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tcPr>
          <w:p w14:paraId="5FD07101">
            <w:pPr>
              <w:spacing w:line="400" w:lineRule="exact"/>
              <w:rPr>
                <w:rFonts w:hint="eastAsia" w:ascii="宋体" w:hAnsi="宋体" w:eastAsia="宋体"/>
                <w:bCs/>
                <w:sz w:val="18"/>
                <w:szCs w:val="18"/>
              </w:rPr>
            </w:pPr>
            <w:r>
              <w:rPr>
                <w:rFonts w:hint="eastAsia" w:ascii="宋体" w:hAnsi="宋体" w:eastAsia="宋体"/>
                <w:bCs/>
                <w:sz w:val="18"/>
                <w:szCs w:val="18"/>
              </w:rPr>
              <w:t>公共管理与服务大类（59）</w:t>
            </w:r>
          </w:p>
        </w:tc>
        <w:tc>
          <w:tcPr>
            <w:tcW w:w="1097" w:type="dxa"/>
            <w:tcMar>
              <w:top w:w="0" w:type="dxa"/>
              <w:left w:w="57" w:type="dxa"/>
              <w:bottom w:w="0" w:type="dxa"/>
              <w:right w:w="57" w:type="dxa"/>
            </w:tcMar>
          </w:tcPr>
          <w:p w14:paraId="1063CF53">
            <w:pPr>
              <w:spacing w:line="400" w:lineRule="exact"/>
              <w:rPr>
                <w:rFonts w:hint="eastAsia" w:ascii="宋体" w:hAnsi="宋体" w:eastAsia="宋体"/>
                <w:bCs/>
                <w:sz w:val="18"/>
                <w:szCs w:val="18"/>
              </w:rPr>
            </w:pPr>
            <w:r>
              <w:rPr>
                <w:rFonts w:hint="eastAsia" w:ascii="宋体" w:hAnsi="宋体" w:eastAsia="宋体"/>
                <w:bCs/>
                <w:sz w:val="18"/>
                <w:szCs w:val="18"/>
              </w:rPr>
              <w:t>公共管理类（5901）</w:t>
            </w:r>
          </w:p>
        </w:tc>
        <w:tc>
          <w:tcPr>
            <w:tcW w:w="1473" w:type="dxa"/>
            <w:tcMar>
              <w:top w:w="0" w:type="dxa"/>
              <w:left w:w="57" w:type="dxa"/>
              <w:bottom w:w="0" w:type="dxa"/>
              <w:right w:w="57" w:type="dxa"/>
            </w:tcMar>
          </w:tcPr>
          <w:p w14:paraId="4904F7DC">
            <w:pPr>
              <w:spacing w:line="400" w:lineRule="exact"/>
              <w:rPr>
                <w:rFonts w:hint="eastAsia" w:ascii="宋体" w:hAnsi="宋体" w:eastAsia="宋体"/>
                <w:bCs/>
                <w:sz w:val="18"/>
                <w:szCs w:val="18"/>
              </w:rPr>
            </w:pPr>
            <w:r>
              <w:rPr>
                <w:rFonts w:hint="eastAsia" w:ascii="宋体" w:hAnsi="宋体" w:eastAsia="宋体"/>
                <w:bCs/>
                <w:sz w:val="18"/>
                <w:szCs w:val="18"/>
              </w:rPr>
              <w:t>主要对应中国共产党机关（S94），这是其最核心、最直接的行业归属。</w:t>
            </w:r>
          </w:p>
          <w:p w14:paraId="51482CAC">
            <w:pPr>
              <w:spacing w:line="400" w:lineRule="exact"/>
              <w:rPr>
                <w:rFonts w:hint="eastAsia" w:ascii="宋体" w:hAnsi="宋体" w:eastAsia="宋体"/>
                <w:bCs/>
                <w:sz w:val="18"/>
                <w:szCs w:val="18"/>
              </w:rPr>
            </w:pPr>
            <w:r>
              <w:rPr>
                <w:rFonts w:hint="eastAsia" w:ascii="宋体" w:hAnsi="宋体" w:eastAsia="宋体"/>
                <w:bCs/>
                <w:sz w:val="18"/>
                <w:szCs w:val="18"/>
              </w:rPr>
              <w:t>· 同时广泛分布于：</w:t>
            </w:r>
          </w:p>
          <w:p w14:paraId="353F3EDE">
            <w:pPr>
              <w:spacing w:line="400" w:lineRule="exact"/>
              <w:rPr>
                <w:rFonts w:hint="eastAsia" w:ascii="宋体" w:hAnsi="宋体" w:eastAsia="宋体"/>
                <w:bCs/>
                <w:sz w:val="18"/>
                <w:szCs w:val="18"/>
              </w:rPr>
            </w:pPr>
            <w:r>
              <w:rPr>
                <w:rFonts w:hint="eastAsia" w:ascii="宋体" w:hAnsi="宋体" w:eastAsia="宋体"/>
                <w:bCs/>
                <w:sz w:val="18"/>
                <w:szCs w:val="18"/>
              </w:rPr>
              <w:t xml:space="preserve">  国家行政机关（S91）</w:t>
            </w:r>
          </w:p>
          <w:p w14:paraId="43ABB72C">
            <w:pPr>
              <w:spacing w:line="400" w:lineRule="exact"/>
              <w:rPr>
                <w:rFonts w:hint="eastAsia" w:ascii="宋体" w:hAnsi="宋体" w:eastAsia="宋体"/>
                <w:bCs/>
                <w:sz w:val="18"/>
                <w:szCs w:val="18"/>
              </w:rPr>
            </w:pPr>
            <w:r>
              <w:rPr>
                <w:rFonts w:hint="eastAsia" w:ascii="宋体" w:hAnsi="宋体" w:eastAsia="宋体"/>
                <w:bCs/>
                <w:sz w:val="18"/>
                <w:szCs w:val="18"/>
              </w:rPr>
              <w:t>人民政协、民主党派（S95）</w:t>
            </w:r>
          </w:p>
          <w:p w14:paraId="195C01B3">
            <w:pPr>
              <w:spacing w:line="400" w:lineRule="exact"/>
              <w:rPr>
                <w:rFonts w:hint="eastAsia" w:ascii="宋体" w:hAnsi="宋体" w:eastAsia="宋体"/>
                <w:bCs/>
                <w:sz w:val="18"/>
                <w:szCs w:val="18"/>
              </w:rPr>
            </w:pPr>
            <w:r>
              <w:rPr>
                <w:rFonts w:hint="eastAsia" w:ascii="宋体" w:hAnsi="宋体" w:eastAsia="宋体"/>
                <w:bCs/>
                <w:sz w:val="18"/>
                <w:szCs w:val="18"/>
              </w:rPr>
              <w:t xml:space="preserve"> 群众团体、社会团体和其他成员组织（S96）</w:t>
            </w:r>
          </w:p>
          <w:p w14:paraId="5FEDFB13">
            <w:pPr>
              <w:spacing w:line="400" w:lineRule="exact"/>
              <w:rPr>
                <w:rFonts w:hint="eastAsia" w:ascii="宋体" w:hAnsi="宋体" w:eastAsia="宋体"/>
                <w:bCs/>
                <w:sz w:val="18"/>
                <w:szCs w:val="18"/>
              </w:rPr>
            </w:pPr>
            <w:r>
              <w:rPr>
                <w:rFonts w:hint="eastAsia" w:ascii="宋体" w:hAnsi="宋体" w:eastAsia="宋体"/>
                <w:bCs/>
                <w:sz w:val="18"/>
                <w:szCs w:val="18"/>
              </w:rPr>
              <w:t>基层群众自治组织及其他组织（S97）</w:t>
            </w:r>
          </w:p>
          <w:p w14:paraId="639CEBBB">
            <w:pPr>
              <w:spacing w:line="400" w:lineRule="exact"/>
              <w:rPr>
                <w:rFonts w:hint="eastAsia" w:ascii="宋体" w:hAnsi="宋体" w:eastAsia="宋体"/>
                <w:bCs/>
                <w:sz w:val="18"/>
                <w:szCs w:val="18"/>
              </w:rPr>
            </w:pPr>
            <w:r>
              <w:rPr>
                <w:rFonts w:hint="eastAsia" w:ascii="宋体" w:hAnsi="宋体" w:eastAsia="宋体"/>
                <w:bCs/>
                <w:sz w:val="18"/>
                <w:szCs w:val="18"/>
              </w:rPr>
              <w:t xml:space="preserve"> 各类大中型国有企业、事业单位（如学校、医院、科研院所等）</w:t>
            </w:r>
          </w:p>
          <w:p w14:paraId="4C46B845">
            <w:pPr>
              <w:spacing w:line="400" w:lineRule="exact"/>
              <w:rPr>
                <w:rFonts w:hint="eastAsia" w:ascii="宋体" w:hAnsi="宋体" w:eastAsia="宋体"/>
                <w:bCs/>
                <w:sz w:val="18"/>
                <w:szCs w:val="18"/>
              </w:rPr>
            </w:pPr>
            <w:r>
              <w:rPr>
                <w:rFonts w:hint="eastAsia" w:ascii="宋体" w:hAnsi="宋体" w:eastAsia="宋体"/>
                <w:bCs/>
                <w:sz w:val="18"/>
                <w:szCs w:val="18"/>
              </w:rPr>
              <w:t xml:space="preserve"> 非公有制经济组织和社会组织（如民营企业、外资企业、社会组织等，这些领域的党建工作日益重要）。</w:t>
            </w:r>
          </w:p>
        </w:tc>
        <w:tc>
          <w:tcPr>
            <w:tcW w:w="1610" w:type="dxa"/>
            <w:tcMar>
              <w:top w:w="0" w:type="dxa"/>
              <w:left w:w="57" w:type="dxa"/>
              <w:bottom w:w="0" w:type="dxa"/>
              <w:right w:w="57" w:type="dxa"/>
            </w:tcMar>
          </w:tcPr>
          <w:p w14:paraId="342E3958">
            <w:pPr>
              <w:spacing w:line="400" w:lineRule="exact"/>
              <w:jc w:val="left"/>
              <w:rPr>
                <w:rFonts w:hint="eastAsia" w:ascii="宋体" w:hAnsi="宋体" w:eastAsia="宋体"/>
                <w:bCs/>
                <w:sz w:val="18"/>
                <w:szCs w:val="18"/>
              </w:rPr>
            </w:pPr>
            <w:r>
              <w:rPr>
                <w:rFonts w:hint="eastAsia" w:ascii="宋体" w:hAnsi="宋体" w:eastAsia="宋体"/>
                <w:bCs/>
                <w:sz w:val="18"/>
                <w:szCs w:val="18"/>
              </w:rPr>
              <w:t>中国共产党机关负责人： 如党委书记、党支部书记、党总支书记等。</w:t>
            </w:r>
          </w:p>
          <w:p w14:paraId="31656E30">
            <w:pPr>
              <w:spacing w:line="400" w:lineRule="exact"/>
              <w:jc w:val="left"/>
              <w:rPr>
                <w:rFonts w:hint="eastAsia" w:ascii="宋体" w:hAnsi="宋体" w:eastAsia="宋体"/>
                <w:bCs/>
                <w:sz w:val="18"/>
                <w:szCs w:val="18"/>
              </w:rPr>
            </w:pPr>
            <w:r>
              <w:rPr>
                <w:rFonts w:hint="eastAsia" w:ascii="宋体" w:hAnsi="宋体" w:eastAsia="宋体"/>
                <w:bCs/>
                <w:sz w:val="18"/>
                <w:szCs w:val="18"/>
              </w:rPr>
              <w:t>· 组织和人力资源管理人员： 如党委组织部工作人员、党务干事，负责干部管理、党员发展、教育培训等。</w:t>
            </w:r>
          </w:p>
          <w:p w14:paraId="564E7AE4">
            <w:pPr>
              <w:spacing w:line="400" w:lineRule="exact"/>
              <w:jc w:val="left"/>
              <w:rPr>
                <w:rFonts w:hint="eastAsia" w:ascii="宋体" w:hAnsi="宋体" w:eastAsia="宋体"/>
                <w:bCs/>
                <w:sz w:val="18"/>
                <w:szCs w:val="18"/>
              </w:rPr>
            </w:pPr>
            <w:r>
              <w:rPr>
                <w:rFonts w:hint="eastAsia" w:ascii="宋体" w:hAnsi="宋体" w:eastAsia="宋体"/>
                <w:bCs/>
                <w:sz w:val="18"/>
                <w:szCs w:val="18"/>
              </w:rPr>
              <w:t>· 行政办公人员： 如党委办公室、宣传部、统战部、纪委办公室的工作人员，负责文秘、宣传、统战、纪检等具体事务。</w:t>
            </w:r>
          </w:p>
          <w:p w14:paraId="3F775B1C">
            <w:pPr>
              <w:spacing w:line="400" w:lineRule="exact"/>
              <w:jc w:val="left"/>
              <w:rPr>
                <w:rFonts w:hint="eastAsia" w:ascii="宋体" w:hAnsi="宋体" w:eastAsia="宋体"/>
                <w:bCs/>
                <w:sz w:val="18"/>
                <w:szCs w:val="18"/>
              </w:rPr>
            </w:pPr>
            <w:r>
              <w:rPr>
                <w:rFonts w:hint="eastAsia" w:ascii="宋体" w:hAnsi="宋体" w:eastAsia="宋体"/>
                <w:bCs/>
                <w:sz w:val="18"/>
                <w:szCs w:val="18"/>
              </w:rPr>
              <w:t>· 政治工作人员： 在军队、武警等单位从事政治工作的干部。</w:t>
            </w:r>
          </w:p>
          <w:p w14:paraId="1534A4F0">
            <w:pPr>
              <w:spacing w:line="400" w:lineRule="exact"/>
              <w:jc w:val="left"/>
              <w:rPr>
                <w:rFonts w:hint="eastAsia" w:ascii="宋体" w:hAnsi="宋体" w:eastAsia="宋体"/>
                <w:bCs/>
                <w:sz w:val="18"/>
                <w:szCs w:val="18"/>
              </w:rPr>
            </w:pPr>
            <w:r>
              <w:rPr>
                <w:rFonts w:hint="eastAsia" w:ascii="宋体" w:hAnsi="宋体" w:eastAsia="宋体"/>
                <w:bCs/>
                <w:sz w:val="18"/>
                <w:szCs w:val="18"/>
              </w:rPr>
              <w:t>· 社会和社区服务人员： 在街道、社区、乡镇等基层单位专职从事党建工作的社区工作者、党建指导员等。</w:t>
            </w:r>
          </w:p>
        </w:tc>
        <w:tc>
          <w:tcPr>
            <w:tcW w:w="2110" w:type="dxa"/>
            <w:tcMar>
              <w:top w:w="0" w:type="dxa"/>
              <w:left w:w="57" w:type="dxa"/>
              <w:bottom w:w="0" w:type="dxa"/>
              <w:right w:w="57" w:type="dxa"/>
            </w:tcMar>
          </w:tcPr>
          <w:p w14:paraId="21AC6542">
            <w:pPr>
              <w:spacing w:line="400" w:lineRule="exact"/>
              <w:rPr>
                <w:rFonts w:hint="eastAsia" w:ascii="宋体" w:hAnsi="宋体" w:eastAsia="宋体"/>
                <w:bCs/>
                <w:sz w:val="18"/>
                <w:szCs w:val="18"/>
              </w:rPr>
            </w:pPr>
            <w:r>
              <w:rPr>
                <w:rFonts w:hint="eastAsia" w:ascii="宋体" w:hAnsi="宋体" w:eastAsia="宋体"/>
                <w:bCs/>
                <w:sz w:val="18"/>
                <w:szCs w:val="18"/>
              </w:rPr>
              <w:t>· 党务管理岗： 党务干事、组织员、党建专员。负责党员发展、教育、管理，党费收缴，党组织关系转接，党内统计等。</w:t>
            </w:r>
          </w:p>
          <w:p w14:paraId="3F774A96">
            <w:pPr>
              <w:spacing w:line="400" w:lineRule="exact"/>
              <w:rPr>
                <w:rFonts w:hint="eastAsia" w:ascii="宋体" w:hAnsi="宋体" w:eastAsia="宋体"/>
                <w:bCs/>
                <w:sz w:val="18"/>
                <w:szCs w:val="18"/>
              </w:rPr>
            </w:pPr>
            <w:r>
              <w:rPr>
                <w:rFonts w:hint="eastAsia" w:ascii="宋体" w:hAnsi="宋体" w:eastAsia="宋体"/>
                <w:bCs/>
                <w:sz w:val="18"/>
                <w:szCs w:val="18"/>
              </w:rPr>
              <w:t>· 文秘宣传岗： 党委秘书、宣传干事。负责起草党建工作计划、报告、总结，管理党内文件，组织开展政治理论学习、意识形态宣传、思想政治工作，运营党建宣传平台（网站、公众号等）。</w:t>
            </w:r>
          </w:p>
          <w:p w14:paraId="64BA8BCC">
            <w:pPr>
              <w:spacing w:line="400" w:lineRule="exact"/>
              <w:rPr>
                <w:rFonts w:hint="eastAsia" w:ascii="宋体" w:hAnsi="宋体" w:eastAsia="宋体"/>
                <w:bCs/>
                <w:sz w:val="18"/>
                <w:szCs w:val="18"/>
              </w:rPr>
            </w:pPr>
            <w:r>
              <w:rPr>
                <w:rFonts w:hint="eastAsia" w:ascii="宋体" w:hAnsi="宋体" w:eastAsia="宋体"/>
                <w:bCs/>
                <w:sz w:val="18"/>
                <w:szCs w:val="18"/>
              </w:rPr>
              <w:t>· 纪检监察岗： 纪检干事、监察员。协助开展党风廉政建设、反腐败教育、内部监督和纪律审查工作。</w:t>
            </w:r>
          </w:p>
          <w:p w14:paraId="15717A00">
            <w:pPr>
              <w:spacing w:line="400" w:lineRule="exact"/>
              <w:rPr>
                <w:rFonts w:hint="eastAsia" w:ascii="宋体" w:hAnsi="宋体" w:eastAsia="宋体"/>
                <w:bCs/>
                <w:sz w:val="18"/>
                <w:szCs w:val="18"/>
              </w:rPr>
            </w:pPr>
            <w:r>
              <w:rPr>
                <w:rFonts w:hint="eastAsia" w:ascii="宋体" w:hAnsi="宋体" w:eastAsia="宋体"/>
                <w:bCs/>
                <w:sz w:val="18"/>
                <w:szCs w:val="18"/>
              </w:rPr>
              <w:t>· 统战联络岗： 统战干事。负责联系党外人士，落实党的统一战线方针政策。</w:t>
            </w:r>
          </w:p>
          <w:p w14:paraId="08ABD24C">
            <w:pPr>
              <w:spacing w:line="400" w:lineRule="exact"/>
              <w:rPr>
                <w:rFonts w:hint="eastAsia" w:ascii="宋体" w:hAnsi="宋体" w:eastAsia="宋体"/>
                <w:bCs/>
                <w:sz w:val="18"/>
                <w:szCs w:val="18"/>
              </w:rPr>
            </w:pPr>
            <w:r>
              <w:rPr>
                <w:rFonts w:hint="eastAsia" w:ascii="宋体" w:hAnsi="宋体" w:eastAsia="宋体"/>
                <w:bCs/>
                <w:sz w:val="18"/>
                <w:szCs w:val="18"/>
              </w:rPr>
              <w:t>· 群众工作岗： 工会、共青团等群团组织中的专职干部，在党组织领导下开展群众工作。</w:t>
            </w:r>
          </w:p>
          <w:p w14:paraId="5F17E992">
            <w:pPr>
              <w:spacing w:line="400" w:lineRule="exact"/>
              <w:rPr>
                <w:rFonts w:hint="eastAsia" w:ascii="宋体" w:hAnsi="宋体" w:eastAsia="宋体"/>
                <w:bCs/>
                <w:sz w:val="18"/>
                <w:szCs w:val="18"/>
              </w:rPr>
            </w:pPr>
            <w:r>
              <w:rPr>
                <w:rFonts w:hint="eastAsia" w:ascii="宋体" w:hAnsi="宋体" w:eastAsia="宋体"/>
                <w:bCs/>
                <w:sz w:val="18"/>
                <w:szCs w:val="18"/>
              </w:rPr>
              <w:t>· 基层党建岗： 社区/村党组织书记、副书记，党建指导员，专职负责基层党组织的建设和治理工作。</w:t>
            </w:r>
          </w:p>
        </w:tc>
        <w:tc>
          <w:tcPr>
            <w:tcW w:w="2087" w:type="dxa"/>
            <w:tcMar>
              <w:top w:w="0" w:type="dxa"/>
              <w:left w:w="57" w:type="dxa"/>
              <w:bottom w:w="0" w:type="dxa"/>
              <w:right w:w="57" w:type="dxa"/>
            </w:tcMar>
          </w:tcPr>
          <w:p w14:paraId="29BBEFFC">
            <w:pPr>
              <w:spacing w:line="400" w:lineRule="exact"/>
              <w:rPr>
                <w:rFonts w:hint="eastAsia" w:ascii="宋体" w:hAnsi="宋体" w:eastAsia="宋体"/>
                <w:bCs/>
                <w:sz w:val="18"/>
                <w:szCs w:val="18"/>
              </w:rPr>
            </w:pPr>
            <w:r>
              <w:rPr>
                <w:rFonts w:hint="eastAsia" w:ascii="宋体" w:hAnsi="宋体" w:eastAsia="宋体"/>
                <w:bCs/>
                <w:sz w:val="18"/>
                <w:szCs w:val="18"/>
              </w:rPr>
              <w:t>核心相关证书：</w:t>
            </w:r>
          </w:p>
          <w:p w14:paraId="5E5E23B0">
            <w:pPr>
              <w:spacing w:line="400" w:lineRule="exact"/>
              <w:rPr>
                <w:rFonts w:hint="eastAsia" w:ascii="宋体" w:hAnsi="宋体" w:eastAsia="宋体"/>
                <w:bCs/>
                <w:sz w:val="18"/>
                <w:szCs w:val="18"/>
              </w:rPr>
            </w:pPr>
            <w:r>
              <w:rPr>
                <w:rFonts w:hint="eastAsia" w:ascii="宋体" w:hAnsi="宋体" w:eastAsia="宋体"/>
                <w:bCs/>
                <w:sz w:val="18"/>
                <w:szCs w:val="18"/>
              </w:rPr>
              <w:t xml:space="preserve">  社会工作者职业资格证书： 尤其在基层社区党建岗位，此证书应用广泛，有助于开展群众工作和社区治理。</w:t>
            </w:r>
          </w:p>
          <w:p w14:paraId="1E4FEECB">
            <w:pPr>
              <w:spacing w:line="400" w:lineRule="exact"/>
              <w:rPr>
                <w:rFonts w:hint="eastAsia" w:ascii="宋体" w:hAnsi="宋体" w:eastAsia="宋体"/>
                <w:bCs/>
                <w:sz w:val="18"/>
                <w:szCs w:val="18"/>
              </w:rPr>
            </w:pPr>
            <w:r>
              <w:rPr>
                <w:rFonts w:hint="eastAsia" w:ascii="宋体" w:hAnsi="宋体" w:eastAsia="宋体"/>
                <w:bCs/>
                <w:sz w:val="18"/>
                <w:szCs w:val="18"/>
              </w:rPr>
              <w:t>· 辅助能力证书：</w:t>
            </w:r>
          </w:p>
          <w:p w14:paraId="3A82BA87">
            <w:pPr>
              <w:spacing w:line="400" w:lineRule="exact"/>
              <w:rPr>
                <w:rFonts w:hint="eastAsia" w:ascii="宋体" w:hAnsi="宋体" w:eastAsia="宋体"/>
                <w:bCs/>
                <w:sz w:val="18"/>
                <w:szCs w:val="18"/>
              </w:rPr>
            </w:pPr>
            <w:r>
              <w:rPr>
                <w:rFonts w:hint="eastAsia" w:ascii="宋体" w:hAnsi="宋体" w:eastAsia="宋体"/>
                <w:bCs/>
                <w:sz w:val="18"/>
                <w:szCs w:val="18"/>
              </w:rPr>
              <w:t xml:space="preserve"> 秘书职业资格证书（或相关水平评价证书）： 提升公文写作、会务组织、办公室事务管理等能力。</w:t>
            </w:r>
          </w:p>
          <w:p w14:paraId="6A2A2002">
            <w:pPr>
              <w:spacing w:line="400" w:lineRule="exact"/>
              <w:rPr>
                <w:rFonts w:hint="eastAsia" w:ascii="宋体" w:hAnsi="宋体" w:eastAsia="宋体"/>
                <w:bCs/>
                <w:sz w:val="18"/>
                <w:szCs w:val="18"/>
              </w:rPr>
            </w:pPr>
            <w:r>
              <w:rPr>
                <w:rFonts w:hint="eastAsia" w:ascii="宋体" w:hAnsi="宋体" w:eastAsia="宋体"/>
                <w:bCs/>
                <w:sz w:val="18"/>
                <w:szCs w:val="18"/>
              </w:rPr>
              <w:t xml:space="preserve">  人力资源管理师证书： 党务工作中涉及大量的干部管理、党员教育、绩效考核等人力资源相关业务，此证书能提供系统的知识支撑。</w:t>
            </w:r>
          </w:p>
          <w:p w14:paraId="38BA821F">
            <w:pPr>
              <w:spacing w:line="400" w:lineRule="exact"/>
              <w:rPr>
                <w:rFonts w:hint="eastAsia" w:ascii="宋体" w:hAnsi="宋体" w:eastAsia="宋体"/>
                <w:bCs/>
                <w:sz w:val="18"/>
                <w:szCs w:val="18"/>
              </w:rPr>
            </w:pPr>
            <w:r>
              <w:rPr>
                <w:rFonts w:hint="eastAsia" w:ascii="宋体" w:hAnsi="宋体" w:eastAsia="宋体"/>
                <w:bCs/>
                <w:sz w:val="18"/>
                <w:szCs w:val="18"/>
              </w:rPr>
              <w:t xml:space="preserve"> </w:t>
            </w:r>
            <w:bookmarkStart w:id="1" w:name="OLE_LINK2"/>
            <w:bookmarkStart w:id="2" w:name="OLE_LINK3"/>
            <w:r>
              <w:rPr>
                <w:rFonts w:hint="eastAsia" w:ascii="宋体" w:hAnsi="宋体" w:eastAsia="宋体"/>
                <w:bCs/>
                <w:sz w:val="18"/>
                <w:szCs w:val="18"/>
              </w:rPr>
              <w:t xml:space="preserve"> 项目管理专业人士资格认证（PMP）或类似证书</w:t>
            </w:r>
            <w:bookmarkEnd w:id="1"/>
            <w:bookmarkEnd w:id="2"/>
            <w:r>
              <w:rPr>
                <w:rFonts w:hint="eastAsia" w:ascii="宋体" w:hAnsi="宋体" w:eastAsia="宋体"/>
                <w:bCs/>
                <w:sz w:val="18"/>
                <w:szCs w:val="18"/>
              </w:rPr>
              <w:t>： 党建工作经常以项目形式开展（如主题教育、品牌创建活动），项目管理知识非常实用。</w:t>
            </w:r>
          </w:p>
          <w:p w14:paraId="08917548">
            <w:pPr>
              <w:spacing w:line="400" w:lineRule="exact"/>
              <w:rPr>
                <w:rFonts w:hint="eastAsia" w:ascii="宋体" w:hAnsi="宋体" w:eastAsia="宋体"/>
                <w:bCs/>
                <w:sz w:val="18"/>
                <w:szCs w:val="18"/>
              </w:rPr>
            </w:pPr>
            <w:r>
              <w:rPr>
                <w:rFonts w:hint="eastAsia" w:ascii="宋体" w:hAnsi="宋体" w:eastAsia="宋体"/>
                <w:bCs/>
                <w:sz w:val="18"/>
                <w:szCs w:val="18"/>
              </w:rPr>
              <w:t>· 通用能力证书：</w:t>
            </w:r>
          </w:p>
          <w:p w14:paraId="485A5B70">
            <w:pPr>
              <w:spacing w:line="400" w:lineRule="exact"/>
              <w:rPr>
                <w:rFonts w:hint="eastAsia" w:ascii="宋体" w:hAnsi="宋体" w:eastAsia="宋体"/>
                <w:bCs/>
                <w:sz w:val="18"/>
                <w:szCs w:val="18"/>
              </w:rPr>
            </w:pPr>
            <w:r>
              <w:rPr>
                <w:rFonts w:hint="eastAsia" w:ascii="宋体" w:hAnsi="宋体" w:eastAsia="宋体"/>
                <w:bCs/>
                <w:sz w:val="18"/>
                <w:szCs w:val="18"/>
              </w:rPr>
              <w:t xml:space="preserve">  计算机等级证书： 熟练使用办公自动化软件是基本要求。</w:t>
            </w:r>
          </w:p>
          <w:p w14:paraId="4E5F598B">
            <w:pPr>
              <w:spacing w:line="400" w:lineRule="exact"/>
              <w:rPr>
                <w:rFonts w:hint="eastAsia" w:ascii="宋体" w:hAnsi="宋体" w:eastAsia="宋体"/>
                <w:bCs/>
                <w:sz w:val="18"/>
                <w:szCs w:val="18"/>
              </w:rPr>
            </w:pPr>
            <w:r>
              <w:rPr>
                <w:rFonts w:hint="eastAsia" w:ascii="宋体" w:hAnsi="宋体" w:eastAsia="宋体"/>
                <w:bCs/>
                <w:sz w:val="18"/>
                <w:szCs w:val="18"/>
              </w:rPr>
              <w:t xml:space="preserve">  普通话水平测试等级证书： 对于从事宣传、教育等岗位尤为重要。</w:t>
            </w:r>
          </w:p>
        </w:tc>
      </w:tr>
      <w:tr w14:paraId="606A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tcPr>
          <w:p w14:paraId="6942BFB2">
            <w:pPr>
              <w:rPr>
                <w:rFonts w:hint="eastAsia" w:ascii="宋体" w:hAnsi="宋体" w:eastAsia="宋体"/>
                <w:bCs/>
                <w:sz w:val="18"/>
                <w:szCs w:val="18"/>
              </w:rPr>
            </w:pPr>
          </w:p>
        </w:tc>
        <w:tc>
          <w:tcPr>
            <w:tcW w:w="1097" w:type="dxa"/>
            <w:tcMar>
              <w:top w:w="0" w:type="dxa"/>
              <w:left w:w="57" w:type="dxa"/>
              <w:bottom w:w="0" w:type="dxa"/>
              <w:right w:w="57" w:type="dxa"/>
            </w:tcMar>
          </w:tcPr>
          <w:p w14:paraId="0D598AC0">
            <w:pPr>
              <w:rPr>
                <w:rFonts w:eastAsia="宋体"/>
                <w:kern w:val="0"/>
                <w:sz w:val="18"/>
                <w:szCs w:val="18"/>
              </w:rPr>
            </w:pPr>
          </w:p>
        </w:tc>
        <w:tc>
          <w:tcPr>
            <w:tcW w:w="1473" w:type="dxa"/>
            <w:tcMar>
              <w:top w:w="0" w:type="dxa"/>
              <w:left w:w="57" w:type="dxa"/>
              <w:bottom w:w="0" w:type="dxa"/>
              <w:right w:w="57" w:type="dxa"/>
            </w:tcMar>
          </w:tcPr>
          <w:p w14:paraId="3A61A63D">
            <w:pPr>
              <w:rPr>
                <w:rFonts w:hint="eastAsia" w:ascii="宋体" w:hAnsi="宋体" w:eastAsia="宋体"/>
                <w:bCs/>
                <w:sz w:val="18"/>
                <w:szCs w:val="18"/>
              </w:rPr>
            </w:pPr>
          </w:p>
        </w:tc>
        <w:tc>
          <w:tcPr>
            <w:tcW w:w="1610" w:type="dxa"/>
            <w:tcMar>
              <w:top w:w="0" w:type="dxa"/>
              <w:left w:w="57" w:type="dxa"/>
              <w:bottom w:w="0" w:type="dxa"/>
              <w:right w:w="57" w:type="dxa"/>
            </w:tcMar>
          </w:tcPr>
          <w:p w14:paraId="5FEE0106">
            <w:pPr>
              <w:rPr>
                <w:rFonts w:hint="eastAsia" w:ascii="宋体" w:hAnsi="宋体" w:eastAsia="宋体"/>
                <w:bCs/>
                <w:sz w:val="18"/>
                <w:szCs w:val="18"/>
              </w:rPr>
            </w:pPr>
          </w:p>
        </w:tc>
        <w:tc>
          <w:tcPr>
            <w:tcW w:w="2110" w:type="dxa"/>
            <w:tcMar>
              <w:top w:w="0" w:type="dxa"/>
              <w:left w:w="57" w:type="dxa"/>
              <w:bottom w:w="0" w:type="dxa"/>
              <w:right w:w="57" w:type="dxa"/>
            </w:tcMar>
          </w:tcPr>
          <w:p w14:paraId="4F6CE098">
            <w:pPr>
              <w:rPr>
                <w:rFonts w:hint="eastAsia" w:ascii="宋体" w:hAnsi="宋体" w:eastAsia="宋体"/>
                <w:bCs/>
                <w:sz w:val="18"/>
                <w:szCs w:val="18"/>
              </w:rPr>
            </w:pPr>
          </w:p>
        </w:tc>
        <w:tc>
          <w:tcPr>
            <w:tcW w:w="2087" w:type="dxa"/>
            <w:tcMar>
              <w:top w:w="0" w:type="dxa"/>
              <w:left w:w="57" w:type="dxa"/>
              <w:bottom w:w="0" w:type="dxa"/>
              <w:right w:w="57" w:type="dxa"/>
            </w:tcMar>
          </w:tcPr>
          <w:p w14:paraId="66029B6C">
            <w:pPr>
              <w:rPr>
                <w:rFonts w:hint="eastAsia" w:ascii="宋体" w:hAnsi="宋体" w:eastAsia="宋体"/>
                <w:bCs/>
                <w:sz w:val="18"/>
                <w:szCs w:val="18"/>
              </w:rPr>
            </w:pPr>
          </w:p>
        </w:tc>
      </w:tr>
      <w:tr w14:paraId="3B97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tcPr>
          <w:p w14:paraId="1FE9285C">
            <w:pPr>
              <w:rPr>
                <w:rFonts w:hint="eastAsia" w:ascii="宋体" w:hAnsi="宋体" w:eastAsia="宋体"/>
                <w:bCs/>
                <w:sz w:val="18"/>
                <w:szCs w:val="18"/>
              </w:rPr>
            </w:pPr>
          </w:p>
        </w:tc>
        <w:tc>
          <w:tcPr>
            <w:tcW w:w="1097" w:type="dxa"/>
            <w:tcMar>
              <w:top w:w="0" w:type="dxa"/>
              <w:left w:w="57" w:type="dxa"/>
              <w:bottom w:w="0" w:type="dxa"/>
              <w:right w:w="57" w:type="dxa"/>
            </w:tcMar>
          </w:tcPr>
          <w:p w14:paraId="3134ACAA">
            <w:pPr>
              <w:rPr>
                <w:rFonts w:eastAsia="宋体"/>
                <w:kern w:val="0"/>
                <w:sz w:val="18"/>
                <w:szCs w:val="18"/>
              </w:rPr>
            </w:pPr>
          </w:p>
        </w:tc>
        <w:tc>
          <w:tcPr>
            <w:tcW w:w="1473" w:type="dxa"/>
            <w:tcMar>
              <w:top w:w="0" w:type="dxa"/>
              <w:left w:w="57" w:type="dxa"/>
              <w:bottom w:w="0" w:type="dxa"/>
              <w:right w:w="57" w:type="dxa"/>
            </w:tcMar>
          </w:tcPr>
          <w:p w14:paraId="6FA848F3">
            <w:pPr>
              <w:rPr>
                <w:rFonts w:hint="eastAsia" w:ascii="宋体" w:hAnsi="宋体" w:eastAsia="宋体"/>
                <w:bCs/>
                <w:sz w:val="18"/>
                <w:szCs w:val="18"/>
              </w:rPr>
            </w:pPr>
          </w:p>
        </w:tc>
        <w:tc>
          <w:tcPr>
            <w:tcW w:w="1610" w:type="dxa"/>
            <w:tcMar>
              <w:top w:w="0" w:type="dxa"/>
              <w:left w:w="57" w:type="dxa"/>
              <w:bottom w:w="0" w:type="dxa"/>
              <w:right w:w="57" w:type="dxa"/>
            </w:tcMar>
          </w:tcPr>
          <w:p w14:paraId="031E6B09">
            <w:pPr>
              <w:rPr>
                <w:rFonts w:hint="eastAsia" w:ascii="宋体" w:hAnsi="宋体" w:eastAsia="宋体"/>
                <w:bCs/>
                <w:sz w:val="18"/>
                <w:szCs w:val="18"/>
              </w:rPr>
            </w:pPr>
          </w:p>
        </w:tc>
        <w:tc>
          <w:tcPr>
            <w:tcW w:w="2110" w:type="dxa"/>
            <w:tcMar>
              <w:top w:w="0" w:type="dxa"/>
              <w:left w:w="57" w:type="dxa"/>
              <w:bottom w:w="0" w:type="dxa"/>
              <w:right w:w="57" w:type="dxa"/>
            </w:tcMar>
          </w:tcPr>
          <w:p w14:paraId="20A26D11">
            <w:pPr>
              <w:rPr>
                <w:rFonts w:hint="eastAsia" w:ascii="宋体" w:hAnsi="宋体" w:eastAsia="宋体"/>
                <w:bCs/>
                <w:sz w:val="18"/>
                <w:szCs w:val="18"/>
              </w:rPr>
            </w:pPr>
          </w:p>
        </w:tc>
        <w:tc>
          <w:tcPr>
            <w:tcW w:w="2087" w:type="dxa"/>
            <w:tcMar>
              <w:top w:w="0" w:type="dxa"/>
              <w:left w:w="57" w:type="dxa"/>
              <w:bottom w:w="0" w:type="dxa"/>
              <w:right w:w="57" w:type="dxa"/>
            </w:tcMar>
          </w:tcPr>
          <w:p w14:paraId="412AEA10">
            <w:pPr>
              <w:rPr>
                <w:rFonts w:hint="eastAsia" w:ascii="宋体" w:hAnsi="宋体" w:eastAsia="宋体"/>
                <w:bCs/>
                <w:sz w:val="18"/>
                <w:szCs w:val="18"/>
              </w:rPr>
            </w:pPr>
          </w:p>
        </w:tc>
      </w:tr>
      <w:tr w14:paraId="0832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tcPr>
          <w:p w14:paraId="230EA77A">
            <w:pPr>
              <w:rPr>
                <w:rFonts w:hint="eastAsia" w:ascii="宋体" w:hAnsi="宋体" w:eastAsia="宋体"/>
                <w:bCs/>
                <w:sz w:val="18"/>
                <w:szCs w:val="18"/>
              </w:rPr>
            </w:pPr>
          </w:p>
        </w:tc>
        <w:tc>
          <w:tcPr>
            <w:tcW w:w="1097" w:type="dxa"/>
            <w:tcMar>
              <w:top w:w="0" w:type="dxa"/>
              <w:left w:w="57" w:type="dxa"/>
              <w:bottom w:w="0" w:type="dxa"/>
              <w:right w:w="57" w:type="dxa"/>
            </w:tcMar>
          </w:tcPr>
          <w:p w14:paraId="5CF8A227">
            <w:pPr>
              <w:rPr>
                <w:rFonts w:eastAsia="宋体"/>
                <w:kern w:val="0"/>
                <w:sz w:val="18"/>
                <w:szCs w:val="18"/>
              </w:rPr>
            </w:pPr>
          </w:p>
        </w:tc>
        <w:tc>
          <w:tcPr>
            <w:tcW w:w="1473" w:type="dxa"/>
            <w:tcMar>
              <w:top w:w="0" w:type="dxa"/>
              <w:left w:w="57" w:type="dxa"/>
              <w:bottom w:w="0" w:type="dxa"/>
              <w:right w:w="57" w:type="dxa"/>
            </w:tcMar>
          </w:tcPr>
          <w:p w14:paraId="4D2E6EC1">
            <w:pPr>
              <w:rPr>
                <w:rFonts w:hint="eastAsia" w:ascii="宋体" w:hAnsi="宋体" w:eastAsia="宋体"/>
                <w:bCs/>
                <w:sz w:val="18"/>
                <w:szCs w:val="18"/>
              </w:rPr>
            </w:pPr>
          </w:p>
        </w:tc>
        <w:tc>
          <w:tcPr>
            <w:tcW w:w="1610" w:type="dxa"/>
            <w:tcMar>
              <w:top w:w="0" w:type="dxa"/>
              <w:left w:w="57" w:type="dxa"/>
              <w:bottom w:w="0" w:type="dxa"/>
              <w:right w:w="57" w:type="dxa"/>
            </w:tcMar>
          </w:tcPr>
          <w:p w14:paraId="6C5D0562">
            <w:pPr>
              <w:rPr>
                <w:rFonts w:hint="eastAsia" w:ascii="宋体" w:hAnsi="宋体" w:eastAsia="宋体"/>
                <w:bCs/>
                <w:sz w:val="18"/>
                <w:szCs w:val="18"/>
              </w:rPr>
            </w:pPr>
          </w:p>
        </w:tc>
        <w:tc>
          <w:tcPr>
            <w:tcW w:w="2110" w:type="dxa"/>
            <w:tcMar>
              <w:top w:w="0" w:type="dxa"/>
              <w:left w:w="57" w:type="dxa"/>
              <w:bottom w:w="0" w:type="dxa"/>
              <w:right w:w="57" w:type="dxa"/>
            </w:tcMar>
          </w:tcPr>
          <w:p w14:paraId="355AFF45">
            <w:pPr>
              <w:rPr>
                <w:rFonts w:hint="eastAsia" w:ascii="宋体" w:hAnsi="宋体" w:eastAsia="宋体"/>
                <w:bCs/>
                <w:sz w:val="18"/>
                <w:szCs w:val="18"/>
              </w:rPr>
            </w:pPr>
          </w:p>
        </w:tc>
        <w:tc>
          <w:tcPr>
            <w:tcW w:w="2087" w:type="dxa"/>
            <w:tcMar>
              <w:top w:w="0" w:type="dxa"/>
              <w:left w:w="57" w:type="dxa"/>
              <w:bottom w:w="0" w:type="dxa"/>
              <w:right w:w="57" w:type="dxa"/>
            </w:tcMar>
          </w:tcPr>
          <w:p w14:paraId="7845AC44">
            <w:pPr>
              <w:rPr>
                <w:rFonts w:hint="eastAsia" w:ascii="宋体" w:hAnsi="宋体" w:eastAsia="宋体"/>
                <w:bCs/>
                <w:sz w:val="18"/>
                <w:szCs w:val="18"/>
              </w:rPr>
            </w:pPr>
          </w:p>
        </w:tc>
      </w:tr>
      <w:tr w14:paraId="5CB9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tcPr>
          <w:p w14:paraId="7126EEAC">
            <w:pPr>
              <w:rPr>
                <w:rFonts w:hint="eastAsia" w:ascii="宋体" w:hAnsi="宋体" w:eastAsia="宋体"/>
                <w:bCs/>
                <w:sz w:val="18"/>
                <w:szCs w:val="18"/>
              </w:rPr>
            </w:pPr>
          </w:p>
        </w:tc>
        <w:tc>
          <w:tcPr>
            <w:tcW w:w="1097" w:type="dxa"/>
            <w:tcMar>
              <w:top w:w="0" w:type="dxa"/>
              <w:left w:w="57" w:type="dxa"/>
              <w:bottom w:w="0" w:type="dxa"/>
              <w:right w:w="57" w:type="dxa"/>
            </w:tcMar>
          </w:tcPr>
          <w:p w14:paraId="4357AA06">
            <w:pPr>
              <w:rPr>
                <w:rFonts w:eastAsia="宋体"/>
                <w:kern w:val="0"/>
                <w:sz w:val="18"/>
                <w:szCs w:val="18"/>
              </w:rPr>
            </w:pPr>
          </w:p>
        </w:tc>
        <w:tc>
          <w:tcPr>
            <w:tcW w:w="1473" w:type="dxa"/>
            <w:tcMar>
              <w:top w:w="0" w:type="dxa"/>
              <w:left w:w="57" w:type="dxa"/>
              <w:bottom w:w="0" w:type="dxa"/>
              <w:right w:w="57" w:type="dxa"/>
            </w:tcMar>
          </w:tcPr>
          <w:p w14:paraId="0ED71E5E">
            <w:pPr>
              <w:rPr>
                <w:rFonts w:hint="eastAsia" w:ascii="宋体" w:hAnsi="宋体" w:eastAsia="宋体"/>
                <w:bCs/>
                <w:sz w:val="18"/>
                <w:szCs w:val="18"/>
              </w:rPr>
            </w:pPr>
          </w:p>
        </w:tc>
        <w:tc>
          <w:tcPr>
            <w:tcW w:w="1610" w:type="dxa"/>
            <w:tcMar>
              <w:top w:w="0" w:type="dxa"/>
              <w:left w:w="57" w:type="dxa"/>
              <w:bottom w:w="0" w:type="dxa"/>
              <w:right w:w="57" w:type="dxa"/>
            </w:tcMar>
          </w:tcPr>
          <w:p w14:paraId="65B15C08">
            <w:pPr>
              <w:rPr>
                <w:rFonts w:hint="eastAsia" w:ascii="宋体" w:hAnsi="宋体" w:eastAsia="宋体"/>
                <w:bCs/>
                <w:sz w:val="18"/>
                <w:szCs w:val="18"/>
              </w:rPr>
            </w:pPr>
          </w:p>
        </w:tc>
        <w:tc>
          <w:tcPr>
            <w:tcW w:w="2110" w:type="dxa"/>
            <w:tcMar>
              <w:top w:w="0" w:type="dxa"/>
              <w:left w:w="57" w:type="dxa"/>
              <w:bottom w:w="0" w:type="dxa"/>
              <w:right w:w="57" w:type="dxa"/>
            </w:tcMar>
          </w:tcPr>
          <w:p w14:paraId="0EF2519E">
            <w:pPr>
              <w:rPr>
                <w:rFonts w:hint="eastAsia" w:ascii="宋体" w:hAnsi="宋体" w:eastAsia="宋体"/>
                <w:bCs/>
                <w:sz w:val="18"/>
                <w:szCs w:val="18"/>
              </w:rPr>
            </w:pPr>
          </w:p>
        </w:tc>
        <w:tc>
          <w:tcPr>
            <w:tcW w:w="2087" w:type="dxa"/>
            <w:tcMar>
              <w:top w:w="0" w:type="dxa"/>
              <w:left w:w="57" w:type="dxa"/>
              <w:bottom w:w="0" w:type="dxa"/>
              <w:right w:w="57" w:type="dxa"/>
            </w:tcMar>
          </w:tcPr>
          <w:p w14:paraId="29466912">
            <w:pPr>
              <w:rPr>
                <w:rFonts w:hint="eastAsia" w:ascii="宋体" w:hAnsi="宋体" w:eastAsia="宋体"/>
                <w:bCs/>
                <w:sz w:val="18"/>
                <w:szCs w:val="18"/>
              </w:rPr>
            </w:pPr>
          </w:p>
        </w:tc>
      </w:tr>
    </w:tbl>
    <w:p w14:paraId="1D1ABE34">
      <w:pPr>
        <w:keepNext/>
        <w:spacing w:before="260" w:after="260" w:line="320" w:lineRule="exact"/>
        <w:outlineLvl w:val="2"/>
        <w:rPr>
          <w:rFonts w:eastAsia="黑体"/>
          <w:b/>
          <w:bCs/>
          <w:sz w:val="24"/>
          <w:szCs w:val="32"/>
        </w:rPr>
      </w:pPr>
      <w:r>
        <w:rPr>
          <w:rFonts w:hint="eastAsia" w:eastAsia="黑体"/>
          <w:b/>
          <w:bCs/>
          <w:sz w:val="24"/>
          <w:szCs w:val="32"/>
        </w:rPr>
        <w:t xml:space="preserve">（二） </w:t>
      </w:r>
      <w:bookmarkStart w:id="3" w:name="OLE_LINK7"/>
      <w:bookmarkStart w:id="4" w:name="OLE_LINK6"/>
      <w:r>
        <w:rPr>
          <w:rFonts w:hint="eastAsia" w:eastAsia="黑体"/>
          <w:b/>
          <w:bCs/>
          <w:sz w:val="24"/>
          <w:szCs w:val="32"/>
        </w:rPr>
        <w:t>职业岗位群和核心能力分析</w:t>
      </w:r>
      <w:bookmarkEnd w:id="3"/>
      <w:bookmarkEnd w:id="4"/>
    </w:p>
    <w:tbl>
      <w:tblPr>
        <w:tblStyle w:val="17"/>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4005"/>
        <w:gridCol w:w="2124"/>
        <w:gridCol w:w="1305"/>
        <w:gridCol w:w="1703"/>
      </w:tblGrid>
      <w:tr w14:paraId="18BC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3" w:type="dxa"/>
            <w:shd w:val="clear" w:color="auto" w:fill="auto"/>
            <w:vAlign w:val="center"/>
          </w:tcPr>
          <w:p w14:paraId="40422FFA">
            <w:pPr>
              <w:snapToGrid w:val="0"/>
              <w:jc w:val="center"/>
              <w:rPr>
                <w:rFonts w:hint="eastAsia" w:ascii="宋体" w:hAnsi="宋体" w:eastAsia="宋体" w:cs="宋体"/>
                <w:bCs/>
                <w:sz w:val="18"/>
                <w:szCs w:val="18"/>
              </w:rPr>
            </w:pPr>
            <w:bookmarkStart w:id="5" w:name="_Hlk214633819"/>
            <w:r>
              <w:rPr>
                <w:rFonts w:hint="eastAsia" w:ascii="宋体" w:hAnsi="宋体" w:eastAsia="宋体" w:cs="宋体"/>
                <w:bCs/>
                <w:sz w:val="18"/>
                <w:szCs w:val="18"/>
              </w:rPr>
              <w:t>岗位</w:t>
            </w:r>
          </w:p>
        </w:tc>
        <w:tc>
          <w:tcPr>
            <w:tcW w:w="4005" w:type="dxa"/>
            <w:shd w:val="clear" w:color="auto" w:fill="auto"/>
            <w:vAlign w:val="center"/>
          </w:tcPr>
          <w:p w14:paraId="4412821B">
            <w:pPr>
              <w:snapToGrid w:val="0"/>
              <w:jc w:val="center"/>
              <w:rPr>
                <w:rFonts w:hint="eastAsia" w:ascii="宋体" w:hAnsi="宋体" w:eastAsia="宋体" w:cs="宋体"/>
                <w:bCs/>
                <w:sz w:val="18"/>
                <w:szCs w:val="18"/>
              </w:rPr>
            </w:pPr>
            <w:r>
              <w:rPr>
                <w:rFonts w:hint="eastAsia" w:ascii="宋体" w:hAnsi="宋体" w:eastAsia="宋体" w:cs="宋体"/>
                <w:bCs/>
                <w:sz w:val="18"/>
                <w:szCs w:val="18"/>
              </w:rPr>
              <w:t>岗位能力要求</w:t>
            </w:r>
          </w:p>
        </w:tc>
        <w:tc>
          <w:tcPr>
            <w:tcW w:w="2124" w:type="dxa"/>
            <w:shd w:val="clear" w:color="auto" w:fill="auto"/>
            <w:vAlign w:val="center"/>
          </w:tcPr>
          <w:p w14:paraId="0629A661">
            <w:pPr>
              <w:snapToGrid w:val="0"/>
              <w:jc w:val="center"/>
              <w:rPr>
                <w:rFonts w:hint="eastAsia" w:ascii="宋体" w:hAnsi="宋体" w:eastAsia="宋体" w:cs="宋体"/>
                <w:bCs/>
                <w:sz w:val="18"/>
                <w:szCs w:val="18"/>
              </w:rPr>
            </w:pPr>
            <w:r>
              <w:rPr>
                <w:rFonts w:hint="eastAsia" w:ascii="宋体" w:hAnsi="宋体" w:eastAsia="宋体" w:cs="宋体"/>
                <w:bCs/>
                <w:sz w:val="18"/>
                <w:szCs w:val="18"/>
              </w:rPr>
              <w:t>岗位职责</w:t>
            </w:r>
          </w:p>
        </w:tc>
        <w:tc>
          <w:tcPr>
            <w:tcW w:w="1305" w:type="dxa"/>
            <w:shd w:val="clear" w:color="auto" w:fill="auto"/>
            <w:vAlign w:val="center"/>
          </w:tcPr>
          <w:p w14:paraId="6039B8C1">
            <w:pPr>
              <w:snapToGrid w:val="0"/>
              <w:jc w:val="center"/>
              <w:rPr>
                <w:rFonts w:hint="eastAsia" w:ascii="宋体" w:hAnsi="宋体" w:eastAsia="宋体" w:cs="宋体"/>
                <w:bCs/>
                <w:sz w:val="18"/>
                <w:szCs w:val="18"/>
              </w:rPr>
            </w:pPr>
            <w:r>
              <w:rPr>
                <w:rFonts w:hint="eastAsia" w:ascii="宋体" w:hAnsi="宋体" w:eastAsia="宋体" w:cs="宋体"/>
                <w:bCs/>
                <w:sz w:val="18"/>
                <w:szCs w:val="18"/>
              </w:rPr>
              <w:t>导出课程</w:t>
            </w:r>
          </w:p>
        </w:tc>
        <w:tc>
          <w:tcPr>
            <w:tcW w:w="1703" w:type="dxa"/>
            <w:shd w:val="clear" w:color="auto" w:fill="auto"/>
            <w:vAlign w:val="center"/>
          </w:tcPr>
          <w:p w14:paraId="2F89E588">
            <w:pPr>
              <w:snapToGrid w:val="0"/>
              <w:jc w:val="center"/>
              <w:rPr>
                <w:rFonts w:hint="eastAsia" w:ascii="宋体" w:hAnsi="宋体" w:eastAsia="宋体" w:cs="宋体"/>
                <w:bCs/>
                <w:sz w:val="18"/>
                <w:szCs w:val="18"/>
              </w:rPr>
            </w:pPr>
            <w:r>
              <w:rPr>
                <w:rFonts w:hint="eastAsia" w:ascii="宋体" w:hAnsi="宋体" w:eastAsia="宋体" w:cs="宋体"/>
                <w:bCs/>
                <w:sz w:val="18"/>
                <w:szCs w:val="18"/>
              </w:rPr>
              <w:t>综合开设课程</w:t>
            </w:r>
          </w:p>
        </w:tc>
      </w:tr>
      <w:bookmarkEnd w:id="5"/>
      <w:tr w14:paraId="3750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50628D5D">
            <w:pPr>
              <w:rPr>
                <w:rFonts w:hint="eastAsia" w:ascii="宋体" w:hAnsi="宋体" w:eastAsia="宋体"/>
                <w:bCs/>
                <w:sz w:val="18"/>
                <w:szCs w:val="18"/>
              </w:rPr>
            </w:pPr>
            <w:r>
              <w:rPr>
                <w:rFonts w:hint="eastAsia" w:ascii="宋体" w:hAnsi="宋体" w:eastAsia="宋体"/>
                <w:bCs/>
                <w:sz w:val="18"/>
                <w:szCs w:val="18"/>
              </w:rPr>
              <w:t>组织管理岗</w:t>
            </w:r>
          </w:p>
        </w:tc>
        <w:tc>
          <w:tcPr>
            <w:tcW w:w="4005" w:type="dxa"/>
            <w:shd w:val="clear" w:color="auto" w:fill="auto"/>
          </w:tcPr>
          <w:p w14:paraId="6BAF9499">
            <w:pPr>
              <w:rPr>
                <w:rFonts w:hint="eastAsia" w:ascii="宋体" w:hAnsi="宋体" w:eastAsia="宋体"/>
                <w:bCs/>
                <w:sz w:val="18"/>
                <w:szCs w:val="18"/>
              </w:rPr>
            </w:pPr>
            <w:r>
              <w:rPr>
                <w:rFonts w:hint="eastAsia" w:ascii="宋体" w:hAnsi="宋体" w:eastAsia="宋体"/>
                <w:bCs/>
                <w:sz w:val="18"/>
                <w:szCs w:val="18"/>
              </w:rPr>
              <w:t>政治理论素养与应用能力：系统掌握马克思列宁主义、毛泽东思想和中国特色社会主义理论体系，深刻理解党的路线、方针、政策，并能运用其分析和解决实际问题。党务业务实操能力：熟练掌握党员发展、教育、管理、监督，党组织设置与换届，“三会一课”组织，党费收缴使用管理等全流程业务。</w:t>
            </w:r>
          </w:p>
        </w:tc>
        <w:tc>
          <w:tcPr>
            <w:tcW w:w="2124" w:type="dxa"/>
            <w:shd w:val="clear" w:color="auto" w:fill="auto"/>
          </w:tcPr>
          <w:p w14:paraId="451B1400">
            <w:pPr>
              <w:rPr>
                <w:rFonts w:hint="eastAsia" w:ascii="宋体" w:hAnsi="宋体" w:eastAsia="宋体"/>
                <w:bCs/>
                <w:sz w:val="18"/>
                <w:szCs w:val="18"/>
              </w:rPr>
            </w:pPr>
            <w:r>
              <w:rPr>
                <w:rFonts w:hint="eastAsia" w:ascii="宋体" w:hAnsi="宋体" w:eastAsia="宋体"/>
                <w:bCs/>
                <w:sz w:val="18"/>
                <w:szCs w:val="18"/>
              </w:rPr>
              <w:t>1. 执行党员发展程序，做好党员档案管理、关系转接及党内统计； 2. 策划并组织实施党员教育培训活动； 3. 协助完成党组织换届选举工作； 4. 负责党费的收缴、使用和管理。</w:t>
            </w:r>
          </w:p>
        </w:tc>
        <w:tc>
          <w:tcPr>
            <w:tcW w:w="1305" w:type="dxa"/>
            <w:shd w:val="clear" w:color="auto" w:fill="auto"/>
          </w:tcPr>
          <w:p w14:paraId="29BFAC79">
            <w:pPr>
              <w:rPr>
                <w:rFonts w:hint="eastAsia" w:ascii="宋体" w:hAnsi="宋体" w:eastAsia="宋体"/>
                <w:bCs/>
                <w:sz w:val="18"/>
                <w:szCs w:val="18"/>
              </w:rPr>
            </w:pPr>
            <w:r>
              <w:rPr>
                <w:rFonts w:hint="eastAsia" w:ascii="宋体" w:hAnsi="宋体" w:eastAsia="宋体"/>
                <w:bCs/>
                <w:sz w:val="18"/>
                <w:szCs w:val="18"/>
              </w:rPr>
              <w:t>马克思主义基本原理、毛泽东思想和中国特色社会主义理论体系概论、习近平新时代中国特色社会主义思想概论</w:t>
            </w:r>
          </w:p>
        </w:tc>
        <w:tc>
          <w:tcPr>
            <w:tcW w:w="1703" w:type="dxa"/>
            <w:vMerge w:val="restart"/>
            <w:shd w:val="clear" w:color="auto" w:fill="auto"/>
          </w:tcPr>
          <w:p w14:paraId="51DE1529">
            <w:pPr>
              <w:rPr>
                <w:rFonts w:hint="eastAsia" w:ascii="宋体" w:hAnsi="宋体" w:eastAsia="宋体"/>
                <w:bCs/>
                <w:sz w:val="18"/>
                <w:szCs w:val="18"/>
              </w:rPr>
            </w:pPr>
            <w:r>
              <w:rPr>
                <w:rFonts w:hint="eastAsia" w:ascii="宋体" w:hAnsi="宋体" w:eastAsia="宋体"/>
                <w:bCs/>
                <w:sz w:val="18"/>
                <w:szCs w:val="18"/>
              </w:rPr>
              <w:t>1. 政治学与公共管理类：政治学基础、行政管理学、公共政策分析、社会调查方法。</w:t>
            </w:r>
          </w:p>
          <w:p w14:paraId="288A2600">
            <w:pPr>
              <w:rPr>
                <w:rFonts w:hint="eastAsia" w:ascii="宋体" w:hAnsi="宋体" w:eastAsia="宋体"/>
                <w:bCs/>
                <w:sz w:val="18"/>
                <w:szCs w:val="18"/>
              </w:rPr>
            </w:pPr>
            <w:r>
              <w:rPr>
                <w:rFonts w:hint="eastAsia" w:ascii="宋体" w:hAnsi="宋体" w:eastAsia="宋体"/>
                <w:bCs/>
                <w:sz w:val="18"/>
                <w:szCs w:val="18"/>
              </w:rPr>
              <w:t>作用：帮助学生理解宏观政治生态和公共管理逻辑，提升政策分析和调研能力。</w:t>
            </w:r>
          </w:p>
          <w:p w14:paraId="5FF2890E">
            <w:pPr>
              <w:rPr>
                <w:rFonts w:hint="eastAsia" w:ascii="宋体" w:hAnsi="宋体" w:eastAsia="宋体"/>
                <w:bCs/>
                <w:sz w:val="18"/>
                <w:szCs w:val="18"/>
              </w:rPr>
            </w:pPr>
            <w:r>
              <w:rPr>
                <w:rFonts w:hint="eastAsia" w:ascii="宋体" w:hAnsi="宋体" w:eastAsia="宋体"/>
                <w:bCs/>
                <w:sz w:val="18"/>
                <w:szCs w:val="18"/>
              </w:rPr>
              <w:t>2. 历史与文化类：中国共产党历史、中华人民共和国史、中华优秀传统文化概论。</w:t>
            </w:r>
          </w:p>
          <w:p w14:paraId="76013739">
            <w:pPr>
              <w:rPr>
                <w:rFonts w:hint="eastAsia" w:ascii="宋体" w:hAnsi="宋体" w:eastAsia="宋体"/>
                <w:bCs/>
                <w:sz w:val="18"/>
                <w:szCs w:val="18"/>
              </w:rPr>
            </w:pPr>
            <w:r>
              <w:rPr>
                <w:rFonts w:hint="eastAsia" w:ascii="宋体" w:hAnsi="宋体" w:eastAsia="宋体"/>
                <w:bCs/>
                <w:sz w:val="18"/>
                <w:szCs w:val="18"/>
              </w:rPr>
              <w:t>作用：深化对党史国情的理解，增强历史使命感与文化自信。</w:t>
            </w:r>
          </w:p>
          <w:p w14:paraId="3A57B7B4">
            <w:pPr>
              <w:rPr>
                <w:rFonts w:hint="eastAsia" w:ascii="宋体" w:hAnsi="宋体" w:eastAsia="宋体"/>
                <w:bCs/>
                <w:sz w:val="18"/>
                <w:szCs w:val="18"/>
              </w:rPr>
            </w:pPr>
            <w:r>
              <w:rPr>
                <w:rFonts w:hint="eastAsia" w:ascii="宋体" w:hAnsi="宋体" w:eastAsia="宋体"/>
                <w:bCs/>
                <w:sz w:val="18"/>
                <w:szCs w:val="18"/>
              </w:rPr>
              <w:t>3. 法学类：法学概论、宪法与行政法。</w:t>
            </w:r>
          </w:p>
          <w:p w14:paraId="2BE2B634">
            <w:pPr>
              <w:rPr>
                <w:rFonts w:hint="eastAsia" w:ascii="宋体" w:hAnsi="宋体" w:eastAsia="宋体"/>
                <w:bCs/>
                <w:sz w:val="18"/>
                <w:szCs w:val="18"/>
              </w:rPr>
            </w:pPr>
            <w:r>
              <w:rPr>
                <w:rFonts w:hint="eastAsia" w:ascii="宋体" w:hAnsi="宋体" w:eastAsia="宋体"/>
                <w:bCs/>
                <w:sz w:val="18"/>
                <w:szCs w:val="18"/>
              </w:rPr>
              <w:t>作用：建立法治思维，为理解和执行党内法规提供法理基础。</w:t>
            </w:r>
          </w:p>
          <w:p w14:paraId="7EFA6A48">
            <w:pPr>
              <w:rPr>
                <w:rFonts w:hint="eastAsia" w:ascii="宋体" w:hAnsi="宋体" w:eastAsia="宋体"/>
                <w:bCs/>
                <w:sz w:val="18"/>
                <w:szCs w:val="18"/>
              </w:rPr>
            </w:pPr>
            <w:r>
              <w:rPr>
                <w:rFonts w:hint="eastAsia" w:ascii="宋体" w:hAnsi="宋体" w:eastAsia="宋体"/>
                <w:bCs/>
                <w:sz w:val="18"/>
                <w:szCs w:val="18"/>
              </w:rPr>
              <w:t>4. 社会学与心理学类：社会心理学、组织行为学、社区治理。</w:t>
            </w:r>
          </w:p>
          <w:p w14:paraId="2C4EE387">
            <w:pPr>
              <w:rPr>
                <w:rFonts w:hint="eastAsia" w:ascii="宋体" w:hAnsi="宋体" w:eastAsia="宋体"/>
                <w:bCs/>
                <w:sz w:val="18"/>
                <w:szCs w:val="18"/>
              </w:rPr>
            </w:pPr>
            <w:r>
              <w:rPr>
                <w:rFonts w:hint="eastAsia" w:ascii="宋体" w:hAnsi="宋体" w:eastAsia="宋体"/>
                <w:bCs/>
                <w:sz w:val="18"/>
                <w:szCs w:val="18"/>
              </w:rPr>
              <w:t>作用：提升做群众工作和思想政治工作的针对性与有效性，增强团队管理能力。</w:t>
            </w:r>
          </w:p>
          <w:p w14:paraId="7AE2C299">
            <w:pPr>
              <w:rPr>
                <w:rFonts w:hint="eastAsia" w:ascii="宋体" w:hAnsi="宋体" w:eastAsia="宋体"/>
                <w:bCs/>
                <w:sz w:val="18"/>
                <w:szCs w:val="18"/>
              </w:rPr>
            </w:pPr>
            <w:r>
              <w:rPr>
                <w:rFonts w:hint="eastAsia" w:ascii="宋体" w:hAnsi="宋体" w:eastAsia="宋体"/>
                <w:bCs/>
                <w:sz w:val="18"/>
                <w:szCs w:val="18"/>
              </w:rPr>
              <w:t>5. 实践与技能类：</w:t>
            </w:r>
            <w:bookmarkStart w:id="6" w:name="OLE_LINK8"/>
            <w:r>
              <w:rPr>
                <w:rFonts w:hint="eastAsia" w:ascii="宋体" w:hAnsi="宋体" w:eastAsia="宋体"/>
                <w:bCs/>
                <w:sz w:val="18"/>
                <w:szCs w:val="18"/>
              </w:rPr>
              <w:t>办公自动化高级应用、党建信息化系统操作、演讲与口才、形势与政策。</w:t>
            </w:r>
            <w:bookmarkEnd w:id="6"/>
          </w:p>
          <w:p w14:paraId="711F391D">
            <w:pPr>
              <w:rPr>
                <w:rFonts w:hint="eastAsia" w:ascii="宋体" w:hAnsi="宋体" w:eastAsia="宋体" w:cs="Arial"/>
                <w:b/>
                <w:bCs/>
                <w:kern w:val="0"/>
                <w:sz w:val="21"/>
                <w:szCs w:val="21"/>
              </w:rPr>
            </w:pPr>
            <w:r>
              <w:rPr>
                <w:rFonts w:hint="eastAsia" w:ascii="宋体" w:hAnsi="宋体" w:eastAsia="宋体"/>
                <w:bCs/>
                <w:sz w:val="18"/>
                <w:szCs w:val="18"/>
              </w:rPr>
              <w:t>作用：强化岗位所需的硬技能和即时性知识更新。</w:t>
            </w:r>
          </w:p>
        </w:tc>
      </w:tr>
      <w:tr w14:paraId="5DEC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05AAD0CA">
            <w:pPr>
              <w:rPr>
                <w:rFonts w:hint="eastAsia" w:ascii="宋体" w:hAnsi="宋体" w:eastAsia="宋体"/>
                <w:bCs/>
                <w:sz w:val="18"/>
                <w:szCs w:val="18"/>
              </w:rPr>
            </w:pPr>
            <w:r>
              <w:rPr>
                <w:rFonts w:hint="eastAsia" w:ascii="宋体" w:hAnsi="宋体" w:eastAsia="宋体"/>
                <w:bCs/>
                <w:sz w:val="18"/>
                <w:szCs w:val="18"/>
              </w:rPr>
              <w:t>文秘宣传岗</w:t>
            </w:r>
          </w:p>
        </w:tc>
        <w:tc>
          <w:tcPr>
            <w:tcW w:w="4005" w:type="dxa"/>
            <w:shd w:val="clear" w:color="auto" w:fill="auto"/>
          </w:tcPr>
          <w:p w14:paraId="372A80C5">
            <w:pPr>
              <w:rPr>
                <w:rFonts w:hint="eastAsia" w:ascii="宋体" w:hAnsi="宋体" w:eastAsia="宋体"/>
                <w:bCs/>
                <w:sz w:val="18"/>
                <w:szCs w:val="18"/>
              </w:rPr>
            </w:pPr>
            <w:r>
              <w:rPr>
                <w:rFonts w:hint="eastAsia" w:ascii="宋体" w:hAnsi="宋体" w:eastAsia="宋体"/>
                <w:bCs/>
                <w:sz w:val="18"/>
                <w:szCs w:val="18"/>
              </w:rPr>
              <w:t>公文写作与沟通协调能力：具备优秀的公文（计划、总结、报告、决议等）撰写能力，以及强大的口头表达能力、组织协调能力和人际交往能力。</w:t>
            </w:r>
          </w:p>
        </w:tc>
        <w:tc>
          <w:tcPr>
            <w:tcW w:w="2124" w:type="dxa"/>
            <w:shd w:val="clear" w:color="auto" w:fill="auto"/>
          </w:tcPr>
          <w:p w14:paraId="68610688">
            <w:pPr>
              <w:rPr>
                <w:rFonts w:hint="eastAsia" w:ascii="宋体" w:hAnsi="宋体" w:eastAsia="宋体"/>
                <w:bCs/>
                <w:sz w:val="18"/>
                <w:szCs w:val="18"/>
              </w:rPr>
            </w:pPr>
            <w:r>
              <w:rPr>
                <w:rFonts w:hint="eastAsia" w:ascii="宋体" w:hAnsi="宋体" w:eastAsia="宋体"/>
                <w:bCs/>
                <w:sz w:val="18"/>
                <w:szCs w:val="18"/>
              </w:rPr>
              <w:t>1. 起草党建工作计划、总结、报告、通知等文书； 2. 管理党内文件、印章和机要事务； 3. 负责党建新闻宣传、网站/公众号内容维护与舆情管理； 4. 组织理论学习中心组学习。</w:t>
            </w:r>
          </w:p>
        </w:tc>
        <w:tc>
          <w:tcPr>
            <w:tcW w:w="1305" w:type="dxa"/>
            <w:shd w:val="clear" w:color="auto" w:fill="auto"/>
          </w:tcPr>
          <w:p w14:paraId="53030DFC">
            <w:pPr>
              <w:rPr>
                <w:rFonts w:hint="eastAsia" w:ascii="宋体" w:hAnsi="宋体" w:eastAsia="宋体"/>
                <w:bCs/>
                <w:sz w:val="18"/>
                <w:szCs w:val="18"/>
              </w:rPr>
            </w:pPr>
            <w:r>
              <w:rPr>
                <w:rFonts w:hint="eastAsia" w:ascii="宋体" w:hAnsi="宋体" w:eastAsia="宋体"/>
                <w:bCs/>
                <w:sz w:val="18"/>
                <w:szCs w:val="18"/>
              </w:rPr>
              <w:t>党章与党内法规、党的组织工作实务、党员发展与管理、基层党组织建设、公文写作与沟通、 党务公文写作、管理沟通与艺术</w:t>
            </w:r>
          </w:p>
        </w:tc>
        <w:tc>
          <w:tcPr>
            <w:tcW w:w="1703" w:type="dxa"/>
            <w:vMerge w:val="continue"/>
            <w:shd w:val="clear" w:color="auto" w:fill="auto"/>
          </w:tcPr>
          <w:p w14:paraId="0A42EF18">
            <w:pPr>
              <w:widowControl/>
              <w:spacing w:line="360" w:lineRule="auto"/>
              <w:jc w:val="left"/>
              <w:rPr>
                <w:rFonts w:hint="eastAsia" w:ascii="宋体" w:hAnsi="宋体" w:eastAsia="宋体" w:cs="Arial"/>
                <w:b/>
                <w:bCs/>
                <w:kern w:val="0"/>
                <w:sz w:val="21"/>
                <w:szCs w:val="21"/>
              </w:rPr>
            </w:pPr>
          </w:p>
        </w:tc>
      </w:tr>
      <w:tr w14:paraId="2EBC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40325C3C">
            <w:pPr>
              <w:rPr>
                <w:rFonts w:hint="eastAsia" w:ascii="宋体" w:hAnsi="宋体" w:eastAsia="宋体"/>
                <w:bCs/>
                <w:sz w:val="18"/>
                <w:szCs w:val="18"/>
              </w:rPr>
            </w:pPr>
            <w:r>
              <w:rPr>
                <w:rFonts w:hint="eastAsia" w:ascii="宋体" w:hAnsi="宋体" w:eastAsia="宋体"/>
                <w:bCs/>
                <w:sz w:val="18"/>
                <w:szCs w:val="18"/>
              </w:rPr>
              <w:t>纪检监察岗</w:t>
            </w:r>
          </w:p>
        </w:tc>
        <w:tc>
          <w:tcPr>
            <w:tcW w:w="4005" w:type="dxa"/>
            <w:shd w:val="clear" w:color="auto" w:fill="auto"/>
          </w:tcPr>
          <w:p w14:paraId="331965BB">
            <w:pPr>
              <w:rPr>
                <w:rFonts w:hint="eastAsia" w:ascii="宋体" w:hAnsi="宋体" w:eastAsia="宋体"/>
                <w:bCs/>
                <w:sz w:val="18"/>
                <w:szCs w:val="18"/>
              </w:rPr>
            </w:pPr>
            <w:r>
              <w:rPr>
                <w:rFonts w:hint="eastAsia" w:ascii="宋体" w:hAnsi="宋体" w:eastAsia="宋体"/>
                <w:bCs/>
                <w:sz w:val="18"/>
                <w:szCs w:val="18"/>
              </w:rPr>
              <w:t>纪律规矩与廉政建设能力：熟悉党章党规党纪，具备强烈的纪律意识和规矩意识，能协助开展党风廉政教育和监督检查工作。</w:t>
            </w:r>
          </w:p>
        </w:tc>
        <w:tc>
          <w:tcPr>
            <w:tcW w:w="2124" w:type="dxa"/>
            <w:shd w:val="clear" w:color="auto" w:fill="auto"/>
          </w:tcPr>
          <w:p w14:paraId="1FF4A9D3">
            <w:pPr>
              <w:rPr>
                <w:rFonts w:hint="eastAsia" w:ascii="宋体" w:hAnsi="宋体" w:eastAsia="宋体"/>
                <w:bCs/>
                <w:sz w:val="18"/>
                <w:szCs w:val="18"/>
              </w:rPr>
            </w:pPr>
            <w:r>
              <w:rPr>
                <w:rFonts w:hint="eastAsia" w:ascii="宋体" w:hAnsi="宋体" w:eastAsia="宋体"/>
                <w:bCs/>
                <w:sz w:val="18"/>
                <w:szCs w:val="18"/>
              </w:rPr>
              <w:t>1. 协助开展党纪法规和廉洁从业教育； 2. 受理信访举报，协助进行初步核实和案件整理； 3. 对党组织和党员执行纪律情况进行监督检查。</w:t>
            </w:r>
          </w:p>
        </w:tc>
        <w:tc>
          <w:tcPr>
            <w:tcW w:w="1305" w:type="dxa"/>
            <w:shd w:val="clear" w:color="auto" w:fill="auto"/>
          </w:tcPr>
          <w:p w14:paraId="34B9A000">
            <w:pPr>
              <w:rPr>
                <w:rFonts w:hint="eastAsia" w:ascii="宋体" w:hAnsi="宋体" w:eastAsia="宋体"/>
                <w:bCs/>
                <w:sz w:val="18"/>
                <w:szCs w:val="18"/>
              </w:rPr>
            </w:pPr>
            <w:r>
              <w:rPr>
                <w:rFonts w:hint="eastAsia" w:ascii="宋体" w:hAnsi="宋体" w:eastAsia="宋体"/>
                <w:bCs/>
                <w:sz w:val="18"/>
                <w:szCs w:val="18"/>
              </w:rPr>
              <w:t>党风廉政建设与反腐败斗争、党的纪律检查工作实务</w:t>
            </w:r>
          </w:p>
        </w:tc>
        <w:tc>
          <w:tcPr>
            <w:tcW w:w="1703" w:type="dxa"/>
            <w:vMerge w:val="continue"/>
            <w:shd w:val="clear" w:color="auto" w:fill="auto"/>
          </w:tcPr>
          <w:p w14:paraId="2C5E9C7A">
            <w:pPr>
              <w:widowControl/>
              <w:spacing w:line="360" w:lineRule="auto"/>
              <w:jc w:val="left"/>
              <w:rPr>
                <w:rFonts w:hint="eastAsia" w:ascii="宋体" w:hAnsi="宋体" w:eastAsia="宋体" w:cs="Arial"/>
                <w:b/>
                <w:bCs/>
                <w:kern w:val="0"/>
                <w:sz w:val="21"/>
                <w:szCs w:val="21"/>
              </w:rPr>
            </w:pPr>
          </w:p>
        </w:tc>
      </w:tr>
      <w:tr w14:paraId="23B3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07A82B87">
            <w:pPr>
              <w:rPr>
                <w:rFonts w:hint="eastAsia" w:ascii="宋体" w:hAnsi="宋体" w:eastAsia="宋体"/>
                <w:bCs/>
                <w:sz w:val="18"/>
                <w:szCs w:val="18"/>
              </w:rPr>
            </w:pPr>
            <w:r>
              <w:rPr>
                <w:rFonts w:hint="eastAsia" w:ascii="宋体" w:hAnsi="宋体" w:eastAsia="宋体"/>
                <w:bCs/>
                <w:sz w:val="18"/>
                <w:szCs w:val="18"/>
              </w:rPr>
              <w:t>统战联络岗</w:t>
            </w:r>
          </w:p>
        </w:tc>
        <w:tc>
          <w:tcPr>
            <w:tcW w:w="4005" w:type="dxa"/>
            <w:shd w:val="clear" w:color="auto" w:fill="auto"/>
          </w:tcPr>
          <w:p w14:paraId="7D71EE50">
            <w:pPr>
              <w:rPr>
                <w:rFonts w:hint="eastAsia" w:ascii="宋体" w:hAnsi="宋体" w:eastAsia="宋体"/>
                <w:bCs/>
                <w:sz w:val="18"/>
                <w:szCs w:val="18"/>
              </w:rPr>
            </w:pPr>
            <w:r>
              <w:rPr>
                <w:rFonts w:hint="eastAsia" w:ascii="宋体" w:hAnsi="宋体" w:eastAsia="宋体"/>
                <w:bCs/>
                <w:sz w:val="18"/>
                <w:szCs w:val="18"/>
              </w:rPr>
              <w:t>宣传教育与思想政治工作能力：能够策划和组织政治理论学习、形势政策宣讲，运营党建宣传阵地，有效开展谈心谈话，做好思想政治工作。</w:t>
            </w:r>
          </w:p>
        </w:tc>
        <w:tc>
          <w:tcPr>
            <w:tcW w:w="2124" w:type="dxa"/>
            <w:shd w:val="clear" w:color="auto" w:fill="auto"/>
          </w:tcPr>
          <w:p w14:paraId="0AD98E72">
            <w:pPr>
              <w:rPr>
                <w:rFonts w:hint="eastAsia" w:ascii="宋体" w:hAnsi="宋体" w:eastAsia="宋体"/>
                <w:bCs/>
                <w:sz w:val="18"/>
                <w:szCs w:val="18"/>
              </w:rPr>
            </w:pPr>
            <w:r>
              <w:rPr>
                <w:rFonts w:hint="eastAsia" w:ascii="宋体" w:hAnsi="宋体" w:eastAsia="宋体"/>
                <w:bCs/>
                <w:sz w:val="18"/>
                <w:szCs w:val="18"/>
              </w:rPr>
              <w:t>1. 联系和服务党外代表人士； 2. 贯彻落实党的统一战线方针政策； 3. 协助做好民族、宗教相关工作。</w:t>
            </w:r>
          </w:p>
        </w:tc>
        <w:tc>
          <w:tcPr>
            <w:tcW w:w="1305" w:type="dxa"/>
            <w:shd w:val="clear" w:color="auto" w:fill="auto"/>
          </w:tcPr>
          <w:p w14:paraId="6C5DF1BF">
            <w:pPr>
              <w:rPr>
                <w:rFonts w:hint="eastAsia" w:ascii="宋体" w:hAnsi="宋体" w:eastAsia="宋体"/>
                <w:bCs/>
                <w:sz w:val="18"/>
                <w:szCs w:val="18"/>
              </w:rPr>
            </w:pPr>
            <w:r>
              <w:rPr>
                <w:rFonts w:hint="eastAsia" w:ascii="宋体" w:hAnsi="宋体" w:eastAsia="宋体"/>
                <w:bCs/>
                <w:sz w:val="18"/>
                <w:szCs w:val="18"/>
              </w:rPr>
              <w:t>党的宣传思想工作、思想政治工作理论与方法、新媒体运营与管理</w:t>
            </w:r>
          </w:p>
        </w:tc>
        <w:tc>
          <w:tcPr>
            <w:tcW w:w="1703" w:type="dxa"/>
            <w:vMerge w:val="continue"/>
            <w:shd w:val="clear" w:color="auto" w:fill="auto"/>
          </w:tcPr>
          <w:p w14:paraId="669A5F27">
            <w:pPr>
              <w:widowControl/>
              <w:spacing w:line="360" w:lineRule="auto"/>
              <w:jc w:val="left"/>
              <w:rPr>
                <w:rFonts w:hint="eastAsia" w:ascii="宋体" w:hAnsi="宋体" w:eastAsia="宋体" w:cs="Arial"/>
                <w:b/>
                <w:bCs/>
                <w:kern w:val="0"/>
                <w:sz w:val="21"/>
                <w:szCs w:val="21"/>
              </w:rPr>
            </w:pPr>
          </w:p>
        </w:tc>
      </w:tr>
      <w:tr w14:paraId="0345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4D92BEC1">
            <w:pPr>
              <w:rPr>
                <w:rFonts w:hint="eastAsia" w:ascii="宋体" w:hAnsi="宋体" w:eastAsia="宋体"/>
                <w:bCs/>
                <w:sz w:val="18"/>
                <w:szCs w:val="18"/>
              </w:rPr>
            </w:pPr>
            <w:r>
              <w:rPr>
                <w:rFonts w:hint="eastAsia" w:ascii="宋体" w:hAnsi="宋体" w:eastAsia="宋体"/>
                <w:bCs/>
                <w:sz w:val="18"/>
                <w:szCs w:val="18"/>
              </w:rPr>
              <w:t>基层服务岗</w:t>
            </w:r>
          </w:p>
        </w:tc>
        <w:tc>
          <w:tcPr>
            <w:tcW w:w="4005" w:type="dxa"/>
            <w:shd w:val="clear" w:color="auto" w:fill="auto"/>
          </w:tcPr>
          <w:p w14:paraId="12A50700">
            <w:pPr>
              <w:rPr>
                <w:rFonts w:hint="eastAsia" w:ascii="宋体" w:hAnsi="宋体" w:eastAsia="宋体"/>
                <w:bCs/>
                <w:sz w:val="18"/>
                <w:szCs w:val="18"/>
              </w:rPr>
            </w:pPr>
            <w:r>
              <w:rPr>
                <w:rFonts w:hint="eastAsia" w:ascii="宋体" w:hAnsi="宋体" w:eastAsia="宋体"/>
                <w:bCs/>
                <w:sz w:val="18"/>
                <w:szCs w:val="18"/>
              </w:rPr>
              <w:t>调查研究与信息化应用能力：能够围绕党建中心工作开展调查研究，撰写调研报告；熟练运用现代办公软件和党建信息化平台（如全国党员管理信息系统）。</w:t>
            </w:r>
          </w:p>
        </w:tc>
        <w:tc>
          <w:tcPr>
            <w:tcW w:w="2124" w:type="dxa"/>
            <w:shd w:val="clear" w:color="auto" w:fill="auto"/>
          </w:tcPr>
          <w:p w14:paraId="6C96AC8D">
            <w:pPr>
              <w:rPr>
                <w:rFonts w:hint="eastAsia" w:ascii="宋体" w:hAnsi="宋体" w:eastAsia="宋体"/>
                <w:bCs/>
                <w:sz w:val="18"/>
                <w:szCs w:val="18"/>
              </w:rPr>
            </w:pPr>
            <w:r>
              <w:rPr>
                <w:rFonts w:hint="eastAsia" w:ascii="宋体" w:hAnsi="宋体" w:eastAsia="宋体"/>
                <w:bCs/>
                <w:sz w:val="18"/>
                <w:szCs w:val="18"/>
              </w:rPr>
              <w:t>1. 指导、协助社区（村、非公企业）建立健全党组织； 2. 组织贴近基层党员和群众需求的党建活动； 3. 收集和反映社情民意，化解基层矛盾。</w:t>
            </w:r>
          </w:p>
        </w:tc>
        <w:tc>
          <w:tcPr>
            <w:tcW w:w="1305" w:type="dxa"/>
            <w:shd w:val="clear" w:color="auto" w:fill="auto"/>
          </w:tcPr>
          <w:p w14:paraId="31E35297">
            <w:pPr>
              <w:rPr>
                <w:rFonts w:hint="eastAsia" w:ascii="宋体" w:hAnsi="宋体" w:eastAsia="宋体"/>
                <w:bCs/>
                <w:sz w:val="18"/>
                <w:szCs w:val="18"/>
              </w:rPr>
            </w:pPr>
            <w:r>
              <w:rPr>
                <w:rFonts w:hint="eastAsia" w:ascii="宋体" w:hAnsi="宋体" w:eastAsia="宋体"/>
                <w:bCs/>
                <w:sz w:val="18"/>
                <w:szCs w:val="18"/>
              </w:rPr>
              <w:t>统一战线理论与实务</w:t>
            </w:r>
          </w:p>
        </w:tc>
        <w:tc>
          <w:tcPr>
            <w:tcW w:w="1703" w:type="dxa"/>
            <w:vMerge w:val="continue"/>
            <w:shd w:val="clear" w:color="auto" w:fill="auto"/>
          </w:tcPr>
          <w:p w14:paraId="17E2E824">
            <w:pPr>
              <w:widowControl/>
              <w:spacing w:line="360" w:lineRule="auto"/>
              <w:jc w:val="left"/>
              <w:rPr>
                <w:rFonts w:hint="eastAsia" w:ascii="宋体" w:hAnsi="宋体" w:eastAsia="宋体" w:cs="Arial"/>
                <w:b/>
                <w:bCs/>
                <w:kern w:val="0"/>
                <w:sz w:val="21"/>
                <w:szCs w:val="21"/>
              </w:rPr>
            </w:pPr>
          </w:p>
        </w:tc>
      </w:tr>
      <w:tr w14:paraId="5813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14:paraId="08EA8054">
            <w:pPr>
              <w:rPr>
                <w:rFonts w:hint="eastAsia" w:ascii="宋体" w:hAnsi="宋体" w:eastAsia="宋体"/>
                <w:bCs/>
                <w:sz w:val="18"/>
                <w:szCs w:val="18"/>
              </w:rPr>
            </w:pPr>
          </w:p>
        </w:tc>
        <w:tc>
          <w:tcPr>
            <w:tcW w:w="4005" w:type="dxa"/>
            <w:shd w:val="clear" w:color="auto" w:fill="auto"/>
          </w:tcPr>
          <w:p w14:paraId="56E4571A">
            <w:pPr>
              <w:rPr>
                <w:rFonts w:hint="eastAsia" w:ascii="宋体" w:hAnsi="宋体" w:eastAsia="宋体"/>
                <w:bCs/>
                <w:sz w:val="18"/>
                <w:szCs w:val="18"/>
              </w:rPr>
            </w:pPr>
          </w:p>
        </w:tc>
        <w:tc>
          <w:tcPr>
            <w:tcW w:w="2124" w:type="dxa"/>
            <w:shd w:val="clear" w:color="auto" w:fill="auto"/>
          </w:tcPr>
          <w:p w14:paraId="79BEA105">
            <w:pPr>
              <w:rPr>
                <w:rFonts w:hint="eastAsia" w:ascii="宋体" w:hAnsi="宋体" w:eastAsia="宋体"/>
                <w:bCs/>
                <w:sz w:val="18"/>
                <w:szCs w:val="18"/>
              </w:rPr>
            </w:pPr>
          </w:p>
        </w:tc>
        <w:tc>
          <w:tcPr>
            <w:tcW w:w="1305" w:type="dxa"/>
            <w:shd w:val="clear" w:color="auto" w:fill="auto"/>
          </w:tcPr>
          <w:p w14:paraId="34EA62D9">
            <w:pPr>
              <w:rPr>
                <w:rFonts w:hint="eastAsia" w:ascii="宋体" w:hAnsi="宋体" w:eastAsia="宋体"/>
                <w:bCs/>
                <w:sz w:val="18"/>
                <w:szCs w:val="18"/>
              </w:rPr>
            </w:pPr>
          </w:p>
        </w:tc>
        <w:tc>
          <w:tcPr>
            <w:tcW w:w="1703" w:type="dxa"/>
            <w:vMerge w:val="continue"/>
            <w:shd w:val="clear" w:color="auto" w:fill="auto"/>
          </w:tcPr>
          <w:p w14:paraId="79E6B7C9">
            <w:pPr>
              <w:widowControl/>
              <w:spacing w:line="360" w:lineRule="auto"/>
              <w:jc w:val="left"/>
              <w:rPr>
                <w:rFonts w:hint="eastAsia" w:ascii="宋体" w:hAnsi="宋体" w:eastAsia="宋体" w:cs="Arial"/>
                <w:b/>
                <w:bCs/>
                <w:kern w:val="0"/>
                <w:sz w:val="21"/>
                <w:szCs w:val="21"/>
              </w:rPr>
            </w:pPr>
          </w:p>
        </w:tc>
      </w:tr>
    </w:tbl>
    <w:p w14:paraId="6C1D60C9">
      <w:pPr>
        <w:snapToGrid w:val="0"/>
        <w:spacing w:line="520" w:lineRule="exact"/>
        <w:ind w:firstLine="560" w:firstLineChars="200"/>
        <w:outlineLvl w:val="1"/>
        <w:rPr>
          <w:rFonts w:ascii="仿宋_GB2312"/>
          <w:sz w:val="28"/>
          <w:szCs w:val="28"/>
        </w:rPr>
      </w:pPr>
    </w:p>
    <w:p w14:paraId="186D28C7">
      <w:pPr>
        <w:snapToGrid w:val="0"/>
        <w:spacing w:line="520" w:lineRule="exact"/>
        <w:outlineLvl w:val="1"/>
        <w:rPr>
          <w:rFonts w:hint="eastAsia" w:ascii="黑体" w:hAnsi="黑体" w:eastAsia="黑体" w:cs="黑体"/>
          <w:b/>
          <w:sz w:val="28"/>
          <w:szCs w:val="28"/>
        </w:rPr>
      </w:pPr>
      <w:r>
        <w:rPr>
          <w:rFonts w:hint="eastAsia" w:ascii="黑体" w:hAnsi="黑体" w:eastAsia="黑体" w:cs="黑体"/>
          <w:b/>
          <w:sz w:val="28"/>
          <w:szCs w:val="28"/>
        </w:rPr>
        <w:t>五、培养目标</w:t>
      </w:r>
    </w:p>
    <w:p w14:paraId="3674837B">
      <w:pPr>
        <w:snapToGrid w:val="0"/>
        <w:spacing w:line="520" w:lineRule="exact"/>
        <w:ind w:firstLine="420" w:firstLineChars="200"/>
        <w:outlineLvl w:val="1"/>
        <w:rPr>
          <w:rFonts w:hint="eastAsia" w:ascii="宋体" w:hAnsi="宋体" w:eastAsia="宋体"/>
          <w:sz w:val="21"/>
          <w:szCs w:val="21"/>
        </w:rPr>
      </w:pPr>
      <w:r>
        <w:rPr>
          <w:rFonts w:ascii="宋体" w:hAnsi="宋体" w:eastAsia="宋体"/>
          <w:sz w:val="21"/>
          <w:szCs w:val="21"/>
        </w:rPr>
        <w:t>高职党务工作专业旨在培养德智体美劳全面发展，政治坚定、理论扎实、技能娴熟、作风过硬的高素质技术技能人才。毕业生应系统掌握马克思主义基本原理和党的建设基本理论，熟悉党章党规与党务工作流程，具备出色的思想宣传、组织管理、沟通协调和公文写作能力。能够熟练运用现代办公技术处理日常党务，如党员发展、教育、管理，组织会议与活动，进行党风廉政建设等。学生毕业后主要面向基层党政机关、企事业单位党组织、社区等，从事党务管理、组织干事、宣传干事等一线实务工作，成为新时代加强基层党组织建设的骨干力量。</w:t>
      </w:r>
    </w:p>
    <w:p w14:paraId="0C3C76C0">
      <w:pPr>
        <w:snapToGrid w:val="0"/>
        <w:spacing w:line="520" w:lineRule="exact"/>
        <w:ind w:firstLine="562" w:firstLineChars="200"/>
        <w:outlineLvl w:val="1"/>
        <w:rPr>
          <w:rFonts w:hint="eastAsia" w:ascii="黑体" w:hAnsi="黑体" w:eastAsia="黑体" w:cs="黑体"/>
          <w:b/>
          <w:sz w:val="28"/>
          <w:szCs w:val="28"/>
        </w:rPr>
      </w:pPr>
      <w:r>
        <w:rPr>
          <w:rFonts w:hint="eastAsia" w:ascii="黑体" w:hAnsi="黑体" w:eastAsia="黑体" w:cs="黑体"/>
          <w:b/>
          <w:sz w:val="28"/>
          <w:szCs w:val="28"/>
        </w:rPr>
        <w:t>六、培养规格</w:t>
      </w:r>
    </w:p>
    <w:p w14:paraId="21A7E7E3">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本专业毕业生应在素质、知识和能力等方面达到以下要求：</w:t>
      </w:r>
    </w:p>
    <w:p w14:paraId="41771021">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（一）基本素质</w:t>
      </w:r>
    </w:p>
    <w:p w14:paraId="06C0397C">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1.政治素质：具有坚定的马克思主义信仰、社会主义和共产主义信念，拥护党的领导，在思想上政治上行动上同党中央保持高度一致。具有强烈的爱国情怀和社会责任感。</w:t>
      </w:r>
    </w:p>
    <w:p w14:paraId="157D8C59">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2.道德品质：遵纪守法，廉洁自律，品行端正，具有良好的社会公德和职业道德，热爱党务工作，具有服务意识和奉献精神。</w:t>
      </w:r>
    </w:p>
    <w:p w14:paraId="039DF427">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3.心理素质：身心健康，情绪稳定，具备良好的人际沟通能力和抗压能力，能积极应对工作中的挑战和复杂情况。</w:t>
      </w:r>
    </w:p>
    <w:p w14:paraId="539BE8F5">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4.人文素养：具备一定的人文、艺术和科学修养，具有严谨、细致、务实的工作作风。</w:t>
      </w:r>
    </w:p>
    <w:p w14:paraId="045DF6A3">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（二）专业知识</w:t>
      </w:r>
    </w:p>
    <w:p w14:paraId="7B4076A2">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1.政治理论知识：系统掌握马克思主义基本原理、毛泽东思想和中国特色社会主义理论体系，深入理解党的路线、方针、政策和最新理论成果。</w:t>
      </w:r>
    </w:p>
    <w:p w14:paraId="5758474C">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2.党史党建知识：熟悉中国共产党的发展历史、光辉历程和宝贵经验，掌握党的建设的基本理论、原则和要求。</w:t>
      </w:r>
    </w:p>
    <w:p w14:paraId="6953AEF3">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3.党务工作知识：熟练掌握发展党员、党员教育管理、基层党组织选举、“三会一课”、组织生活会、民主评议党员、党费收缴使用管理等各项党务工作的规范、流程和文书写作。</w:t>
      </w:r>
    </w:p>
    <w:p w14:paraId="4B516FFB">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4.法规法纪知识：熟悉《中国共产党章程》、《中国共产党纪律处分条例》等党内法规以及国家相关法律法规。</w:t>
      </w:r>
    </w:p>
    <w:p w14:paraId="7E177297">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5.相关领域知识：了解行政管理、公文写作、公共关系、社会工作、现代办公技术等相关领域的基础知识。</w:t>
      </w:r>
    </w:p>
    <w:p w14:paraId="3F4B3B1E">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（三）能力要求</w:t>
      </w:r>
    </w:p>
    <w:p w14:paraId="602E496B">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1.</w:t>
      </w:r>
      <w:r>
        <w:rPr>
          <w:rFonts w:ascii="宋体" w:hAnsi="宋体" w:eastAsia="宋体"/>
          <w:sz w:val="21"/>
          <w:szCs w:val="21"/>
        </w:rPr>
        <w:t>党务实操能力：能够独立、规范地开展党员发展、教育、管理、监督等各项具体党务工作，熟练筹备和组织党内会议与活动。</w:t>
      </w:r>
    </w:p>
    <w:p w14:paraId="675D7D9A">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2.</w:t>
      </w:r>
      <w:r>
        <w:rPr>
          <w:rFonts w:ascii="宋体" w:hAnsi="宋体" w:eastAsia="宋体"/>
          <w:sz w:val="21"/>
          <w:szCs w:val="21"/>
        </w:rPr>
        <w:t>政策解读与宣传能力：能够准确理解和宣讲党的政策，运用多种形式（如宣传栏、新媒体等）有效开展思想政治工作和舆论引导。</w:t>
      </w:r>
    </w:p>
    <w:p w14:paraId="1CF59167">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3.</w:t>
      </w:r>
      <w:r>
        <w:rPr>
          <w:rFonts w:ascii="宋体" w:hAnsi="宋体" w:eastAsia="宋体"/>
          <w:sz w:val="21"/>
          <w:szCs w:val="21"/>
        </w:rPr>
        <w:t>组织协调与沟通能力：具备良好的群众工作能力，善于与人沟通，能有效协调内外关系，化解基层矛盾，团结凝聚群众。</w:t>
      </w:r>
    </w:p>
    <w:p w14:paraId="3367A682">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4.</w:t>
      </w:r>
      <w:r>
        <w:rPr>
          <w:rFonts w:ascii="宋体" w:hAnsi="宋体" w:eastAsia="宋体"/>
          <w:sz w:val="21"/>
          <w:szCs w:val="21"/>
        </w:rPr>
        <w:t>公文与文书写作能力：能够熟练撰写工作计划、总结、报告、通知、会议纪要等各类常用党务公文和应用文书。</w:t>
      </w:r>
    </w:p>
    <w:p w14:paraId="1AA4F178">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5.</w:t>
      </w:r>
      <w:r>
        <w:rPr>
          <w:rFonts w:ascii="宋体" w:hAnsi="宋体" w:eastAsia="宋体"/>
          <w:sz w:val="21"/>
          <w:szCs w:val="21"/>
        </w:rPr>
        <w:t>信息化应用能力：熟练操作现代办公软件和设备，会使用及维护全国党员管理信息系统等党务工作平台。</w:t>
      </w:r>
    </w:p>
    <w:p w14:paraId="430A35EA">
      <w:pPr>
        <w:snapToGrid w:val="0"/>
        <w:spacing w:line="520" w:lineRule="exact"/>
        <w:ind w:firstLine="420" w:firstLineChars="200"/>
        <w:outlineLvl w:val="1"/>
        <w:rPr>
          <w:rFonts w:ascii="仿宋_GB2312"/>
          <w:sz w:val="28"/>
          <w:szCs w:val="28"/>
        </w:rPr>
      </w:pPr>
      <w:r>
        <w:rPr>
          <w:rFonts w:hint="eastAsia" w:ascii="宋体" w:hAnsi="宋体" w:eastAsia="宋体"/>
          <w:sz w:val="21"/>
          <w:szCs w:val="21"/>
        </w:rPr>
        <w:t>6.</w:t>
      </w:r>
      <w:r>
        <w:rPr>
          <w:rFonts w:ascii="宋体" w:hAnsi="宋体" w:eastAsia="宋体"/>
          <w:sz w:val="21"/>
          <w:szCs w:val="21"/>
        </w:rPr>
        <w:t>分析与解决问题能力：具备一定的政治敏锐性和洞察力，能够运用理论武器分析和解决基层党建工作中遇到的实际问题。</w:t>
      </w:r>
    </w:p>
    <w:p w14:paraId="1084D126">
      <w:pPr>
        <w:keepNext/>
        <w:spacing w:before="260" w:after="260" w:line="320" w:lineRule="exact"/>
        <w:outlineLvl w:val="1"/>
        <w:rPr>
          <w:rFonts w:ascii="Arial" w:hAnsi="Arial" w:eastAsia="黑体"/>
          <w:b/>
          <w:sz w:val="28"/>
          <w:szCs w:val="32"/>
        </w:rPr>
      </w:pPr>
      <w:r>
        <w:rPr>
          <w:rFonts w:hint="eastAsia" w:ascii="Arial" w:hAnsi="Arial" w:eastAsia="黑体"/>
          <w:b/>
          <w:sz w:val="28"/>
          <w:szCs w:val="32"/>
        </w:rPr>
        <w:t>七、毕业要求</w:t>
      </w:r>
    </w:p>
    <w:p w14:paraId="199970FF">
      <w:pPr>
        <w:keepNext/>
        <w:spacing w:before="260" w:after="260" w:line="320" w:lineRule="exact"/>
        <w:ind w:firstLine="420"/>
        <w:outlineLvl w:val="2"/>
        <w:rPr>
          <w:rFonts w:eastAsia="黑体"/>
          <w:b/>
          <w:bCs/>
          <w:sz w:val="24"/>
          <w:szCs w:val="32"/>
        </w:rPr>
      </w:pPr>
      <w:r>
        <w:rPr>
          <w:rFonts w:hint="eastAsia" w:eastAsia="黑体"/>
          <w:b/>
          <w:bCs/>
          <w:sz w:val="24"/>
          <w:szCs w:val="32"/>
        </w:rPr>
        <w:t>（一）毕业要求</w:t>
      </w:r>
    </w:p>
    <w:p w14:paraId="7DD09F1A">
      <w:pPr>
        <w:widowControl/>
        <w:jc w:val="center"/>
        <w:rPr>
          <w:rFonts w:ascii="仿宋_GB2312" w:eastAsia="宋体"/>
          <w:bCs/>
          <w:color w:val="000000"/>
          <w:sz w:val="24"/>
          <w:szCs w:val="24"/>
        </w:rPr>
      </w:pPr>
      <w:r>
        <w:rPr>
          <w:rFonts w:hint="eastAsia" w:ascii="仿宋_GB2312" w:eastAsia="宋体"/>
          <w:bCs/>
          <w:color w:val="000000"/>
          <w:sz w:val="24"/>
          <w:szCs w:val="24"/>
        </w:rPr>
        <w:t>党务工作专业学生毕业要求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8693"/>
      </w:tblGrid>
      <w:tr w14:paraId="4826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43" w:type="dxa"/>
            <w:shd w:val="clear" w:color="auto" w:fill="auto"/>
          </w:tcPr>
          <w:p w14:paraId="198E3C06">
            <w:pPr>
              <w:spacing w:line="360" w:lineRule="auto"/>
              <w:jc w:val="center"/>
              <w:rPr>
                <w:rFonts w:eastAsia="宋体"/>
                <w:color w:val="000000"/>
                <w:sz w:val="24"/>
                <w:szCs w:val="32"/>
              </w:rPr>
            </w:pPr>
            <w:r>
              <w:rPr>
                <w:rFonts w:hint="eastAsia" w:eastAsia="宋体"/>
                <w:color w:val="000000"/>
                <w:sz w:val="24"/>
                <w:szCs w:val="32"/>
              </w:rPr>
              <w:t>序号</w:t>
            </w:r>
          </w:p>
        </w:tc>
        <w:tc>
          <w:tcPr>
            <w:tcW w:w="8693" w:type="dxa"/>
            <w:shd w:val="clear" w:color="auto" w:fill="auto"/>
          </w:tcPr>
          <w:p w14:paraId="0526E980">
            <w:pPr>
              <w:spacing w:line="360" w:lineRule="auto"/>
              <w:jc w:val="center"/>
              <w:rPr>
                <w:rFonts w:eastAsia="宋体"/>
                <w:color w:val="000000"/>
                <w:sz w:val="24"/>
                <w:szCs w:val="32"/>
              </w:rPr>
            </w:pPr>
            <w:r>
              <w:rPr>
                <w:rFonts w:hint="eastAsia" w:eastAsia="宋体"/>
                <w:color w:val="000000"/>
                <w:sz w:val="24"/>
                <w:szCs w:val="32"/>
              </w:rPr>
              <w:t>毕业要求</w:t>
            </w:r>
          </w:p>
        </w:tc>
      </w:tr>
      <w:tr w14:paraId="24C8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1043" w:type="dxa"/>
            <w:shd w:val="clear" w:color="auto" w:fill="auto"/>
          </w:tcPr>
          <w:p w14:paraId="712F3C28">
            <w:pPr>
              <w:spacing w:line="360" w:lineRule="auto"/>
              <w:jc w:val="center"/>
              <w:rPr>
                <w:rFonts w:eastAsia="宋体"/>
                <w:color w:val="000000"/>
                <w:sz w:val="24"/>
                <w:szCs w:val="32"/>
              </w:rPr>
            </w:pPr>
            <w:r>
              <w:rPr>
                <w:rFonts w:hint="eastAsia" w:eastAsia="宋体"/>
                <w:color w:val="000000"/>
                <w:sz w:val="24"/>
                <w:szCs w:val="32"/>
              </w:rPr>
              <w:t>1</w:t>
            </w:r>
          </w:p>
        </w:tc>
        <w:tc>
          <w:tcPr>
            <w:tcW w:w="8693" w:type="dxa"/>
            <w:shd w:val="clear" w:color="auto" w:fill="auto"/>
          </w:tcPr>
          <w:p w14:paraId="1F8B4727">
            <w:pPr>
              <w:spacing w:line="360" w:lineRule="auto"/>
              <w:rPr>
                <w:rFonts w:eastAsia="宋体"/>
                <w:color w:val="000000"/>
                <w:sz w:val="24"/>
                <w:szCs w:val="32"/>
              </w:rPr>
            </w:pPr>
            <w:r>
              <w:rPr>
                <w:rFonts w:hint="eastAsia" w:eastAsia="宋体"/>
                <w:color w:val="000000"/>
                <w:sz w:val="24"/>
                <w:szCs w:val="32"/>
              </w:rPr>
              <w:t>掌握党的组织工作实务、党的宣传工作实务、党务公文写作等学科的专业基本理论和基本知识。</w:t>
            </w:r>
          </w:p>
        </w:tc>
      </w:tr>
      <w:tr w14:paraId="3125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43" w:type="dxa"/>
            <w:shd w:val="clear" w:color="auto" w:fill="auto"/>
          </w:tcPr>
          <w:p w14:paraId="3EB0CF00">
            <w:pPr>
              <w:spacing w:line="360" w:lineRule="auto"/>
              <w:jc w:val="center"/>
              <w:rPr>
                <w:rFonts w:eastAsia="宋体"/>
                <w:color w:val="000000"/>
                <w:sz w:val="24"/>
                <w:szCs w:val="32"/>
              </w:rPr>
            </w:pPr>
            <w:r>
              <w:rPr>
                <w:rFonts w:hint="eastAsia" w:eastAsia="宋体"/>
                <w:color w:val="000000"/>
                <w:sz w:val="24"/>
                <w:szCs w:val="32"/>
              </w:rPr>
              <w:t>2</w:t>
            </w:r>
          </w:p>
        </w:tc>
        <w:tc>
          <w:tcPr>
            <w:tcW w:w="8693" w:type="dxa"/>
            <w:shd w:val="clear" w:color="auto" w:fill="auto"/>
          </w:tcPr>
          <w:p w14:paraId="38C36F38">
            <w:pPr>
              <w:spacing w:line="360" w:lineRule="auto"/>
              <w:rPr>
                <w:rFonts w:eastAsia="宋体"/>
                <w:color w:val="000000"/>
                <w:sz w:val="24"/>
                <w:szCs w:val="32"/>
              </w:rPr>
            </w:pPr>
            <w:r>
              <w:rPr>
                <w:rFonts w:hint="eastAsia" w:eastAsia="宋体"/>
                <w:color w:val="000000"/>
                <w:sz w:val="24"/>
                <w:szCs w:val="32"/>
              </w:rPr>
              <w:t>按专业人才培养方案规定修满所有课程，成绩合格。</w:t>
            </w:r>
          </w:p>
        </w:tc>
      </w:tr>
      <w:tr w14:paraId="1F06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43" w:type="dxa"/>
            <w:shd w:val="clear" w:color="auto" w:fill="auto"/>
          </w:tcPr>
          <w:p w14:paraId="273F0C81">
            <w:pPr>
              <w:spacing w:line="360" w:lineRule="auto"/>
              <w:jc w:val="center"/>
              <w:rPr>
                <w:rFonts w:eastAsia="宋体"/>
                <w:color w:val="000000"/>
                <w:sz w:val="24"/>
                <w:szCs w:val="32"/>
              </w:rPr>
            </w:pPr>
            <w:r>
              <w:rPr>
                <w:rFonts w:hint="eastAsia" w:eastAsia="宋体"/>
                <w:color w:val="000000"/>
                <w:sz w:val="24"/>
                <w:szCs w:val="32"/>
              </w:rPr>
              <w:t>3</w:t>
            </w:r>
          </w:p>
        </w:tc>
        <w:tc>
          <w:tcPr>
            <w:tcW w:w="8693" w:type="dxa"/>
            <w:shd w:val="clear" w:color="auto" w:fill="auto"/>
          </w:tcPr>
          <w:p w14:paraId="3B3DF13C">
            <w:pPr>
              <w:spacing w:line="360" w:lineRule="auto"/>
              <w:rPr>
                <w:rFonts w:eastAsia="宋体"/>
                <w:color w:val="000000"/>
                <w:sz w:val="24"/>
                <w:szCs w:val="32"/>
              </w:rPr>
            </w:pPr>
            <w:r>
              <w:rPr>
                <w:rFonts w:hint="eastAsia" w:eastAsia="宋体"/>
                <w:color w:val="000000"/>
                <w:sz w:val="24"/>
                <w:szCs w:val="32"/>
              </w:rPr>
              <w:t>按规定完成专业实习任务，经鉴定合格。</w:t>
            </w:r>
          </w:p>
        </w:tc>
      </w:tr>
      <w:tr w14:paraId="54A6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43" w:type="dxa"/>
            <w:shd w:val="clear" w:color="auto" w:fill="auto"/>
          </w:tcPr>
          <w:p w14:paraId="3804C465">
            <w:pPr>
              <w:spacing w:line="360" w:lineRule="auto"/>
              <w:jc w:val="center"/>
              <w:rPr>
                <w:rFonts w:eastAsia="宋体"/>
                <w:color w:val="000000"/>
                <w:sz w:val="24"/>
                <w:szCs w:val="32"/>
              </w:rPr>
            </w:pPr>
            <w:r>
              <w:rPr>
                <w:rFonts w:hint="eastAsia" w:eastAsia="宋体"/>
                <w:color w:val="000000"/>
                <w:sz w:val="24"/>
                <w:szCs w:val="32"/>
              </w:rPr>
              <w:t>4</w:t>
            </w:r>
          </w:p>
        </w:tc>
        <w:tc>
          <w:tcPr>
            <w:tcW w:w="8693" w:type="dxa"/>
            <w:shd w:val="clear" w:color="auto" w:fill="auto"/>
          </w:tcPr>
          <w:p w14:paraId="2527B5FE">
            <w:pPr>
              <w:spacing w:line="360" w:lineRule="auto"/>
              <w:rPr>
                <w:rFonts w:eastAsia="宋体"/>
                <w:color w:val="000000"/>
                <w:sz w:val="24"/>
                <w:szCs w:val="32"/>
              </w:rPr>
            </w:pPr>
            <w:r>
              <w:rPr>
                <w:rFonts w:hint="eastAsia" w:eastAsia="宋体"/>
                <w:color w:val="000000"/>
                <w:sz w:val="24"/>
                <w:szCs w:val="32"/>
              </w:rPr>
              <w:t>掌握实施基层党务工作的的基本能力和专业技能。</w:t>
            </w:r>
          </w:p>
        </w:tc>
      </w:tr>
      <w:tr w14:paraId="0C26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43" w:type="dxa"/>
            <w:shd w:val="clear" w:color="auto" w:fill="auto"/>
          </w:tcPr>
          <w:p w14:paraId="31A4731D">
            <w:pPr>
              <w:spacing w:line="360" w:lineRule="auto"/>
              <w:jc w:val="center"/>
              <w:rPr>
                <w:rFonts w:eastAsia="宋体"/>
                <w:color w:val="000000"/>
                <w:sz w:val="24"/>
                <w:szCs w:val="32"/>
              </w:rPr>
            </w:pPr>
            <w:r>
              <w:rPr>
                <w:rFonts w:hint="eastAsia" w:eastAsia="宋体"/>
                <w:color w:val="000000"/>
                <w:sz w:val="24"/>
                <w:szCs w:val="32"/>
              </w:rPr>
              <w:t>5</w:t>
            </w:r>
          </w:p>
        </w:tc>
        <w:tc>
          <w:tcPr>
            <w:tcW w:w="8693" w:type="dxa"/>
            <w:shd w:val="clear" w:color="auto" w:fill="auto"/>
          </w:tcPr>
          <w:p w14:paraId="56DB96E0">
            <w:pPr>
              <w:spacing w:line="360" w:lineRule="auto"/>
              <w:rPr>
                <w:rFonts w:eastAsia="宋体"/>
                <w:color w:val="000000"/>
                <w:sz w:val="24"/>
                <w:szCs w:val="32"/>
              </w:rPr>
            </w:pPr>
            <w:r>
              <w:rPr>
                <w:rFonts w:hint="eastAsia" w:eastAsia="宋体"/>
                <w:color w:val="000000"/>
                <w:sz w:val="24"/>
                <w:szCs w:val="32"/>
              </w:rPr>
              <w:t>熟悉党和国家的方针政策，掌握社会调查等基本方法。</w:t>
            </w:r>
          </w:p>
        </w:tc>
      </w:tr>
    </w:tbl>
    <w:p w14:paraId="67E3245E">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1.毕业总学分不得低于138学分，必修学分不低于95学分，选修学分不低于43学分。</w:t>
      </w:r>
    </w:p>
    <w:p w14:paraId="55D69132">
      <w:pPr>
        <w:snapToGrid w:val="0"/>
        <w:spacing w:line="520" w:lineRule="exact"/>
        <w:ind w:firstLine="420" w:firstLineChars="200"/>
        <w:outlineLvl w:val="1"/>
        <w:rPr>
          <w:rFonts w:hint="eastAsia" w:ascii="宋体" w:hAnsi="宋体" w:eastAsia="宋体"/>
          <w:sz w:val="21"/>
          <w:szCs w:val="21"/>
        </w:rPr>
      </w:pPr>
      <w:r>
        <w:rPr>
          <w:rFonts w:hint="eastAsia" w:ascii="宋体" w:hAnsi="宋体" w:eastAsia="宋体"/>
          <w:sz w:val="21"/>
          <w:szCs w:val="21"/>
        </w:rPr>
        <w:t>2.项目替代学分。比赛获奖、考证、参加项目开发等根据专业认定可以替换专业非核心岗位课程学分。替换学分不得超过20学分。</w:t>
      </w:r>
    </w:p>
    <w:p w14:paraId="3C7A7219">
      <w:pPr>
        <w:snapToGrid w:val="0"/>
        <w:spacing w:line="520" w:lineRule="exact"/>
        <w:ind w:firstLine="420" w:firstLineChars="200"/>
        <w:outlineLvl w:val="1"/>
        <w:rPr>
          <w:rFonts w:ascii="仿宋_GB2312"/>
          <w:sz w:val="28"/>
          <w:szCs w:val="28"/>
        </w:rPr>
      </w:pPr>
      <w:r>
        <w:rPr>
          <w:rFonts w:hint="eastAsia" w:ascii="宋体" w:hAnsi="宋体" w:eastAsia="宋体"/>
          <w:sz w:val="21"/>
          <w:szCs w:val="21"/>
        </w:rPr>
        <w:t>3.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4519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14:paraId="04E28DDA">
            <w:pPr>
              <w:jc w:val="center"/>
              <w:rPr>
                <w:rFonts w:hint="eastAsia" w:ascii="宋体" w:hAnsi="宋体" w:eastAsia="宋体"/>
                <w:b/>
                <w:bCs/>
                <w:sz w:val="18"/>
                <w:szCs w:val="18"/>
              </w:rPr>
            </w:pPr>
            <w:r>
              <w:rPr>
                <w:rFonts w:hint="eastAsia" w:ascii="宋体" w:hAnsi="宋体" w:eastAsia="宋体"/>
                <w:b/>
                <w:bCs/>
                <w:sz w:val="18"/>
                <w:szCs w:val="18"/>
              </w:rPr>
              <w:t>类别</w:t>
            </w:r>
          </w:p>
        </w:tc>
        <w:tc>
          <w:tcPr>
            <w:tcW w:w="6260" w:type="dxa"/>
            <w:vAlign w:val="center"/>
          </w:tcPr>
          <w:p w14:paraId="7D893C6A">
            <w:pPr>
              <w:jc w:val="center"/>
              <w:rPr>
                <w:rFonts w:hint="eastAsia" w:ascii="宋体" w:hAnsi="宋体" w:eastAsia="宋体"/>
                <w:b/>
                <w:bCs/>
                <w:sz w:val="18"/>
                <w:szCs w:val="18"/>
              </w:rPr>
            </w:pPr>
            <w:r>
              <w:rPr>
                <w:rFonts w:hint="eastAsia" w:ascii="宋体" w:hAnsi="宋体" w:eastAsia="宋体"/>
                <w:b/>
                <w:bCs/>
                <w:sz w:val="18"/>
                <w:szCs w:val="18"/>
              </w:rPr>
              <w:t>可替换学分</w:t>
            </w:r>
          </w:p>
        </w:tc>
      </w:tr>
      <w:tr w14:paraId="78F8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247C2C3B">
            <w:pPr>
              <w:jc w:val="center"/>
              <w:rPr>
                <w:rFonts w:hint="eastAsia" w:ascii="宋体" w:hAnsi="宋体" w:eastAsia="宋体"/>
                <w:sz w:val="18"/>
                <w:szCs w:val="18"/>
              </w:rPr>
            </w:pPr>
            <w:r>
              <w:rPr>
                <w:rFonts w:hint="eastAsia" w:ascii="宋体" w:hAnsi="宋体" w:eastAsia="宋体"/>
                <w:sz w:val="18"/>
                <w:szCs w:val="18"/>
              </w:rPr>
              <w:t>技能竞赛类</w:t>
            </w:r>
          </w:p>
        </w:tc>
        <w:tc>
          <w:tcPr>
            <w:tcW w:w="2158" w:type="dxa"/>
            <w:vAlign w:val="center"/>
          </w:tcPr>
          <w:p w14:paraId="34F0B237">
            <w:pPr>
              <w:jc w:val="center"/>
              <w:rPr>
                <w:rFonts w:hint="eastAsia" w:ascii="宋体" w:hAnsi="宋体" w:eastAsia="宋体"/>
                <w:sz w:val="18"/>
                <w:szCs w:val="18"/>
              </w:rPr>
            </w:pPr>
            <w:r>
              <w:rPr>
                <w:rFonts w:hint="eastAsia" w:ascii="宋体" w:hAnsi="宋体" w:eastAsia="宋体"/>
                <w:sz w:val="18"/>
                <w:szCs w:val="18"/>
              </w:rPr>
              <w:t>教育行政主管部门组织的竞赛</w:t>
            </w:r>
          </w:p>
        </w:tc>
        <w:tc>
          <w:tcPr>
            <w:tcW w:w="6260" w:type="dxa"/>
            <w:vAlign w:val="center"/>
          </w:tcPr>
          <w:p w14:paraId="3A47E231">
            <w:pPr>
              <w:rPr>
                <w:rFonts w:hint="eastAsia" w:ascii="宋体" w:hAnsi="宋体" w:eastAsia="宋体"/>
                <w:sz w:val="18"/>
                <w:szCs w:val="18"/>
              </w:rPr>
            </w:pPr>
            <w:r>
              <w:rPr>
                <w:rFonts w:hint="eastAsia" w:ascii="宋体" w:hAnsi="宋体" w:eastAsia="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61CA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3069DC53">
            <w:pPr>
              <w:jc w:val="center"/>
              <w:rPr>
                <w:rFonts w:hint="eastAsia" w:ascii="宋体" w:hAnsi="宋体" w:eastAsia="宋体"/>
                <w:sz w:val="18"/>
                <w:szCs w:val="18"/>
              </w:rPr>
            </w:pPr>
          </w:p>
        </w:tc>
        <w:tc>
          <w:tcPr>
            <w:tcW w:w="2158" w:type="dxa"/>
            <w:vAlign w:val="center"/>
          </w:tcPr>
          <w:p w14:paraId="7F5DF57B">
            <w:pPr>
              <w:jc w:val="center"/>
              <w:rPr>
                <w:rFonts w:hint="eastAsia" w:ascii="宋体" w:hAnsi="宋体" w:eastAsia="宋体"/>
                <w:sz w:val="18"/>
                <w:szCs w:val="18"/>
              </w:rPr>
            </w:pPr>
            <w:r>
              <w:rPr>
                <w:rFonts w:hint="eastAsia" w:ascii="宋体" w:hAnsi="宋体" w:eastAsia="宋体"/>
                <w:sz w:val="18"/>
                <w:szCs w:val="18"/>
              </w:rPr>
              <w:t>其他行业协会或社会组织的竞赛</w:t>
            </w:r>
          </w:p>
        </w:tc>
        <w:tc>
          <w:tcPr>
            <w:tcW w:w="6260" w:type="dxa"/>
            <w:vAlign w:val="center"/>
          </w:tcPr>
          <w:p w14:paraId="0F25F496">
            <w:pPr>
              <w:rPr>
                <w:rFonts w:hint="eastAsia" w:ascii="宋体" w:hAnsi="宋体" w:eastAsia="宋体"/>
                <w:sz w:val="18"/>
                <w:szCs w:val="18"/>
              </w:rPr>
            </w:pPr>
            <w:r>
              <w:rPr>
                <w:rFonts w:hint="eastAsia" w:ascii="宋体" w:hAnsi="宋体" w:eastAsia="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0A1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5F03FFC0">
            <w:pPr>
              <w:jc w:val="center"/>
              <w:rPr>
                <w:rFonts w:hint="eastAsia" w:ascii="宋体" w:hAnsi="宋体" w:eastAsia="宋体"/>
                <w:sz w:val="18"/>
                <w:szCs w:val="18"/>
              </w:rPr>
            </w:pPr>
          </w:p>
        </w:tc>
        <w:tc>
          <w:tcPr>
            <w:tcW w:w="2158" w:type="dxa"/>
            <w:vAlign w:val="center"/>
          </w:tcPr>
          <w:p w14:paraId="56BFB99C">
            <w:pPr>
              <w:jc w:val="center"/>
              <w:rPr>
                <w:rFonts w:hint="eastAsia" w:ascii="宋体" w:hAnsi="宋体" w:eastAsia="宋体"/>
                <w:sz w:val="18"/>
                <w:szCs w:val="18"/>
              </w:rPr>
            </w:pPr>
            <w:r>
              <w:rPr>
                <w:rFonts w:hint="eastAsia" w:ascii="宋体" w:hAnsi="宋体" w:eastAsia="宋体"/>
                <w:sz w:val="18"/>
                <w:szCs w:val="18"/>
              </w:rPr>
              <w:t>校级竞赛</w:t>
            </w:r>
          </w:p>
        </w:tc>
        <w:tc>
          <w:tcPr>
            <w:tcW w:w="6260" w:type="dxa"/>
            <w:vAlign w:val="center"/>
          </w:tcPr>
          <w:p w14:paraId="53002B68">
            <w:pPr>
              <w:rPr>
                <w:rFonts w:hint="eastAsia" w:ascii="宋体" w:hAnsi="宋体" w:eastAsia="宋体"/>
                <w:sz w:val="18"/>
                <w:szCs w:val="18"/>
              </w:rPr>
            </w:pPr>
            <w:r>
              <w:rPr>
                <w:rFonts w:hint="eastAsia" w:ascii="宋体" w:hAnsi="宋体" w:eastAsia="宋体"/>
                <w:sz w:val="18"/>
                <w:szCs w:val="18"/>
              </w:rPr>
              <w:t>校级技能竞赛一等奖以上可替换0.5学分</w:t>
            </w:r>
          </w:p>
        </w:tc>
      </w:tr>
      <w:tr w14:paraId="29E2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06AFC38F">
            <w:pPr>
              <w:jc w:val="center"/>
              <w:rPr>
                <w:rFonts w:hint="eastAsia" w:ascii="宋体" w:hAnsi="宋体" w:eastAsia="宋体"/>
                <w:sz w:val="18"/>
                <w:szCs w:val="18"/>
              </w:rPr>
            </w:pPr>
            <w:r>
              <w:rPr>
                <w:rFonts w:hint="eastAsia" w:ascii="宋体" w:hAnsi="宋体" w:eastAsia="宋体"/>
                <w:sz w:val="18"/>
                <w:szCs w:val="18"/>
              </w:rPr>
              <w:t>项目开发类</w:t>
            </w:r>
          </w:p>
        </w:tc>
        <w:tc>
          <w:tcPr>
            <w:tcW w:w="2158" w:type="dxa"/>
            <w:vAlign w:val="center"/>
          </w:tcPr>
          <w:p w14:paraId="27FD8731">
            <w:pPr>
              <w:jc w:val="center"/>
              <w:rPr>
                <w:rFonts w:hint="eastAsia" w:ascii="宋体" w:hAnsi="宋体" w:eastAsia="宋体"/>
                <w:sz w:val="18"/>
                <w:szCs w:val="18"/>
              </w:rPr>
            </w:pPr>
            <w:r>
              <w:rPr>
                <w:rFonts w:hint="eastAsia" w:ascii="宋体" w:hAnsi="宋体" w:eastAsia="宋体"/>
                <w:sz w:val="18"/>
                <w:szCs w:val="18"/>
              </w:rPr>
              <w:t>自主实施的项目开发</w:t>
            </w:r>
          </w:p>
        </w:tc>
        <w:tc>
          <w:tcPr>
            <w:tcW w:w="6260" w:type="dxa"/>
            <w:vAlign w:val="center"/>
          </w:tcPr>
          <w:p w14:paraId="78C26105">
            <w:pPr>
              <w:rPr>
                <w:rFonts w:hint="eastAsia" w:ascii="宋体" w:hAnsi="宋体" w:eastAsia="宋体"/>
                <w:sz w:val="18"/>
                <w:szCs w:val="18"/>
              </w:rPr>
            </w:pPr>
            <w:r>
              <w:rPr>
                <w:rFonts w:hint="eastAsia" w:ascii="宋体" w:hAnsi="宋体" w:eastAsia="宋体"/>
                <w:sz w:val="18"/>
                <w:szCs w:val="18"/>
              </w:rPr>
              <w:t>提供合作企业证明文件、工商登记证明等有效证明文件由专业负责人认定可替换学分。</w:t>
            </w:r>
          </w:p>
        </w:tc>
      </w:tr>
      <w:tr w14:paraId="5FCF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2B7CD24F">
            <w:pPr>
              <w:jc w:val="center"/>
              <w:rPr>
                <w:rFonts w:hint="eastAsia" w:ascii="宋体" w:hAnsi="宋体" w:eastAsia="宋体"/>
                <w:sz w:val="18"/>
                <w:szCs w:val="18"/>
              </w:rPr>
            </w:pPr>
          </w:p>
        </w:tc>
        <w:tc>
          <w:tcPr>
            <w:tcW w:w="2158" w:type="dxa"/>
            <w:vAlign w:val="center"/>
          </w:tcPr>
          <w:p w14:paraId="12FC58F8">
            <w:pPr>
              <w:jc w:val="center"/>
              <w:rPr>
                <w:rFonts w:hint="eastAsia" w:ascii="宋体" w:hAnsi="宋体" w:eastAsia="宋体"/>
                <w:sz w:val="18"/>
                <w:szCs w:val="18"/>
              </w:rPr>
            </w:pPr>
            <w:r>
              <w:rPr>
                <w:rFonts w:hint="eastAsia" w:ascii="宋体" w:hAnsi="宋体" w:eastAsia="宋体"/>
                <w:sz w:val="18"/>
                <w:szCs w:val="18"/>
              </w:rPr>
              <w:t>参与老师组织的项目开发</w:t>
            </w:r>
          </w:p>
        </w:tc>
        <w:tc>
          <w:tcPr>
            <w:tcW w:w="6260" w:type="dxa"/>
            <w:vAlign w:val="center"/>
          </w:tcPr>
          <w:p w14:paraId="6FAD5613">
            <w:pPr>
              <w:rPr>
                <w:rFonts w:hint="eastAsia" w:ascii="宋体" w:hAnsi="宋体" w:eastAsia="宋体"/>
                <w:sz w:val="18"/>
                <w:szCs w:val="18"/>
              </w:rPr>
            </w:pPr>
            <w:r>
              <w:rPr>
                <w:rFonts w:hint="eastAsia" w:ascii="宋体" w:hAnsi="宋体" w:eastAsia="宋体"/>
                <w:sz w:val="18"/>
                <w:szCs w:val="18"/>
              </w:rPr>
              <w:t>参与老师组织的项目开发，由专业负责人和项目主持老师认定可替换学分，原则上参加2周替换1学分。</w:t>
            </w:r>
          </w:p>
        </w:tc>
      </w:tr>
      <w:tr w14:paraId="497F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1E272462">
            <w:pPr>
              <w:jc w:val="center"/>
              <w:rPr>
                <w:rFonts w:hint="eastAsia" w:ascii="宋体" w:hAnsi="宋体" w:eastAsia="宋体"/>
                <w:sz w:val="18"/>
                <w:szCs w:val="18"/>
              </w:rPr>
            </w:pPr>
            <w:r>
              <w:rPr>
                <w:rFonts w:hint="eastAsia" w:ascii="宋体" w:hAnsi="宋体" w:eastAsia="宋体"/>
                <w:sz w:val="18"/>
                <w:szCs w:val="18"/>
              </w:rPr>
              <w:t>职业资格证书类</w:t>
            </w:r>
          </w:p>
        </w:tc>
        <w:tc>
          <w:tcPr>
            <w:tcW w:w="2158" w:type="dxa"/>
            <w:vAlign w:val="center"/>
          </w:tcPr>
          <w:p w14:paraId="6DECE2EF">
            <w:pPr>
              <w:jc w:val="center"/>
              <w:rPr>
                <w:rFonts w:hint="eastAsia" w:ascii="宋体" w:hAnsi="宋体" w:eastAsia="宋体"/>
                <w:sz w:val="18"/>
                <w:szCs w:val="18"/>
              </w:rPr>
            </w:pPr>
            <w:r>
              <w:rPr>
                <w:rFonts w:hint="eastAsia" w:ascii="宋体" w:hAnsi="宋体" w:eastAsia="宋体"/>
                <w:sz w:val="18"/>
                <w:szCs w:val="18"/>
              </w:rPr>
              <w:t>人力资源和社会保障系统职业资格证书</w:t>
            </w:r>
          </w:p>
        </w:tc>
        <w:tc>
          <w:tcPr>
            <w:tcW w:w="6260" w:type="dxa"/>
            <w:vAlign w:val="center"/>
          </w:tcPr>
          <w:p w14:paraId="3D32573F">
            <w:pPr>
              <w:rPr>
                <w:rFonts w:hint="eastAsia" w:ascii="宋体" w:hAnsi="宋体" w:eastAsia="宋体"/>
                <w:sz w:val="18"/>
                <w:szCs w:val="18"/>
              </w:rPr>
            </w:pPr>
            <w:r>
              <w:rPr>
                <w:rFonts w:hint="eastAsia" w:ascii="宋体" w:hAnsi="宋体" w:eastAsia="宋体"/>
                <w:sz w:val="18"/>
                <w:szCs w:val="18"/>
              </w:rPr>
              <w:t>取得中级工可替换1学分，高级工可替换2学分，技师级可替换6学分</w:t>
            </w:r>
          </w:p>
        </w:tc>
      </w:tr>
      <w:tr w14:paraId="72DF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689E0E3E">
            <w:pPr>
              <w:jc w:val="center"/>
              <w:rPr>
                <w:rFonts w:hint="eastAsia" w:ascii="宋体" w:hAnsi="宋体" w:eastAsia="宋体"/>
                <w:sz w:val="18"/>
                <w:szCs w:val="18"/>
              </w:rPr>
            </w:pPr>
          </w:p>
        </w:tc>
        <w:tc>
          <w:tcPr>
            <w:tcW w:w="2158" w:type="dxa"/>
            <w:vAlign w:val="center"/>
          </w:tcPr>
          <w:p w14:paraId="413F181B">
            <w:pPr>
              <w:jc w:val="center"/>
              <w:rPr>
                <w:rFonts w:hint="eastAsia" w:ascii="宋体" w:hAnsi="宋体" w:eastAsia="宋体"/>
                <w:sz w:val="18"/>
                <w:szCs w:val="18"/>
              </w:rPr>
            </w:pPr>
            <w:r>
              <w:rPr>
                <w:rFonts w:hint="eastAsia" w:ascii="宋体" w:hAnsi="宋体" w:eastAsia="宋体"/>
                <w:sz w:val="18"/>
                <w:szCs w:val="18"/>
              </w:rPr>
              <w:t>驾照</w:t>
            </w:r>
          </w:p>
        </w:tc>
        <w:tc>
          <w:tcPr>
            <w:tcW w:w="6260" w:type="dxa"/>
            <w:vAlign w:val="center"/>
          </w:tcPr>
          <w:p w14:paraId="0D72B1F0">
            <w:pPr>
              <w:rPr>
                <w:rFonts w:hint="eastAsia" w:ascii="宋体" w:hAnsi="宋体" w:eastAsia="宋体"/>
                <w:sz w:val="18"/>
                <w:szCs w:val="18"/>
              </w:rPr>
            </w:pPr>
            <w:r>
              <w:rPr>
                <w:rFonts w:hint="eastAsia" w:ascii="宋体" w:hAnsi="宋体" w:eastAsia="宋体"/>
                <w:sz w:val="18"/>
                <w:szCs w:val="18"/>
              </w:rPr>
              <w:t>取得驾驶证可替换2学分</w:t>
            </w:r>
          </w:p>
        </w:tc>
      </w:tr>
      <w:tr w14:paraId="58F0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6C07CCF2">
            <w:pPr>
              <w:jc w:val="center"/>
              <w:rPr>
                <w:rFonts w:hint="eastAsia" w:ascii="宋体" w:hAnsi="宋体" w:eastAsia="宋体"/>
                <w:sz w:val="18"/>
                <w:szCs w:val="18"/>
              </w:rPr>
            </w:pPr>
            <w:r>
              <w:rPr>
                <w:rFonts w:hint="eastAsia" w:ascii="宋体" w:hAnsi="宋体" w:eastAsia="宋体"/>
                <w:sz w:val="18"/>
                <w:szCs w:val="18"/>
              </w:rPr>
              <w:t>发明专利</w:t>
            </w:r>
          </w:p>
        </w:tc>
        <w:tc>
          <w:tcPr>
            <w:tcW w:w="2158" w:type="dxa"/>
            <w:vAlign w:val="center"/>
          </w:tcPr>
          <w:p w14:paraId="5C84F099">
            <w:pPr>
              <w:jc w:val="center"/>
              <w:rPr>
                <w:rFonts w:hint="eastAsia" w:ascii="宋体" w:hAnsi="宋体" w:eastAsia="宋体"/>
                <w:sz w:val="18"/>
                <w:szCs w:val="18"/>
              </w:rPr>
            </w:pPr>
            <w:r>
              <w:rPr>
                <w:rFonts w:ascii="宋体" w:hAnsi="宋体" w:eastAsia="宋体"/>
                <w:sz w:val="18"/>
                <w:szCs w:val="18"/>
              </w:rPr>
              <w:t>发明专利</w:t>
            </w:r>
          </w:p>
        </w:tc>
        <w:tc>
          <w:tcPr>
            <w:tcW w:w="6260" w:type="dxa"/>
            <w:vAlign w:val="center"/>
          </w:tcPr>
          <w:p w14:paraId="5F2066AA">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发明专利</w:t>
            </w:r>
            <w:r>
              <w:rPr>
                <w:rFonts w:hint="eastAsia" w:ascii="宋体" w:hAnsi="宋体" w:eastAsia="宋体"/>
                <w:sz w:val="18"/>
                <w:szCs w:val="18"/>
              </w:rPr>
              <w:t>可替换8学分</w:t>
            </w:r>
          </w:p>
        </w:tc>
      </w:tr>
      <w:tr w14:paraId="5AE6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59C33EC8">
            <w:pPr>
              <w:rPr>
                <w:rFonts w:hint="eastAsia" w:ascii="宋体" w:hAnsi="宋体" w:eastAsia="宋体"/>
                <w:sz w:val="18"/>
                <w:szCs w:val="18"/>
              </w:rPr>
            </w:pPr>
          </w:p>
        </w:tc>
        <w:tc>
          <w:tcPr>
            <w:tcW w:w="2158" w:type="dxa"/>
            <w:vAlign w:val="center"/>
          </w:tcPr>
          <w:p w14:paraId="74454A0B">
            <w:pPr>
              <w:jc w:val="center"/>
              <w:rPr>
                <w:rFonts w:hint="eastAsia" w:ascii="宋体" w:hAnsi="宋体" w:eastAsia="宋体"/>
                <w:sz w:val="18"/>
                <w:szCs w:val="18"/>
              </w:rPr>
            </w:pPr>
            <w:r>
              <w:rPr>
                <w:rFonts w:ascii="宋体" w:hAnsi="宋体" w:eastAsia="宋体"/>
                <w:sz w:val="18"/>
                <w:szCs w:val="18"/>
              </w:rPr>
              <w:t>实用新型专利</w:t>
            </w:r>
          </w:p>
        </w:tc>
        <w:tc>
          <w:tcPr>
            <w:tcW w:w="6260" w:type="dxa"/>
            <w:vAlign w:val="center"/>
          </w:tcPr>
          <w:p w14:paraId="5008651C">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实用新型专利</w:t>
            </w:r>
            <w:r>
              <w:rPr>
                <w:rFonts w:hint="eastAsia" w:ascii="宋体" w:hAnsi="宋体" w:eastAsia="宋体"/>
                <w:sz w:val="18"/>
                <w:szCs w:val="18"/>
              </w:rPr>
              <w:t>可替换6学分</w:t>
            </w:r>
          </w:p>
        </w:tc>
      </w:tr>
      <w:tr w14:paraId="60E5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13FAF5BB">
            <w:pPr>
              <w:rPr>
                <w:rFonts w:hint="eastAsia" w:ascii="宋体" w:hAnsi="宋体" w:eastAsia="宋体"/>
                <w:sz w:val="18"/>
                <w:szCs w:val="18"/>
              </w:rPr>
            </w:pPr>
          </w:p>
        </w:tc>
        <w:tc>
          <w:tcPr>
            <w:tcW w:w="2158" w:type="dxa"/>
            <w:vAlign w:val="center"/>
          </w:tcPr>
          <w:p w14:paraId="48F113DB">
            <w:pPr>
              <w:jc w:val="center"/>
              <w:rPr>
                <w:rFonts w:hint="eastAsia" w:ascii="宋体" w:hAnsi="宋体" w:eastAsia="宋体"/>
                <w:sz w:val="18"/>
                <w:szCs w:val="18"/>
              </w:rPr>
            </w:pPr>
            <w:r>
              <w:rPr>
                <w:rFonts w:ascii="宋体" w:hAnsi="宋体" w:eastAsia="宋体"/>
                <w:sz w:val="18"/>
                <w:szCs w:val="18"/>
              </w:rPr>
              <w:t>外观设计专利</w:t>
            </w:r>
          </w:p>
        </w:tc>
        <w:tc>
          <w:tcPr>
            <w:tcW w:w="6260" w:type="dxa"/>
            <w:vAlign w:val="center"/>
          </w:tcPr>
          <w:p w14:paraId="19274996">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外观设计专利</w:t>
            </w:r>
            <w:r>
              <w:rPr>
                <w:rFonts w:hint="eastAsia" w:ascii="宋体" w:hAnsi="宋体" w:eastAsia="宋体"/>
                <w:sz w:val="18"/>
                <w:szCs w:val="18"/>
              </w:rPr>
              <w:t>可替换4学分</w:t>
            </w:r>
          </w:p>
        </w:tc>
      </w:tr>
    </w:tbl>
    <w:p w14:paraId="3E627532">
      <w:pPr>
        <w:keepNext/>
        <w:spacing w:before="260" w:after="260" w:line="320" w:lineRule="exact"/>
        <w:ind w:firstLine="420"/>
        <w:outlineLvl w:val="2"/>
        <w:rPr>
          <w:rFonts w:eastAsia="黑体"/>
          <w:b/>
          <w:bCs/>
          <w:sz w:val="24"/>
          <w:szCs w:val="32"/>
        </w:rPr>
      </w:pPr>
      <w:r>
        <w:rPr>
          <w:rFonts w:hint="eastAsia" w:eastAsia="黑体"/>
          <w:b/>
          <w:bCs/>
          <w:sz w:val="24"/>
          <w:szCs w:val="32"/>
        </w:rPr>
        <w:t>（二）考证要求</w:t>
      </w:r>
    </w:p>
    <w:p w14:paraId="7821CF2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1.鼓励毕业之前获得：计算机等级证书；普通话水平测试等级证书；驾驶证</w:t>
      </w:r>
    </w:p>
    <w:p w14:paraId="5AC780B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2. 职业类证书</w:t>
      </w:r>
    </w:p>
    <w:p w14:paraId="316E5C22">
      <w:pPr>
        <w:adjustRightInd w:val="0"/>
        <w:snapToGrid w:val="0"/>
        <w:spacing w:line="360" w:lineRule="auto"/>
        <w:ind w:firstLine="525" w:firstLineChars="250"/>
        <w:rPr>
          <w:rFonts w:ascii="宋体" w:hAnsi="Calibri" w:eastAsia="宋体" w:cs="宋体"/>
          <w:color w:val="000000"/>
          <w:kern w:val="0"/>
          <w:sz w:val="21"/>
          <w:szCs w:val="21"/>
          <w14:textFill>
            <w14:solidFill>
              <w14:srgbClr w14:val="000000">
                <w14:lumMod w14:val="95000"/>
                <w14:lumOff w14:val="5000"/>
              </w14:srgbClr>
            </w14:solidFill>
          </w14:textFill>
        </w:rPr>
      </w:pPr>
      <w:r>
        <w:rPr>
          <w:rFonts w:hint="eastAsia" w:ascii="宋体" w:hAnsi="Calibri" w:eastAsia="宋体" w:cs="宋体"/>
          <w:color w:val="000000"/>
          <w:kern w:val="0"/>
          <w:sz w:val="21"/>
          <w:szCs w:val="21"/>
          <w14:textFill>
            <w14:solidFill>
              <w14:srgbClr w14:val="000000">
                <w14:lumMod w14:val="95000"/>
                <w14:lumOff w14:val="5000"/>
              </w14:srgbClr>
            </w14:solidFill>
          </w14:textFill>
        </w:rPr>
        <w:t>职业资格证书：社会工作者职业资格证书；</w:t>
      </w:r>
    </w:p>
    <w:p w14:paraId="196C726A">
      <w:pPr>
        <w:spacing w:line="360" w:lineRule="auto"/>
        <w:ind w:firstLine="420" w:firstLineChars="200"/>
        <w:jc w:val="left"/>
        <w:rPr>
          <w:rFonts w:hint="eastAsia" w:ascii="黑体" w:hAnsi="黑体" w:eastAsia="黑体" w:cs="黑体"/>
          <w:b/>
          <w:sz w:val="28"/>
          <w:szCs w:val="28"/>
        </w:rPr>
      </w:pPr>
      <w:r>
        <w:rPr>
          <w:rFonts w:hint="eastAsia" w:ascii="宋体" w:hAnsi="Calibri" w:eastAsia="宋体" w:cs="宋体"/>
          <w:color w:val="000000"/>
          <w:kern w:val="0"/>
          <w:sz w:val="21"/>
          <w:szCs w:val="21"/>
          <w14:textFill>
            <w14:solidFill>
              <w14:srgbClr w14:val="000000">
                <w14:lumMod w14:val="95000"/>
                <w14:lumOff w14:val="5000"/>
              </w14:srgbClr>
            </w14:solidFill>
          </w14:textFill>
        </w:rPr>
        <w:t>职业技能等级证书：秘书职业资格证书；人力资源管理师证书；项目管理专业人士资格认证（PMP）或类似证书</w:t>
      </w:r>
    </w:p>
    <w:p w14:paraId="2E46FD70">
      <w:pPr>
        <w:spacing w:line="360" w:lineRule="auto"/>
        <w:jc w:val="left"/>
        <w:rPr>
          <w:rFonts w:hint="eastAsia" w:ascii="黑体" w:hAnsi="黑体" w:eastAsia="黑体" w:cs="黑体"/>
          <w:b/>
          <w:sz w:val="28"/>
          <w:szCs w:val="28"/>
        </w:rPr>
      </w:pPr>
    </w:p>
    <w:p w14:paraId="66E3BFF5">
      <w:pPr>
        <w:spacing w:line="360" w:lineRule="auto"/>
        <w:jc w:val="left"/>
        <w:rPr>
          <w:rFonts w:eastAsia="宋体"/>
          <w:color w:val="000000"/>
          <w:sz w:val="28"/>
          <w:szCs w:val="36"/>
        </w:rPr>
      </w:pPr>
      <w:r>
        <w:rPr>
          <w:rFonts w:hint="eastAsia" w:ascii="黑体" w:hAnsi="黑体" w:eastAsia="黑体" w:cs="黑体"/>
          <w:b/>
          <w:sz w:val="28"/>
          <w:szCs w:val="28"/>
        </w:rPr>
        <w:t>八、课程设置及学时安排</w:t>
      </w:r>
    </w:p>
    <w:p w14:paraId="5D88AD31">
      <w:pPr>
        <w:keepNext/>
        <w:spacing w:before="260" w:after="260" w:line="320" w:lineRule="exact"/>
        <w:ind w:firstLine="420"/>
        <w:outlineLvl w:val="2"/>
        <w:rPr>
          <w:rFonts w:eastAsia="黑体"/>
          <w:b/>
          <w:bCs/>
          <w:sz w:val="24"/>
          <w:szCs w:val="32"/>
        </w:rPr>
      </w:pPr>
      <w:r>
        <w:rPr>
          <w:rFonts w:hint="eastAsia" w:eastAsia="黑体"/>
          <w:b/>
          <w:bCs/>
          <w:sz w:val="24"/>
          <w:szCs w:val="32"/>
        </w:rPr>
        <w:t>（一）课程设置</w:t>
      </w:r>
    </w:p>
    <w:p w14:paraId="4FC45C7C">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主要包括公共基础课程和专业课程。</w:t>
      </w:r>
    </w:p>
    <w:p w14:paraId="3792F08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公共基础课程一般包括思想政治理论课、军事课、大学英语、体育、心理健康、就业指导、创新创业、职业素养等方面的课程或专题讲座。</w:t>
      </w:r>
    </w:p>
    <w:p w14:paraId="35F75D0B">
      <w:pPr>
        <w:adjustRightInd w:val="0"/>
        <w:snapToGrid w:val="0"/>
        <w:spacing w:line="360" w:lineRule="auto"/>
        <w:ind w:firstLine="525" w:firstLineChars="250"/>
        <w:rPr>
          <w:rFonts w:ascii="仿宋_GB2312"/>
          <w:sz w:val="28"/>
          <w:szCs w:val="28"/>
        </w:rPr>
      </w:pPr>
      <w:r>
        <w:rPr>
          <w:rFonts w:hint="eastAsia" w:ascii="宋体" w:hAnsi="宋体" w:eastAsia="宋体"/>
          <w:color w:val="000000"/>
          <w:sz w:val="21"/>
          <w:szCs w:val="21"/>
          <w14:textFill>
            <w14:solidFill>
              <w14:srgbClr w14:val="000000">
                <w14:lumMod w14:val="95000"/>
                <w14:lumOff w14:val="5000"/>
              </w14:srgbClr>
            </w14:solidFill>
          </w14:textFill>
        </w:rPr>
        <w:t>专业课一般包括专业核心课程、专业基础课程，并涵盖专业选修课及有关实践性教学环节。</w:t>
      </w:r>
    </w:p>
    <w:p w14:paraId="1D3EDCE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共设置</w:t>
      </w:r>
      <w:r>
        <w:rPr>
          <w:rFonts w:ascii="宋体" w:hAnsi="宋体" w:eastAsia="宋体"/>
          <w:color w:val="000000"/>
          <w:sz w:val="21"/>
          <w:szCs w:val="21"/>
          <w14:textFill>
            <w14:solidFill>
              <w14:srgbClr w14:val="000000">
                <w14:lumMod w14:val="95000"/>
                <w14:lumOff w14:val="5000"/>
              </w14:srgbClr>
            </w14:solidFill>
          </w14:textFill>
        </w:rPr>
        <w:t>10</w:t>
      </w:r>
      <w:r>
        <w:rPr>
          <w:rFonts w:hint="eastAsia" w:ascii="宋体" w:hAnsi="宋体" w:eastAsia="宋体"/>
          <w:color w:val="000000"/>
          <w:sz w:val="21"/>
          <w:szCs w:val="21"/>
          <w14:textFill>
            <w14:solidFill>
              <w14:srgbClr w14:val="000000">
                <w14:lumMod w14:val="95000"/>
                <w14:lumOff w14:val="5000"/>
              </w14:srgbClr>
            </w14:solidFill>
          </w14:textFill>
        </w:rPr>
        <w:t>门专业核心课程、</w:t>
      </w:r>
      <w:r>
        <w:rPr>
          <w:rFonts w:hint="eastAsia" w:ascii="宋体" w:hAnsi="宋体" w:eastAsia="宋体"/>
          <w:color w:val="000000"/>
          <w:sz w:val="21"/>
          <w:szCs w:val="21"/>
          <w:lang w:val="en-US" w:eastAsia="zh-CN"/>
          <w14:textFill>
            <w14:solidFill>
              <w14:srgbClr w14:val="000000">
                <w14:lumMod w14:val="95000"/>
                <w14:lumOff w14:val="5000"/>
              </w14:srgbClr>
            </w14:solidFill>
          </w14:textFill>
        </w:rPr>
        <w:t>1</w:t>
      </w:r>
      <w:r>
        <w:rPr>
          <w:rFonts w:hint="eastAsia" w:ascii="宋体" w:hAnsi="宋体" w:eastAsia="宋体"/>
          <w:color w:val="000000"/>
          <w:sz w:val="21"/>
          <w:szCs w:val="21"/>
          <w14:textFill>
            <w14:solidFill>
              <w14:srgbClr w14:val="000000">
                <w14:lumMod w14:val="95000"/>
                <w14:lumOff w14:val="5000"/>
              </w14:srgbClr>
            </w14:solidFill>
          </w14:textFill>
        </w:rPr>
        <w:t>7门专业基础课程和</w:t>
      </w:r>
      <w:r>
        <w:rPr>
          <w:rFonts w:hint="eastAsia" w:ascii="宋体" w:hAnsi="宋体" w:eastAsia="宋体"/>
          <w:color w:val="000000"/>
          <w:sz w:val="21"/>
          <w:szCs w:val="21"/>
          <w:lang w:val="en-US" w:eastAsia="zh-CN"/>
          <w14:textFill>
            <w14:solidFill>
              <w14:srgbClr w14:val="000000">
                <w14:lumMod w14:val="95000"/>
                <w14:lumOff w14:val="5000"/>
              </w14:srgbClr>
            </w14:solidFill>
          </w14:textFill>
        </w:rPr>
        <w:t>11</w:t>
      </w:r>
      <w:r>
        <w:rPr>
          <w:rFonts w:hint="eastAsia" w:ascii="宋体" w:hAnsi="宋体" w:eastAsia="宋体"/>
          <w:color w:val="000000"/>
          <w:sz w:val="21"/>
          <w:szCs w:val="21"/>
          <w14:textFill>
            <w14:solidFill>
              <w14:srgbClr w14:val="000000">
                <w14:lumMod w14:val="95000"/>
                <w14:lumOff w14:val="5000"/>
              </w14:srgbClr>
            </w14:solidFill>
          </w14:textFill>
        </w:rPr>
        <w:t>门</w:t>
      </w:r>
      <w:r>
        <w:rPr>
          <w:rFonts w:hint="eastAsia" w:ascii="宋体" w:hAnsi="宋体" w:eastAsia="宋体"/>
          <w:color w:val="000000"/>
          <w:sz w:val="21"/>
          <w:szCs w:val="21"/>
          <w:lang w:val="en-US" w:eastAsia="zh-CN"/>
          <w14:textFill>
            <w14:solidFill>
              <w14:srgbClr w14:val="000000">
                <w14:lumMod w14:val="95000"/>
                <w14:lumOff w14:val="5000"/>
              </w14:srgbClr>
            </w14:solidFill>
          </w14:textFill>
        </w:rPr>
        <w:t>限制性</w:t>
      </w:r>
      <w:r>
        <w:rPr>
          <w:rFonts w:hint="eastAsia" w:ascii="宋体" w:hAnsi="宋体" w:eastAsia="宋体"/>
          <w:color w:val="000000"/>
          <w:sz w:val="21"/>
          <w:szCs w:val="21"/>
          <w14:textFill>
            <w14:solidFill>
              <w14:srgbClr w14:val="000000">
                <w14:lumMod w14:val="95000"/>
                <w14:lumOff w14:val="5000"/>
              </w14:srgbClr>
            </w14:solidFill>
          </w14:textFill>
        </w:rPr>
        <w:t>专业选修课程。专业核心课程和专业基础课程都是必修的。</w:t>
      </w:r>
    </w:p>
    <w:p w14:paraId="37C7E39F">
      <w:pPr>
        <w:adjustRightInd w:val="0"/>
        <w:snapToGrid w:val="0"/>
        <w:spacing w:line="360" w:lineRule="auto"/>
        <w:ind w:firstLine="525" w:firstLineChars="250"/>
        <w:rPr>
          <w:rFonts w:hint="eastAsia" w:ascii="宋体" w:hAnsi="宋体" w:eastAsia="宋体"/>
          <w:color w:val="auto"/>
          <w:sz w:val="21"/>
          <w:szCs w:val="21"/>
        </w:rPr>
      </w:pPr>
      <w:r>
        <w:rPr>
          <w:rFonts w:ascii="宋体" w:hAnsi="宋体" w:eastAsia="宋体"/>
          <w:color w:val="000000"/>
          <w:sz w:val="21"/>
          <w:szCs w:val="21"/>
          <w14:textFill>
            <w14:solidFill>
              <w14:srgbClr w14:val="000000">
                <w14:lumMod w14:val="95000"/>
                <w14:lumOff w14:val="5000"/>
              </w14:srgbClr>
            </w14:solidFill>
          </w14:textFill>
        </w:rPr>
        <w:t>10</w:t>
      </w:r>
      <w:r>
        <w:rPr>
          <w:rFonts w:hint="eastAsia" w:ascii="宋体" w:hAnsi="宋体" w:eastAsia="宋体"/>
          <w:color w:val="000000"/>
          <w:sz w:val="21"/>
          <w:szCs w:val="21"/>
          <w14:textFill>
            <w14:solidFill>
              <w14:srgbClr w14:val="000000">
                <w14:lumMod w14:val="95000"/>
                <w14:lumOff w14:val="5000"/>
              </w14:srgbClr>
            </w14:solidFill>
          </w14:textFill>
        </w:rPr>
        <w:t>门专业核心课程分别是</w:t>
      </w:r>
      <w:r>
        <w:rPr>
          <w:rFonts w:hint="eastAsia" w:ascii="宋体" w:hAnsi="宋体" w:eastAsia="宋体"/>
          <w:color w:val="auto"/>
          <w:sz w:val="21"/>
          <w:szCs w:val="21"/>
        </w:rPr>
        <w:t>《党的建设理论与实践创新》、《党内法规》、《党的组织工作实务》、《党的宣传工作实务》、《党的纪检工作实务》、《党群工作实务》、《党务公文写作》、《档案管理实务》、《毛泽东思想和中国特色社会主义理论体系概论》、《习近平新时代中国特色社会主义思想概论》。</w:t>
      </w:r>
    </w:p>
    <w:p w14:paraId="017229DC">
      <w:pPr>
        <w:adjustRightInd w:val="0"/>
        <w:snapToGrid w:val="0"/>
        <w:spacing w:line="360" w:lineRule="auto"/>
        <w:ind w:firstLine="525" w:firstLineChars="250"/>
        <w:rPr>
          <w:rFonts w:hint="eastAsia" w:ascii="宋体" w:hAnsi="宋体" w:eastAsia="宋体"/>
          <w:color w:val="auto"/>
          <w:sz w:val="21"/>
          <w:szCs w:val="21"/>
        </w:rPr>
      </w:pPr>
      <w:r>
        <w:rPr>
          <w:rFonts w:hint="eastAsia" w:ascii="宋体" w:hAnsi="宋体" w:eastAsia="宋体"/>
          <w:color w:val="auto"/>
          <w:sz w:val="21"/>
          <w:szCs w:val="21"/>
        </w:rPr>
        <w:t>17门专业基础课程是《中共党史》、《新时代党性修养》、《实用法律基础》、《思想政治工作》、《社会工作实务》、《社会调查方法》、《行政管理实务》、《</w:t>
      </w:r>
      <w:bookmarkStart w:id="7" w:name="OLE_LINK1"/>
      <w:r>
        <w:rPr>
          <w:rFonts w:hint="eastAsia" w:ascii="宋体" w:hAnsi="宋体" w:eastAsia="宋体"/>
          <w:color w:val="auto"/>
          <w:sz w:val="21"/>
          <w:szCs w:val="21"/>
        </w:rPr>
        <w:t>办公自动化</w:t>
      </w:r>
      <w:bookmarkEnd w:id="7"/>
      <w:r>
        <w:rPr>
          <w:rFonts w:hint="eastAsia" w:ascii="宋体" w:hAnsi="宋体" w:eastAsia="宋体"/>
          <w:color w:val="auto"/>
          <w:sz w:val="21"/>
          <w:szCs w:val="21"/>
        </w:rPr>
        <w:t>》、《马克思主义基本原理》、《统一战线理论与实务》、《党员发展与管理》、《新中国史》、《改革开放史》、《管理沟通与艺术》、《中华民族发展史》、《新媒体运营与管理》等。</w:t>
      </w:r>
    </w:p>
    <w:p w14:paraId="6052DC73">
      <w:pPr>
        <w:adjustRightInd w:val="0"/>
        <w:snapToGrid w:val="0"/>
        <w:spacing w:line="360" w:lineRule="auto"/>
        <w:ind w:firstLine="525" w:firstLineChars="250"/>
        <w:rPr>
          <w:rFonts w:hint="eastAsia" w:ascii="宋体" w:hAnsi="宋体" w:eastAsia="宋体"/>
          <w:color w:val="auto"/>
          <w:sz w:val="21"/>
          <w:szCs w:val="21"/>
        </w:rPr>
      </w:pPr>
      <w:r>
        <w:rPr>
          <w:rFonts w:hint="eastAsia" w:ascii="宋体" w:hAnsi="宋体" w:eastAsia="宋体"/>
          <w:color w:val="auto"/>
          <w:sz w:val="21"/>
          <w:szCs w:val="21"/>
        </w:rPr>
        <w:t>11门限制性选修课程是《基层社区治理》、《公共政策理论与实践》、《活动策划与执行》、《社会关系学》、《社会主义发展史》、《社会心理学》、《组织行为学》、《演讲与口才》、《政治学基础》、《法学概论》、《宪法与行政法》等课程。、</w:t>
      </w:r>
    </w:p>
    <w:p w14:paraId="073AF00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下面分别对专业核心课程和专业基础课程的学时与学分分配、课程目标和课程内容作逐一介绍。</w:t>
      </w:r>
    </w:p>
    <w:p w14:paraId="27543291">
      <w:pPr>
        <w:adjustRightInd w:val="0"/>
        <w:snapToGrid w:val="0"/>
        <w:spacing w:line="360" w:lineRule="auto"/>
        <w:ind w:firstLine="527" w:firstLineChars="250"/>
        <w:rPr>
          <w:rFonts w:hint="eastAsia" w:ascii="宋体" w:hAnsi="宋体" w:eastAsia="宋体"/>
          <w:b/>
          <w:bCs/>
          <w:color w:val="000000"/>
          <w:sz w:val="21"/>
          <w:szCs w:val="21"/>
          <w14:textFill>
            <w14:solidFill>
              <w14:srgbClr w14:val="000000">
                <w14:lumMod w14:val="95000"/>
                <w14:lumOff w14:val="5000"/>
              </w14:srgbClr>
            </w14:solidFill>
          </w14:textFill>
        </w:rPr>
      </w:pPr>
      <w:r>
        <w:rPr>
          <w:rFonts w:hint="eastAsia" w:ascii="宋体" w:hAnsi="宋体" w:eastAsia="宋体"/>
          <w:b/>
          <w:bCs/>
          <w:color w:val="000000"/>
          <w:sz w:val="21"/>
          <w:szCs w:val="21"/>
          <w14:textFill>
            <w14:solidFill>
              <w14:srgbClr w14:val="000000">
                <w14:lumMod w14:val="95000"/>
                <w14:lumOff w14:val="5000"/>
              </w14:srgbClr>
            </w14:solidFill>
          </w14:textFill>
        </w:rPr>
        <w:t>1.专业核心课程名称及主要教学内容：</w:t>
      </w:r>
    </w:p>
    <w:p w14:paraId="359DCF5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（1）《党的组织工作实务》（郑绍保，《新编基层党的组织工作实务指南》，中共中央党校出版社）</w:t>
      </w:r>
    </w:p>
    <w:p w14:paraId="64AF3C1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1E46B87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7671ADAC">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核心目标是培养能够胜任基层党组织建设与管理工作的高素质应用型人才。课程旨在使学生深刻理解党的组织工作的政治属性、基本原则和核心地位，系统掌握从党员发展、教育、管理到基层党组织设置、换届、运行的全流程专业知识。在能力层面，重点培养学生独立规范操作的能力，使其能熟练完成发展党员各阶段的材料撰写与审核、组织关系转接、党费计算收缴、党内统计等具体业务；具备筹备和组织“三会一课”、民主生活会、民主评议党员等党内会议与活动的能力；并能有效运用全国党员管理信息系统等现代信息工具。在素质层面，着力塑造学生严谨细致、求真务实、依规办事的职业习惯，强化其组织观念、党性修养和保密意识，最终使其具备发现并解决基层党务工作实际问题的综合素养，成为政治过硬、业务精通、作风扎实的党务工作专门人才。</w:t>
      </w:r>
    </w:p>
    <w:p w14:paraId="3CAD36B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课程内容以党的组织工作业务流程为主线，突出实用性和规范性。主要内容包括：一是党的组织工作概述，阐释其指导思想、基本任务与组织员职责。二是发展党员工作，作为教学重点，详尽分解从申请入党到预备党员转正五个阶段二十余个步骤的操作规程、材料要求和审批程序，并进行大量文书撰写与情景模拟训练。三是党员教育管理，涵盖党员组织关系转接、党费核算与管理、流动党员管理、党内统计及民主评议党员等日常管理业务的实操要领。四是基层党组织建设，包括党支部设置、调整、换届选举的标准流程，“三会一课”、主题党日、组织生活会的方案策划、组织与规范记录。课程大量采用案例教学、角色扮演、任务驱动和软件实操等教学方法，利用真实案例、文书模板和信息系统，让学生在高度仿真的情境中掌握核心技能，确保其毕业后能迅速上岗履职。</w:t>
      </w:r>
    </w:p>
    <w:p w14:paraId="29EA2EC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(2)《党的宣传工作实务》（刘金田、丛悦、王飞雪，《新时代党的宣传工作实务》，中国言实出版社）</w:t>
      </w:r>
    </w:p>
    <w:p w14:paraId="05A6718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36C1F4F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754BDE4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课程旨在培养能够胜任基层党的宣传思想工作的高素质技术技能人才。课程核心目标是使学生深刻理解党的宣传工作的地位作用、基本任务和方针原则，牢牢掌握意识形态工作的主导权。在知识层面，要求学生系统掌握党的理论武装、新闻舆论、思想道德建设、企业文化塑造及精神文明建设等方面的基本规范和流程。在能力层面，重点培养学生“笔杆子”和“嘴巴子”的实战技能，使其能够独立撰写新闻稿、宣传简报、评论文章等常用文体；具备策划组织理论学习、主题宣讲、典型宣传等各类活动的能力；熟练运用新媒体平台（如微信公众号、短视频）进行内容创作与舆情引导；有效应对突发事件的舆论沟通。在素质层面，着力培养学生高度的政治敏锐性、坚定的政治立场和良好的职业道德，使其成为胸怀大局、把握规律、富于创造、引导有力的基层宣传骨干。</w:t>
      </w:r>
    </w:p>
    <w:p w14:paraId="348C640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课程内容紧密围绕基层宣传工作的核心职责展开，突出应用性与时代性。主要内容包括：一是理论武装工作，涵盖党的创新理论学习宣传体系的组织、宣讲团的管理及理论读物的推广。二是新闻舆论工作作为重点，讲授新闻发现、采访、写作、编辑、发布全流程，以及新闻发布会组织、媒体关系维护和突发舆情应对预案制定。三是新媒体实务，深入教学政务微信公众号、视频号等平台的运营策略、内容策划、视觉设计和舆情分析工具使用。四是思想道德与文化建设，包括社会主义核心价值观的培育践行、先进典型的选树宣传、思想政治工作的谈心谈话方法、企业文化和精神文明创建活动的策划实施。课程大量采用案例教学、项目实战、情景模拟等方式，引导学生分析经典宣传案例，运营模拟宣传项目，全面提升其策划、创作、传播和引导的实际操作能力。</w:t>
      </w:r>
    </w:p>
    <w:p w14:paraId="52F140B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(3)《党的纪检工作实务》（池通，《新时代纪检监察工作实务》，中国出版集团有限公司）</w:t>
      </w:r>
    </w:p>
    <w:p w14:paraId="59A8AF9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1FDE62A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5FD27A9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课程旨在培养具备坚定政治立场、严明纪律观念和扎实业务技能的高素质基层纪检监察辅助人才。课程核心目标是使学生深刻理解中国共产党党风廉政建设和反腐败斗争的极端重要性，准确把握纪检工作的政治属性、职责使命与工作原则。在知识层面，要求学生系统掌握《中国共产党章程》、《中国共产党纪律处分条例》、《中国共产党问责条例》等核心党内法规，熟悉党的各项纪律要求尤其是政治纪律和政治规矩。在能力层面，重点培养学生初步的执纪执法思维和实务操作能力，使其能够理解并初步运用信访举报受理、问题线索处置、初步核实、审查调查、案件审理等基本工作流程；具备撰写常见纪检文书、进行合规性审查和开展廉洁教育的初步技能。在素质层面，着力锻造学生对党忠诚、坚持原则、实事求是、清正廉洁的职业品格，强化其保密意识和斗争精神，为其在未来岗位上协助开展监督执纪工作、营造风清气正的政治生态奠定坚实的理论与实践基础。</w:t>
      </w:r>
    </w:p>
    <w:p w14:paraId="08DD7CC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课程内容严格依据党内法规，聚焦基层纪检监察工作的核心环节，强调程序性与规范性。主要内容包括：一是纪检工作导论，阐述纪检机构的职能职责、工作方针与基本原则。二是党的纪律体系详解，深入解读政治纪律、组织纪律、廉洁纪律、群众纪律、工作纪律、生活纪律的内涵与具体要求。三是纪检核心业务流程作为教学重点，详尽解析从信访举报的接收、分类、处置到问题线索的初步核实、立案审查、调查取证、案件审理直至处分执行的完整流程及其文书规范。四是监督与教育实务，涵盖日常监督、廉政风险防控、谈心谈话、警示教育、廉洁文化建设等工作的具体方法与实施路径。课程综合运用案例剖析、情景模拟、条文解读、模块化实训等教学方法，通过对大量典型案例的研讨和模拟文书的撰写，使学生牢固掌握纪律底线与程序规矩，提升其依规依纪依法分析和解决实际问题的初步能力。</w:t>
      </w:r>
    </w:p>
    <w:p w14:paraId="2768645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(4)《党群工作实务》（刘成晨，《党群社会工作》，上海人民出版社）</w:t>
      </w:r>
    </w:p>
    <w:p w14:paraId="3055238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7827B5D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454EBD3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课程旨在培养善于运用社会工作理念与方法开展党的群众工作的复合型人才。其核心目标是引导学生深刻理解党的群众路线的历史渊源、时代内涵与实践要求，牢固树立以人民为中心的工作导向。课程致力于使学生系统掌握工会、共青团、妇联等主要群团组织的历史沿革、职能定位与工作内容，理解其作为党联系特定群众桥梁纽带的重大意义。在能力层面，重点培养学生将党的政治优势与现代社会工作专业方法相结合的能力，使其能够熟练运用需求调研、项目策划、资源链接、个案工作、小组工作等专业方法，策划并执行服务职工、青年、妇女及社区群众的具体项目；具备有效沟通、矛盾调解、组织动员和危机干预的实务技能。在素质层面，着力培育学生深厚的群众感情、强烈的服务意识、卓越的组织协调能力和灵活的创新思维，使其成为扎根基层、心系群众、善做会为、深受信赖的党群工作行家里手。</w:t>
      </w:r>
    </w:p>
    <w:p w14:paraId="5E1CD8D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课程内容构建于“党的领导+群团职能+社工方法”三维框架之上，突出实践性与融合性。主要内容包括：一是党群关系理论基础，深入讲解党的群众路线与现代社会工作价值观的契合点。二是主要群团组织工作实务，分模块解析工会（职工权益维护、民主管理、帮扶服务）、共青团（青年思想引领、成长成才、志愿服务）、妇联（妇女发展、家庭文明建设、权益保障）的核心职能与品牌活动。三是社会工作专业方法应用作为教学重点，教授如何将社区调研、项目化运作、个案管理、小组活动等专业手法创造性运用于组织群众、宣传群众、凝聚群众、服务群众的各个环节。课程大量采用项目式学习、角色扮演、实地调研、案例分析等教学方法，引导学生深入社区或模拟场景，设计并演练一项完整的党群服务项目，全面提升其整合资源、服务群众、化解矛盾和引领社会的综合实战能力。</w:t>
      </w:r>
    </w:p>
    <w:p w14:paraId="657D2ED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(5)《党务公文写作》（韩小伟，《党务公文写作与范例大全》，中国言实出版社）</w:t>
      </w:r>
    </w:p>
    <w:p w14:paraId="098D9EE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35E01BF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7C44C92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课程旨在培养精通党务公文规范、具备出色书面表达能力的高素质应用型人才。课程核心目标是使学生深刻理解党务公文的政治属性、严肃性和工具性，认识到公文写作是传达党的政策、指导工作、请示汇报、沟通信息的重要载体。在知识层面，要求学生系统掌握《党政机关公文处理工作条例》及国家标准，熟记常用党务公文的文种划分、适用范围、行文规则、格式规范及语体特征。在能力层面，重点培养学生高超的写作实战能力，使其能够独立、准确、规范地撰写通知、报告、请示、批复、函、纪要、计划、总结、决议、公报等常用党务公文；具备严谨的逻辑思维和信息整合能力，做到主旨鲜明、结构严谨、表述准确、文字精练。在素质层面，着力锻造学生一丝不苟、精益求精的“工匠精神”，强化其政治意识、大局意识和保密意识，养成严谨细致、高度负责的工作作风，为其在未来党务岗位上高效、规范地履行“以文辅政”职责奠定坚实基础。</w:t>
      </w:r>
    </w:p>
    <w:p w14:paraId="6A2255E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课程内容以“规范+实战”为核心，覆盖基层党务工作涉及的绝大多数文书类型。主要内容包括：一是公文基础理论，详解《党政机关公文格式》国家标准，包括版头、主体、版记各要素的编排规则，以及行文关系、行文规则等。二是常用法定公文写作作为重点，分模块教学决议、决定、通知、通报、报告、请示、批复、意见、函、纪要等15种法定公文的用途、结构、写法与范文评析，尤其侧重请示与报告的区别、通知的多种用途、会议纪要的提炼与撰写。三是常用事务文书写作，涵盖工作计划、工作总结、调查报告、述职报告、讲话稿、典型材料、信息简报等文种的写作技巧与实战训练。课程采用“讲-评-练-改”一体化教学模式，通过对大量范文和病文的对比分析，引导学生进行高强度、模块化的仿写与创作练习，教师逐一评改反馈，最终使学生达到“提笔能写、合乎规范、文通字顺”的教学效果。</w:t>
      </w:r>
    </w:p>
    <w:p w14:paraId="091FB7D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（6）</w:t>
      </w:r>
      <w:r>
        <w:rPr>
          <w:rFonts w:ascii="宋体" w:hAnsi="宋体" w:eastAsia="宋体"/>
          <w:color w:val="000000"/>
          <w:sz w:val="21"/>
          <w:szCs w:val="21"/>
          <w14:textFill>
            <w14:solidFill>
              <w14:srgbClr w14:val="000000">
                <w14:lumMod w14:val="95000"/>
                <w14:lumOff w14:val="5000"/>
              </w14:srgbClr>
            </w14:solidFill>
          </w14:textFill>
        </w:rPr>
        <w:t>《</w:t>
      </w:r>
      <w:bookmarkStart w:id="8" w:name="OLE_LINK12"/>
      <w:bookmarkStart w:id="9" w:name="OLE_LINK11"/>
      <w:r>
        <w:rPr>
          <w:rFonts w:ascii="宋体" w:hAnsi="宋体" w:eastAsia="宋体"/>
          <w:color w:val="000000"/>
          <w:sz w:val="21"/>
          <w:szCs w:val="21"/>
          <w14:textFill>
            <w14:solidFill>
              <w14:srgbClr w14:val="000000">
                <w14:lumMod w14:val="95000"/>
                <w14:lumOff w14:val="5000"/>
              </w14:srgbClr>
            </w14:solidFill>
          </w14:textFill>
        </w:rPr>
        <w:t>党的建设理论与实践创新</w:t>
      </w:r>
      <w:bookmarkEnd w:id="8"/>
      <w:bookmarkEnd w:id="9"/>
      <w:r>
        <w:rPr>
          <w:rFonts w:ascii="宋体" w:hAnsi="宋体" w:eastAsia="宋体"/>
          <w:color w:val="000000"/>
          <w:sz w:val="21"/>
          <w:szCs w:val="21"/>
          <w14:textFill>
            <w14:solidFill>
              <w14:srgbClr w14:val="000000">
                <w14:lumMod w14:val="95000"/>
                <w14:lumOff w14:val="5000"/>
              </w14:srgbClr>
            </w14:solidFill>
          </w14:textFill>
        </w:rPr>
        <w:t>》</w:t>
      </w:r>
    </w:p>
    <w:p w14:paraId="2555014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w:t>
      </w:r>
      <w:r>
        <w:rPr>
          <w:rFonts w:ascii="宋体" w:hAnsi="宋体" w:eastAsia="宋体"/>
          <w:color w:val="000000"/>
          <w:sz w:val="21"/>
          <w:szCs w:val="21"/>
          <w14:textFill>
            <w14:solidFill>
              <w14:srgbClr w14:val="000000">
                <w14:lumMod w14:val="95000"/>
                <w14:lumOff w14:val="5000"/>
              </w14:srgbClr>
            </w14:solidFill>
          </w14:textFill>
        </w:rPr>
        <w:t>课程类型：</w:t>
      </w:r>
      <w:r>
        <w:rPr>
          <w:rFonts w:hint="eastAsia" w:ascii="宋体" w:hAnsi="宋体" w:eastAsia="宋体"/>
          <w:color w:val="000000"/>
          <w:sz w:val="21"/>
          <w:szCs w:val="21"/>
          <w14:textFill>
            <w14:solidFill>
              <w14:srgbClr w14:val="000000">
                <w14:lumMod w14:val="95000"/>
                <w14:lumOff w14:val="5000"/>
              </w14:srgbClr>
            </w14:solidFill>
          </w14:textFill>
        </w:rPr>
        <w:t>核心</w:t>
      </w:r>
      <w:r>
        <w:rPr>
          <w:rFonts w:ascii="宋体" w:hAnsi="宋体" w:eastAsia="宋体"/>
          <w:color w:val="000000"/>
          <w:sz w:val="21"/>
          <w:szCs w:val="21"/>
          <w14:textFill>
            <w14:solidFill>
              <w14:srgbClr w14:val="000000">
                <w14:lumMod w14:val="95000"/>
                <w14:lumOff w14:val="5000"/>
              </w14:srgbClr>
            </w14:solidFill>
          </w14:textFill>
        </w:rPr>
        <w:t>课程</w:t>
      </w:r>
    </w:p>
    <w:p w14:paraId="00AB04F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w:t>
      </w:r>
      <w:r>
        <w:rPr>
          <w:rFonts w:ascii="宋体" w:hAnsi="宋体" w:eastAsia="宋体"/>
          <w:color w:val="000000"/>
          <w:sz w:val="21"/>
          <w:szCs w:val="21"/>
          <w14:textFill>
            <w14:solidFill>
              <w14:srgbClr w14:val="000000">
                <w14:lumMod w14:val="95000"/>
                <w14:lumOff w14:val="5000"/>
              </w14:srgbClr>
            </w14:solidFill>
          </w14:textFill>
        </w:rPr>
        <w:t>学时数：72学时，4学分</w:t>
      </w:r>
    </w:p>
    <w:p w14:paraId="40E4505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w:t>
      </w:r>
      <w:r>
        <w:rPr>
          <w:rFonts w:ascii="宋体" w:hAnsi="宋体" w:eastAsia="宋体"/>
          <w:color w:val="000000"/>
          <w:sz w:val="21"/>
          <w:szCs w:val="21"/>
          <w14:textFill>
            <w14:solidFill>
              <w14:srgbClr w14:val="000000">
                <w14:lumMod w14:val="95000"/>
                <w14:lumOff w14:val="5000"/>
              </w14:srgbClr>
            </w14:solidFill>
          </w14:textFill>
        </w:rPr>
        <w:t>课程目标：</w:t>
      </w:r>
    </w:p>
    <w:p w14:paraId="7CC1FE7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本课程是党务工作专业的高阶核心课程，旨在学生已掌握党的建设基础理论和常规实务之上，进行深度和广度的拓展。课程目标分为知识、能力与素质三个维度：</w:t>
      </w:r>
    </w:p>
    <w:p w14:paraId="602AD31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第一，知识目标</w:t>
      </w:r>
    </w:p>
    <w:p w14:paraId="37EAC0B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系统掌握新时代党的建设总要求、核心内涵与重大创新点。</w:t>
      </w:r>
    </w:p>
    <w:p w14:paraId="07DE0E3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深入了解当前党的建设面临的新形势、新挑战与中央的最新部署。</w:t>
      </w:r>
    </w:p>
    <w:p w14:paraId="255318D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熟悉在不同领域（如机关、国企、高校、非公企业、社区）推进党建创新的实践模式与典型案例。</w:t>
      </w:r>
    </w:p>
    <w:p w14:paraId="3AAFC49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第二，能力目标</w:t>
      </w:r>
    </w:p>
    <w:p w14:paraId="21EABEB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分析研判能力：能够运用党的创新理论，科学分析党建实践中遇到的复杂问题和深层次矛盾。</w:t>
      </w:r>
    </w:p>
    <w:p w14:paraId="52C878C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创新策划能力：能够结合具体单位实际，初步设计具有针对性、实效性的党建工作创新方案或品牌项目。</w:t>
      </w:r>
    </w:p>
    <w:p w14:paraId="758808E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经验总结能力：能够对党建创新实践进行梳理、总结和提炼，形成可推广的经验材料或调研报告。</w:t>
      </w:r>
    </w:p>
    <w:p w14:paraId="539FA5D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第三，素质目标</w:t>
      </w:r>
    </w:p>
    <w:p w14:paraId="7C067D0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强化政治敏锐度和理论洞察力，自觉跟上党的理论创新步伐。</w:t>
      </w:r>
    </w:p>
    <w:p w14:paraId="401276E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培育改革创新意识和攻坚克难精神，勇于探索党务工作的新路径、新方法。</w:t>
      </w:r>
    </w:p>
    <w:p w14:paraId="425E38E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增强做好新时代党建工作的使命感、责任感和专业自信。</w:t>
      </w:r>
    </w:p>
    <w:p w14:paraId="6255A52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w:t>
      </w:r>
    </w:p>
    <w:p w14:paraId="7800F38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本课程内容设计采用“理论创新—实践领域—工具方法”三维融合的结构，具体模块如下：</w:t>
      </w:r>
    </w:p>
    <w:p w14:paraId="4482E40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模块一：理论创新篇——把握新时代党建新要求</w:t>
      </w:r>
    </w:p>
    <w:p w14:paraId="77437E6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专题1：新时代党的建设总要求的深刻内涵</w:t>
      </w:r>
    </w:p>
    <w:p w14:paraId="08AC740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内容：伟大工程在“四个伟大”中的决定性作用；新时代党的建设的根本原则、指导方针、主线、总体布局与目标。</w:t>
      </w:r>
    </w:p>
    <w:p w14:paraId="36DECFA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专题2：党的政治建设的统领地位与创新路径</w:t>
      </w:r>
    </w:p>
    <w:p w14:paraId="65DBD8B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内容：坚定政治信仰、维护党中央权威和集中统一领导的实践要求；政治纪律与政治规矩的最新阐释；党内政治文化的培育。</w:t>
      </w:r>
    </w:p>
    <w:p w14:paraId="7F01A0F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专题3：党的思想理论创新的最新成果与学习贯彻</w:t>
      </w:r>
    </w:p>
    <w:p w14:paraId="6BA3C97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内容：党的创新理论的发展脉络与核心要义；理论学习长效机制的建设与创新（如“学习强国”平台的运用与深化）。</w:t>
      </w:r>
    </w:p>
    <w:p w14:paraId="428F6EB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专题4：组织体系建设与干部人才工作创新</w:t>
      </w:r>
    </w:p>
    <w:p w14:paraId="78BFBEE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内容：健全上下贯通、执行有力的组织体系；新时代党的组织路线的实践要求；干部选拔任用、管理监督机制的改革；激发党员队伍活力的新举措。</w:t>
      </w:r>
    </w:p>
    <w:p w14:paraId="73B9FB4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模块二：实践创新篇——探索各领域党建新模式</w:t>
      </w:r>
    </w:p>
    <w:p w14:paraId="0BE095B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专题5：机关党建“灯下黑”问题治理与效能提升</w:t>
      </w:r>
    </w:p>
    <w:p w14:paraId="7243BA6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内容：分析机关党建突出问题，探讨党建与业务工作深度融合的创新模式与典型案例。</w:t>
      </w:r>
    </w:p>
    <w:p w14:paraId="037385B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专题6：国有企业党的建设与公司治理融合创新</w:t>
      </w:r>
    </w:p>
    <w:p w14:paraId="441A80B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内容：厘清党委（党组）在现代企业治理结构中的权责；探讨“党建入章”、前置研究程序、在混合所有制企业开展党建的有效路径。</w:t>
      </w:r>
    </w:p>
    <w:p w14:paraId="45B4210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专题7：城市基层党建与社区治理创新</w:t>
      </w:r>
    </w:p>
    <w:p w14:paraId="47C2AC6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内容：街道“大工委”、社区“大党委”机制实践；网格党建、物业党建、新就业群体党建等新兴领域党建探索。</w:t>
      </w:r>
    </w:p>
    <w:p w14:paraId="33446E1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专题8：非公有制经济组织与社会组织党建破题与创新</w:t>
      </w:r>
    </w:p>
    <w:p w14:paraId="057072D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内容：“两个覆盖”从“有形”到“有效”的转变；党组织在非公企业和社会组织中发挥实质作用的载体与方式创新。</w:t>
      </w:r>
    </w:p>
    <w:p w14:paraId="5F56086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模块三：工具方法篇——运用党建创新新载体</w:t>
      </w:r>
    </w:p>
    <w:p w14:paraId="144FDB4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专题9：智慧党建的理念、平台与应用</w:t>
      </w:r>
    </w:p>
    <w:p w14:paraId="2856600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内容：大数据、人工智能在党员教育、管理、服务中的应用；党建信息化平台的规划、建设与运营管理；避免“重形式、轻内容”的误区。</w:t>
      </w:r>
    </w:p>
    <w:p w14:paraId="3CA37A2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专题10：党建品牌项目的策划与培育</w:t>
      </w:r>
    </w:p>
    <w:p w14:paraId="457AFE4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内容：党建品牌的内涵与价值；从需求调研、方案设计、组织实施到评估优化的全流程；优秀党建品牌案例解码。</w:t>
      </w:r>
    </w:p>
    <w:p w14:paraId="0BF3FA5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专题11：党建研究调查与创新方案撰写</w:t>
      </w:r>
    </w:p>
    <w:p w14:paraId="10882DD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内容：如何开展党建课题研究；党建创新方案的要素与结构；实践案例的挖掘与总结提炼技巧。</w:t>
      </w:r>
    </w:p>
    <w:p w14:paraId="3FF1E1D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（7）</w:t>
      </w:r>
      <w:bookmarkStart w:id="10" w:name="OLE_LINK14"/>
      <w:bookmarkStart w:id="11" w:name="OLE_LINK13"/>
      <w:r>
        <w:rPr>
          <w:rFonts w:ascii="宋体" w:hAnsi="宋体" w:eastAsia="宋体"/>
          <w:color w:val="000000"/>
          <w:sz w:val="21"/>
          <w:szCs w:val="21"/>
          <w14:textFill>
            <w14:solidFill>
              <w14:srgbClr w14:val="000000">
                <w14:lumMod w14:val="95000"/>
                <w14:lumOff w14:val="5000"/>
              </w14:srgbClr>
            </w14:solidFill>
          </w14:textFill>
        </w:rPr>
        <w:t>《党内法规》</w:t>
      </w:r>
      <w:bookmarkEnd w:id="10"/>
      <w:bookmarkEnd w:id="11"/>
    </w:p>
    <w:p w14:paraId="5C3D4E5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w:t>
      </w:r>
      <w:r>
        <w:rPr>
          <w:rFonts w:ascii="宋体" w:hAnsi="宋体" w:eastAsia="宋体"/>
          <w:color w:val="000000"/>
          <w:sz w:val="21"/>
          <w:szCs w:val="21"/>
          <w14:textFill>
            <w14:solidFill>
              <w14:srgbClr w14:val="000000">
                <w14:lumMod w14:val="95000"/>
                <w14:lumOff w14:val="5000"/>
              </w14:srgbClr>
            </w14:solidFill>
          </w14:textFill>
        </w:rPr>
        <w:t>课程类型：</w:t>
      </w:r>
      <w:r>
        <w:rPr>
          <w:rFonts w:hint="eastAsia" w:ascii="宋体" w:hAnsi="宋体" w:eastAsia="宋体"/>
          <w:color w:val="000000"/>
          <w:sz w:val="21"/>
          <w:szCs w:val="21"/>
          <w14:textFill>
            <w14:solidFill>
              <w14:srgbClr w14:val="000000">
                <w14:lumMod w14:val="95000"/>
                <w14:lumOff w14:val="5000"/>
              </w14:srgbClr>
            </w14:solidFill>
          </w14:textFill>
        </w:rPr>
        <w:t>核心</w:t>
      </w:r>
      <w:r>
        <w:rPr>
          <w:rFonts w:ascii="宋体" w:hAnsi="宋体" w:eastAsia="宋体"/>
          <w:color w:val="000000"/>
          <w:sz w:val="21"/>
          <w:szCs w:val="21"/>
          <w14:textFill>
            <w14:solidFill>
              <w14:srgbClr w14:val="000000">
                <w14:lumMod w14:val="95000"/>
                <w14:lumOff w14:val="5000"/>
              </w14:srgbClr>
            </w14:solidFill>
          </w14:textFill>
        </w:rPr>
        <w:t>课程</w:t>
      </w:r>
    </w:p>
    <w:p w14:paraId="74098C4C">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w:t>
      </w:r>
      <w:r>
        <w:rPr>
          <w:rFonts w:ascii="宋体" w:hAnsi="宋体" w:eastAsia="宋体"/>
          <w:color w:val="000000"/>
          <w:sz w:val="21"/>
          <w:szCs w:val="21"/>
          <w14:textFill>
            <w14:solidFill>
              <w14:srgbClr w14:val="000000">
                <w14:lumMod w14:val="95000"/>
                <w14:lumOff w14:val="5000"/>
              </w14:srgbClr>
            </w14:solidFill>
          </w14:textFill>
        </w:rPr>
        <w:t>学时数：72学时，4学分</w:t>
      </w:r>
    </w:p>
    <w:p w14:paraId="0B38E27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w:t>
      </w:r>
      <w:r>
        <w:rPr>
          <w:rFonts w:ascii="宋体" w:hAnsi="宋体" w:eastAsia="宋体"/>
          <w:color w:val="000000"/>
          <w:sz w:val="21"/>
          <w:szCs w:val="21"/>
          <w14:textFill>
            <w14:solidFill>
              <w14:srgbClr w14:val="000000">
                <w14:lumMod w14:val="95000"/>
                <w14:lumOff w14:val="5000"/>
              </w14:srgbClr>
            </w14:solidFill>
          </w14:textFill>
        </w:rPr>
        <w:t>课程目标：</w:t>
      </w:r>
    </w:p>
    <w:p w14:paraId="0E9AEA2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是党务工作专业的核心专业课程，旨在使学生系统掌握党内法规的基本理论和知识体系，具备运用党内法规分析和解决实际问题的能力，成为懂规矩、明纪律、善执规的专业人才。课程目标分为知识、能力与素质三个维度：</w:t>
      </w:r>
    </w:p>
    <w:p w14:paraId="4420AA0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第一，知识目标</w:t>
      </w:r>
    </w:p>
    <w:p w14:paraId="40B8A67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理解党内法规的概念、性质、效力来源及其在中国特色社会主义法治体系中的地位。</w:t>
      </w:r>
    </w:p>
    <w:p w14:paraId="5033F92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系统把握以《中国共产党章程》为根本，以党的组织法规、领导法规、自身建设法规、监督保障法规为主体的党内法规制度体系框架。</w:t>
      </w:r>
    </w:p>
    <w:p w14:paraId="7675476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熟悉重要主干性党内法规（如《关于新形势下党内政治生活的若干准则》《中国共产党纪律处分条例》等）的核心内容和精神实质。</w:t>
      </w:r>
    </w:p>
    <w:p w14:paraId="4D5270F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第二，能力目标</w:t>
      </w:r>
    </w:p>
    <w:p w14:paraId="6AC9C16E">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法规解读能力：能够准确理解和阐释党内法规的条文含义、立法意图和适用情形。</w:t>
      </w:r>
    </w:p>
    <w:p w14:paraId="710A50D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合规判断能力：能够运用党内法规知识，对党组织和党员的行为进行合规性分析与风险研判。</w:t>
      </w:r>
    </w:p>
    <w:p w14:paraId="1DD37C6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程序执行能力：能够按照党内法规规定的程序，规范开展党员发展、管理、监督、处分等具体党务工作。</w:t>
      </w:r>
    </w:p>
    <w:p w14:paraId="018C4F6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简单案例处置能力：能够初步运用相关法规，对简单的违规违纪案例进行定性分析并提出处理建议。</w:t>
      </w:r>
    </w:p>
    <w:p w14:paraId="1F470EF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第三，素质目标</w:t>
      </w:r>
    </w:p>
    <w:p w14:paraId="13540A4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树立牢固的党章意识和纪律观念，增强政治定力、纪律定力、道德定力、抵腐定力。</w:t>
      </w:r>
    </w:p>
    <w:p w14:paraId="2FC4ECC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培育“依规治党”的法治精神和“制度治党”的思维习惯，尊崇制度、执行制度、维护制度。</w:t>
      </w:r>
    </w:p>
    <w:p w14:paraId="162DC2E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 养成严谨、细致、规范的工作作风，为未来从事纪检监察、组织人事等关键岗位工作奠定坚实的职业道德基础。</w:t>
      </w:r>
    </w:p>
    <w:p w14:paraId="52280C1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w:t>
      </w:r>
    </w:p>
    <w:p w14:paraId="53CCF65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本课程内容设计遵循“理论奠基—体系构建—重点深入—实务应用”的逻辑，具体模块如下：</w:t>
      </w:r>
    </w:p>
    <w:p w14:paraId="0177101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模块一：理论奠基——党内法规的基本原理</w:t>
      </w:r>
    </w:p>
    <w:p w14:paraId="37B8DB0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专题1：党内法规概述</w:t>
      </w:r>
    </w:p>
    <w:p w14:paraId="0BCA1A1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内容：党内法规的定义、特征、性质与功能；党内法规与国家法律的关系（“二元规范体系”与衔接协调）；党内法规的效力范围。</w:t>
      </w:r>
    </w:p>
    <w:p w14:paraId="2410DCD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专题2：党内法规的历史沿革与发展</w:t>
      </w:r>
    </w:p>
    <w:p w14:paraId="5785F1C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内容：从新民主主义革命时期到中国特色社会主义新时代，党内法规制度建设的发展历程与基本经验。</w:t>
      </w:r>
    </w:p>
    <w:p w14:paraId="7615A5B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模块二：体系构建——党内法规的“</w:t>
      </w:r>
      <w:r>
        <w:rPr>
          <w:rFonts w:ascii="宋体" w:hAnsi="宋体" w:eastAsia="宋体"/>
          <w:color w:val="000000"/>
          <w:sz w:val="21"/>
          <w:szCs w:val="21"/>
          <w14:textFill>
            <w14:solidFill>
              <w14:srgbClr w14:val="000000">
                <w14:lumMod w14:val="95000"/>
                <w14:lumOff w14:val="5000"/>
              </w14:srgbClr>
            </w14:solidFill>
          </w14:textFill>
        </w:rPr>
        <w:t>1+4”基本框架</w:t>
      </w:r>
    </w:p>
    <w:p w14:paraId="08DE47A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专题3：根本遵循——《中国共产党章程》</w:t>
      </w:r>
    </w:p>
    <w:p w14:paraId="43E69A1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内容：党章的崇高地位与效力；党章的总纲和条文；党章的历史修改及其意义；如何学习和维护党章。</w:t>
      </w:r>
    </w:p>
    <w:p w14:paraId="10A8184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专题4：党的组织法规</w:t>
      </w:r>
    </w:p>
    <w:p w14:paraId="4B364FB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内容：规范党的各级组织的产生、职责和运行。重点讲解《中国共产党地方委员会工作条例》《中国共产党党组工作条例》《中国共产党支部工作条例（试行）》等。</w:t>
      </w:r>
    </w:p>
    <w:p w14:paraId="79CE1AB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专题5：党的领导法规</w:t>
      </w:r>
    </w:p>
    <w:p w14:paraId="3DDF830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内容：规范党领导各方面事业的职责和行为。概述党领导立法、政法、经济、农村等工作相关的法规制度。</w:t>
      </w:r>
    </w:p>
    <w:p w14:paraId="38D8BA3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专题6：党的自身建设法规</w:t>
      </w:r>
    </w:p>
    <w:p w14:paraId="6D9E0A1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 xml:space="preserve"> 内容：规范党的政治、思想、组织、作风、纪律建设。重点讲解《关于新形势下党内政治生活的若干准则》《中国共产党廉洁自律准则》等。</w:t>
      </w:r>
    </w:p>
    <w:p w14:paraId="0440A47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专题7：党的监督保障法规</w:t>
      </w:r>
    </w:p>
    <w:p w14:paraId="2EEB758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内容：规范对党组织的监督、对党员的纪律处分、问责、党员权利保障等。重点讲解《中国共产党党内监督条例》《中国共产党纪律处分条例》《中国共产党问责条例》等。</w:t>
      </w:r>
    </w:p>
    <w:p w14:paraId="21869FD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模块三：重点深入——主干法规精讲与案例分析</w:t>
      </w:r>
    </w:p>
    <w:p w14:paraId="1B029B6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专题8：《中国共产党纪律处分条例》精讲</w:t>
      </w:r>
    </w:p>
    <w:p w14:paraId="46140E6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内容：纪律处分的原则、种类和运用规则；违反政治纪律、组织纪律、廉洁纪律、群众纪律、工作纪律、生活纪律的行为及其处分（结合大量典型案例分析）。</w:t>
      </w:r>
    </w:p>
    <w:p w14:paraId="605CABC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专题9：党内政治生活与监督问责法规精讲</w:t>
      </w:r>
    </w:p>
    <w:p w14:paraId="1EE2A91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内容：《关于新形势下党内政治生活的若干准则》的核心要求；党内监督的主体、内容和方式；问责的情形、方式与程序。</w:t>
      </w:r>
    </w:p>
    <w:p w14:paraId="6895392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专题10：党员权利保障与程序性法规</w:t>
      </w:r>
    </w:p>
    <w:p w14:paraId="3668733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内容：《中国共产党党员权利保障条例》的核心内容；党内选举、讨论、批评与自我批评的程序规范。</w:t>
      </w:r>
    </w:p>
    <w:p w14:paraId="4615834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模块四：实务应用——党内法规的执行与遵守</w:t>
      </w:r>
    </w:p>
    <w:p w14:paraId="26B1005D">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专题11：党内法规的执行力建设</w:t>
      </w:r>
    </w:p>
    <w:p w14:paraId="149B0A5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内容：如何提高党内法规的执行力；党组织和党员在遵守、执行党内法规中的责任；党内法规的解释、备案、清理机制。</w:t>
      </w:r>
    </w:p>
    <w:p w14:paraId="419EBA87">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专题12：典型案例研讨与模拟实务</w:t>
      </w:r>
    </w:p>
    <w:p w14:paraId="63D7895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ascii="宋体" w:hAnsi="宋体" w:eastAsia="宋体"/>
          <w:color w:val="000000"/>
          <w:sz w:val="21"/>
          <w:szCs w:val="21"/>
          <w14:textFill>
            <w14:solidFill>
              <w14:srgbClr w14:val="000000">
                <w14:lumMod w14:val="95000"/>
                <w14:lumOff w14:val="5000"/>
              </w14:srgbClr>
            </w14:solidFill>
          </w14:textFill>
        </w:rPr>
        <w:t>内容：选取综合性案例，组织学生进行角色扮演（如支部委员会讨论党员处分、核查问题线索等），模拟规范性文件起草或合规性审查。</w:t>
      </w:r>
    </w:p>
    <w:p w14:paraId="50CD305C">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（8）</w:t>
      </w:r>
      <w:bookmarkStart w:id="12" w:name="OLE_LINK15"/>
      <w:bookmarkStart w:id="13" w:name="OLE_LINK4"/>
      <w:r>
        <w:rPr>
          <w:rFonts w:hint="eastAsia" w:ascii="宋体" w:hAnsi="宋体" w:eastAsia="宋体"/>
          <w:color w:val="000000"/>
          <w:sz w:val="21"/>
          <w:szCs w:val="21"/>
          <w14:textFill>
            <w14:solidFill>
              <w14:srgbClr w14:val="000000">
                <w14:lumMod w14:val="95000"/>
                <w14:lumOff w14:val="5000"/>
              </w14:srgbClr>
            </w14:solidFill>
          </w14:textFill>
        </w:rPr>
        <w:t>《马克思主义基本原理》</w:t>
      </w:r>
      <w:bookmarkEnd w:id="12"/>
      <w:bookmarkEnd w:id="13"/>
    </w:p>
    <w:p w14:paraId="4A36DCD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01762918">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w:t>
      </w:r>
      <w:r>
        <w:rPr>
          <w:rFonts w:ascii="宋体" w:hAnsi="宋体" w:eastAsia="宋体"/>
          <w:color w:val="000000"/>
          <w:sz w:val="21"/>
          <w:szCs w:val="21"/>
          <w14:textFill>
            <w14:solidFill>
              <w14:srgbClr w14:val="000000">
                <w14:lumMod w14:val="95000"/>
                <w14:lumOff w14:val="5000"/>
              </w14:srgbClr>
            </w14:solidFill>
          </w14:textFill>
        </w:rPr>
        <w:t>30</w:t>
      </w:r>
      <w:r>
        <w:rPr>
          <w:rFonts w:hint="eastAsia" w:ascii="宋体" w:hAnsi="宋体" w:eastAsia="宋体"/>
          <w:color w:val="000000"/>
          <w:sz w:val="21"/>
          <w:szCs w:val="21"/>
          <w14:textFill>
            <w14:solidFill>
              <w14:srgbClr w14:val="000000">
                <w14:lumMod w14:val="95000"/>
                <w14:lumOff w14:val="5000"/>
              </w14:srgbClr>
            </w14:solidFill>
          </w14:textFill>
        </w:rPr>
        <w:t>学时，</w:t>
      </w:r>
      <w:r>
        <w:rPr>
          <w:rFonts w:ascii="宋体" w:hAnsi="宋体" w:eastAsia="宋体"/>
          <w:color w:val="000000"/>
          <w:sz w:val="21"/>
          <w:szCs w:val="21"/>
          <w14:textFill>
            <w14:solidFill>
              <w14:srgbClr w14:val="000000">
                <w14:lumMod w14:val="95000"/>
                <w14:lumOff w14:val="5000"/>
              </w14:srgbClr>
            </w14:solidFill>
          </w14:textFill>
        </w:rPr>
        <w:t>2</w:t>
      </w:r>
      <w:r>
        <w:rPr>
          <w:rFonts w:hint="eastAsia" w:ascii="宋体" w:hAnsi="宋体" w:eastAsia="宋体"/>
          <w:color w:val="000000"/>
          <w:sz w:val="21"/>
          <w:szCs w:val="21"/>
          <w14:textFill>
            <w14:solidFill>
              <w14:srgbClr w14:val="000000">
                <w14:lumMod w14:val="95000"/>
                <w14:lumOff w14:val="5000"/>
              </w14:srgbClr>
            </w14:solidFill>
          </w14:textFill>
        </w:rPr>
        <w:t>学分</w:t>
      </w:r>
    </w:p>
    <w:p w14:paraId="2808226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w:t>
      </w:r>
    </w:p>
    <w:p w14:paraId="775CCB4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马克思主义基本原理》作为高校思想政治理论课的核心课程，其根本目标不是让学生简单地背诵教条，而是旨在帮助学生系统地学习和理解马克思主义的基本立场、观点和方法，把握马克思主义的整体性，形成科学的世界观；训练学生运用唯物辩证法和唯物史观的思维方式，分析和认识社会历史发展规律、资本主义社会的本质以及社会主义发展的历史必然性；引导学生深刻认识人类社会发展的总趋势，坚定共产主义远大理想和中国特色社会主义共同理想，增强为中华民族伟大复兴而奋斗的使命感和责任感；教导学生运用马克思主义原理观察、分析和解决现实问题，提高在复杂形势下辨别是非、抵制错误思潮的能力。</w:t>
      </w:r>
    </w:p>
    <w:p w14:paraId="642DBAC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w:t>
      </w:r>
    </w:p>
    <w:p w14:paraId="169FF365">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课程内容通常围绕马克思主义的三个主要组成部分展开，构成一个有机统一的整体：马克思主义哲学提供了认识世界的根本方法（世界观和方法论），马克思主义政治经济学运用这种方法分析了资本主义社会的现实矛盾，并由此得出了科学社会主义的结论，即资本主义必然被更高级的社会主义和共产主义社会所取代。三者环环相扣，构成了一个严谨的理论体系。</w:t>
      </w:r>
    </w:p>
    <w:p w14:paraId="169D5423">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（9）</w:t>
      </w:r>
      <w:bookmarkStart w:id="14" w:name="OLE_LINK17"/>
      <w:bookmarkStart w:id="15" w:name="OLE_LINK16"/>
      <w:r>
        <w:rPr>
          <w:rFonts w:hint="eastAsia" w:ascii="宋体" w:hAnsi="宋体" w:eastAsia="宋体"/>
          <w:color w:val="000000"/>
          <w:sz w:val="21"/>
          <w:szCs w:val="21"/>
          <w14:textFill>
            <w14:solidFill>
              <w14:srgbClr w14:val="000000">
                <w14:lumMod w14:val="95000"/>
                <w14:lumOff w14:val="5000"/>
              </w14:srgbClr>
            </w14:solidFill>
          </w14:textFill>
        </w:rPr>
        <w:t>《毛泽东思想和中国特色社会主义理论体系概论》</w:t>
      </w:r>
      <w:bookmarkEnd w:id="14"/>
      <w:bookmarkEnd w:id="15"/>
    </w:p>
    <w:p w14:paraId="4EDAAB44">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6D6940F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w:t>
      </w:r>
      <w:r>
        <w:rPr>
          <w:rFonts w:ascii="宋体" w:hAnsi="宋体" w:eastAsia="宋体"/>
          <w:color w:val="000000"/>
          <w:sz w:val="21"/>
          <w:szCs w:val="21"/>
          <w14:textFill>
            <w14:solidFill>
              <w14:srgbClr w14:val="000000">
                <w14:lumMod w14:val="95000"/>
                <w14:lumOff w14:val="5000"/>
              </w14:srgbClr>
            </w14:solidFill>
          </w14:textFill>
        </w:rPr>
        <w:t>36</w:t>
      </w:r>
      <w:r>
        <w:rPr>
          <w:rFonts w:hint="eastAsia" w:ascii="宋体" w:hAnsi="宋体" w:eastAsia="宋体"/>
          <w:color w:val="000000"/>
          <w:sz w:val="21"/>
          <w:szCs w:val="21"/>
          <w14:textFill>
            <w14:solidFill>
              <w14:srgbClr w14:val="000000">
                <w14:lumMod w14:val="95000"/>
                <w14:lumOff w14:val="5000"/>
              </w14:srgbClr>
            </w14:solidFill>
          </w14:textFill>
        </w:rPr>
        <w:t>学时，</w:t>
      </w:r>
      <w:r>
        <w:rPr>
          <w:rFonts w:ascii="宋体" w:hAnsi="宋体" w:eastAsia="宋体"/>
          <w:color w:val="000000"/>
          <w:sz w:val="21"/>
          <w:szCs w:val="21"/>
          <w14:textFill>
            <w14:solidFill>
              <w14:srgbClr w14:val="000000">
                <w14:lumMod w14:val="95000"/>
                <w14:lumOff w14:val="5000"/>
              </w14:srgbClr>
            </w14:solidFill>
          </w14:textFill>
        </w:rPr>
        <w:t>2</w:t>
      </w:r>
      <w:r>
        <w:rPr>
          <w:rFonts w:hint="eastAsia" w:ascii="宋体" w:hAnsi="宋体" w:eastAsia="宋体"/>
          <w:color w:val="000000"/>
          <w:sz w:val="21"/>
          <w:szCs w:val="21"/>
          <w14:textFill>
            <w14:solidFill>
              <w14:srgbClr w14:val="000000">
                <w14:lumMod w14:val="95000"/>
                <w14:lumOff w14:val="5000"/>
              </w14:srgbClr>
            </w14:solidFill>
          </w14:textFill>
        </w:rPr>
        <w:t>学分</w:t>
      </w:r>
    </w:p>
    <w:p w14:paraId="15B1092A">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w:t>
      </w:r>
    </w:p>
    <w:p w14:paraId="133C182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旨在帮助学生系统掌握毛泽东思想和中国特色社会主义理论体系的基本原理，深刻理解中国共产党将马克思主义基本原理同中国具体实际相结合的历史进程与理论成果。其核心目标是引导学生认清国情，增强对中国特色社会主义的道路自信、理论自信、制度自信和文化自信，培养运用马克思主义立场、观点和方法分析和解决实际问题的能力，从而坚定在中国共产党领导下走中国特色社会主义道路的理想信念。</w:t>
      </w:r>
    </w:p>
    <w:p w14:paraId="774AF67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w:t>
      </w:r>
    </w:p>
    <w:p w14:paraId="23FB895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课程内容主要分为两大部分：第一部分集中阐述毛泽东思想，重点介绍其形成背景、主要内容和历史地位，特别是新民主主义革命理论和社会主义革命与建设理论。第二部分系统论述中国特色社会主义理论体系，包括邓小平理论、“三个代表”重要思想、科学发展观以及习近平新时代中国特色社会主义思想，深入讲解其核心要义、精神实质和实践要求，涵盖社会主义本质、改革开放、现代化建设、党的领导等重大课题。</w:t>
      </w:r>
    </w:p>
    <w:p w14:paraId="0A495190">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（1</w:t>
      </w:r>
      <w:r>
        <w:rPr>
          <w:rFonts w:ascii="宋体" w:hAnsi="宋体" w:eastAsia="宋体"/>
          <w:color w:val="000000"/>
          <w:sz w:val="21"/>
          <w:szCs w:val="21"/>
          <w14:textFill>
            <w14:solidFill>
              <w14:srgbClr w14:val="000000">
                <w14:lumMod w14:val="95000"/>
                <w14:lumOff w14:val="5000"/>
              </w14:srgbClr>
            </w14:solidFill>
          </w14:textFill>
        </w:rPr>
        <w:t>0</w:t>
      </w:r>
      <w:r>
        <w:rPr>
          <w:rFonts w:hint="eastAsia" w:ascii="宋体" w:hAnsi="宋体" w:eastAsia="宋体"/>
          <w:color w:val="000000"/>
          <w:sz w:val="21"/>
          <w:szCs w:val="21"/>
          <w14:textFill>
            <w14:solidFill>
              <w14:srgbClr w14:val="000000">
                <w14:lumMod w14:val="95000"/>
                <w14:lumOff w14:val="5000"/>
              </w14:srgbClr>
            </w14:solidFill>
          </w14:textFill>
        </w:rPr>
        <w:t>）</w:t>
      </w:r>
      <w:bookmarkStart w:id="16" w:name="OLE_LINK18"/>
      <w:bookmarkStart w:id="17" w:name="OLE_LINK19"/>
      <w:r>
        <w:rPr>
          <w:rFonts w:hint="eastAsia" w:ascii="宋体" w:hAnsi="宋体" w:eastAsia="宋体"/>
          <w:color w:val="000000"/>
          <w:sz w:val="21"/>
          <w:szCs w:val="21"/>
          <w14:textFill>
            <w14:solidFill>
              <w14:srgbClr w14:val="000000">
                <w14:lumMod w14:val="95000"/>
                <w14:lumOff w14:val="5000"/>
              </w14:srgbClr>
            </w14:solidFill>
          </w14:textFill>
        </w:rPr>
        <w:t>《习近平新时代中国特色社会主义思想概论》</w:t>
      </w:r>
      <w:bookmarkEnd w:id="16"/>
      <w:bookmarkEnd w:id="17"/>
    </w:p>
    <w:p w14:paraId="371F7909">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①课程类型：核心课程</w:t>
      </w:r>
    </w:p>
    <w:p w14:paraId="1F39616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②学时数：72学时，4学分</w:t>
      </w:r>
    </w:p>
    <w:p w14:paraId="59E33FD6">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③课程目标：</w:t>
      </w:r>
    </w:p>
    <w:p w14:paraId="6B85E842">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旨在帮助学生系统学习和准确把握习近平新时代中国特色社会主义思想的核心要义、精神实质、丰富内涵与实践要求，深刻理解其作为当代中国马克思主义、二十一世纪马克思主义的历史地位与重大意义。其根本目标是引导学生增强对中国特色社会主义的道路自信、理论自信、制度自信、文化自信，深刻领悟“两个确立”的决定性意义，增强“四个意识”，自觉运用这一科学理论武装头脑、指导实践，成长为担当民族复兴大任的时代新人</w:t>
      </w:r>
    </w:p>
    <w:p w14:paraId="53CE412B">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④课程内容：</w:t>
      </w:r>
    </w:p>
    <w:p w14:paraId="4729F8EF">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程内容系统阐述习近平新时代中国特色社会主义思想的基本理论观点，涵盖中国特色社会主义新时代的历史方位、中国梦与国家方略、“五位一体”总体布局、“四个全面”战略布局、总体国家安全观、人类命运共同体等一系列重大理论与现实课题。同时，课程深入解读坚持和发展中国特色社会主义的领导力量、根本动力、法治保障、政治保证等核心内容，全面展现这一思想对治国理政新理念新思想新战略的系统性贡献。</w:t>
      </w:r>
    </w:p>
    <w:p w14:paraId="004BDD31">
      <w:pPr>
        <w:adjustRightInd w:val="0"/>
        <w:snapToGrid w:val="0"/>
        <w:spacing w:line="360" w:lineRule="auto"/>
        <w:ind w:firstLine="525" w:firstLineChars="250"/>
        <w:rPr>
          <w:rFonts w:hint="eastAsia" w:ascii="宋体" w:hAnsi="宋体" w:eastAsia="宋体"/>
          <w:color w:val="000000"/>
          <w:sz w:val="21"/>
          <w:szCs w:val="21"/>
          <w14:textFill>
            <w14:solidFill>
              <w14:srgbClr w14:val="000000">
                <w14:lumMod w14:val="95000"/>
                <w14:lumOff w14:val="5000"/>
              </w14:srgbClr>
            </w14:solidFill>
          </w14:textFill>
        </w:rPr>
      </w:pPr>
    </w:p>
    <w:p w14:paraId="2CC692B4">
      <w:pPr>
        <w:tabs>
          <w:tab w:val="left" w:pos="713"/>
        </w:tabs>
        <w:ind w:firstLine="422" w:firstLineChars="200"/>
        <w:jc w:val="left"/>
        <w:rPr>
          <w:rFonts w:hint="eastAsia" w:ascii="宋体" w:hAnsi="宋体" w:eastAsia="宋体"/>
          <w:b/>
          <w:color w:val="000000"/>
          <w:sz w:val="21"/>
          <w:szCs w:val="21"/>
          <w14:textFill>
            <w14:solidFill>
              <w14:srgbClr w14:val="000000">
                <w14:lumMod w14:val="95000"/>
                <w14:lumOff w14:val="5000"/>
              </w14:srgbClr>
            </w14:solidFill>
          </w14:textFill>
        </w:rPr>
      </w:pPr>
      <w:r>
        <w:rPr>
          <w:rFonts w:hint="eastAsia" w:ascii="宋体" w:hAnsi="宋体" w:eastAsia="宋体"/>
          <w:b/>
          <w:color w:val="000000"/>
          <w:sz w:val="21"/>
          <w:szCs w:val="21"/>
          <w14:textFill>
            <w14:solidFill>
              <w14:srgbClr w14:val="000000">
                <w14:lumMod w14:val="95000"/>
                <w14:lumOff w14:val="5000"/>
              </w14:srgbClr>
            </w14:solidFill>
          </w14:textFill>
        </w:rPr>
        <w:t>2.</w:t>
      </w:r>
      <w:r>
        <w:rPr>
          <w:rFonts w:hint="eastAsia" w:ascii="宋体" w:hAnsi="宋体" w:eastAsia="宋体"/>
          <w:b/>
          <w:color w:val="000000"/>
          <w:sz w:val="21"/>
          <w:szCs w:val="21"/>
          <w:lang w:val="en-US" w:eastAsia="zh-CN"/>
          <w14:textFill>
            <w14:solidFill>
              <w14:srgbClr w14:val="000000">
                <w14:lumMod w14:val="95000"/>
                <w14:lumOff w14:val="5000"/>
              </w14:srgbClr>
            </w14:solidFill>
          </w14:textFill>
        </w:rPr>
        <w:t>主要</w:t>
      </w:r>
      <w:r>
        <w:rPr>
          <w:rFonts w:hint="eastAsia" w:ascii="宋体" w:hAnsi="宋体" w:eastAsia="宋体"/>
          <w:b/>
          <w:color w:val="000000"/>
          <w:sz w:val="21"/>
          <w:szCs w:val="21"/>
          <w14:textFill>
            <w14:solidFill>
              <w14:srgbClr w14:val="000000">
                <w14:lumMod w14:val="95000"/>
                <w14:lumOff w14:val="5000"/>
              </w14:srgbClr>
            </w14:solidFill>
          </w14:textFill>
        </w:rPr>
        <w:t>专业基础课程名称及主要教学内容（每门课程都是2学分，30-3</w:t>
      </w:r>
      <w:r>
        <w:rPr>
          <w:rFonts w:ascii="宋体" w:hAnsi="宋体" w:eastAsia="宋体"/>
          <w:b/>
          <w:color w:val="000000"/>
          <w:sz w:val="21"/>
          <w:szCs w:val="21"/>
          <w14:textFill>
            <w14:solidFill>
              <w14:srgbClr w14:val="000000">
                <w14:lumMod w14:val="95000"/>
                <w14:lumOff w14:val="5000"/>
              </w14:srgbClr>
            </w14:solidFill>
          </w14:textFill>
        </w:rPr>
        <w:t>6</w:t>
      </w:r>
      <w:r>
        <w:rPr>
          <w:rFonts w:hint="eastAsia" w:ascii="宋体" w:hAnsi="宋体" w:eastAsia="宋体"/>
          <w:b/>
          <w:color w:val="000000"/>
          <w:sz w:val="21"/>
          <w:szCs w:val="21"/>
          <w14:textFill>
            <w14:solidFill>
              <w14:srgbClr w14:val="000000">
                <w14:lumMod w14:val="95000"/>
                <w14:lumOff w14:val="5000"/>
              </w14:srgbClr>
            </w14:solidFill>
          </w14:textFill>
        </w:rPr>
        <w:t>学时）</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2644"/>
        <w:gridCol w:w="5037"/>
      </w:tblGrid>
      <w:tr w14:paraId="3534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219C75A5">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序号</w:t>
            </w:r>
          </w:p>
        </w:tc>
        <w:tc>
          <w:tcPr>
            <w:tcW w:w="2644" w:type="dxa"/>
            <w:shd w:val="clear" w:color="auto" w:fill="auto"/>
          </w:tcPr>
          <w:p w14:paraId="0D317796">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专业基础课名称</w:t>
            </w:r>
          </w:p>
        </w:tc>
        <w:tc>
          <w:tcPr>
            <w:tcW w:w="5037" w:type="dxa"/>
            <w:shd w:val="clear" w:color="auto" w:fill="auto"/>
          </w:tcPr>
          <w:p w14:paraId="28D3856D">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主要教学内容</w:t>
            </w:r>
          </w:p>
        </w:tc>
      </w:tr>
      <w:tr w14:paraId="643C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63044176">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2505957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6E337AA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027DC016">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1</w:t>
            </w:r>
          </w:p>
        </w:tc>
        <w:tc>
          <w:tcPr>
            <w:tcW w:w="2644" w:type="dxa"/>
            <w:shd w:val="clear" w:color="auto" w:fill="auto"/>
          </w:tcPr>
          <w:p w14:paraId="2654FCF2">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3CE059BC">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4A790A3C">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400D1BD9">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中共党史</w:t>
            </w:r>
          </w:p>
        </w:tc>
        <w:tc>
          <w:tcPr>
            <w:tcW w:w="5037" w:type="dxa"/>
            <w:shd w:val="clear" w:color="auto" w:fill="auto"/>
          </w:tcPr>
          <w:p w14:paraId="57C239D7">
            <w:pPr>
              <w:tabs>
                <w:tab w:val="left" w:pos="713"/>
              </w:tabs>
              <w:ind w:firstLine="210" w:firstLineChars="1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了解中国共产党从诞生到壮大的发展历程，掌握新民主主义革命时期、 社会主义革命和建设时期、改革开放和社会主义现代化建设新时期、中国特色社会主义新时代等各个历史阶段的时代背景、核心任务、关键内容、重大事件和历史意义，掌握“中国共产党为什么能、马克思主义为什么行、中国特色社会主义为什么好” 的历史逻辑。</w:t>
            </w:r>
          </w:p>
        </w:tc>
      </w:tr>
      <w:tr w14:paraId="1FC9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734B823B">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790F23D6">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2</w:t>
            </w:r>
          </w:p>
        </w:tc>
        <w:tc>
          <w:tcPr>
            <w:tcW w:w="2644" w:type="dxa"/>
            <w:shd w:val="clear" w:color="auto" w:fill="auto"/>
          </w:tcPr>
          <w:p w14:paraId="10C68AA5">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42285173">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新时代党性修养</w:t>
            </w:r>
          </w:p>
        </w:tc>
        <w:tc>
          <w:tcPr>
            <w:tcW w:w="5037" w:type="dxa"/>
            <w:shd w:val="clear" w:color="auto" w:fill="auto"/>
          </w:tcPr>
          <w:p w14:paraId="393159E5">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课程以习近平总书记关于全面从严治党的重要论述为指导，围绕政治修养、理论修养、纪律修养、道德修养、作风修养、能力修养等内容展开，旨在帮助学生加强党性锻炼，引导学生坚定对马克思主义的信仰、对中国特色社会主义的信念、对实现中华民族伟大复兴中国梦的信心，牢固树立正确的世界观、人生观、价值观，矢志不渝践行党的初心使命。</w:t>
            </w:r>
          </w:p>
        </w:tc>
      </w:tr>
      <w:tr w14:paraId="57FA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1" w:type="dxa"/>
            <w:shd w:val="clear" w:color="auto" w:fill="auto"/>
          </w:tcPr>
          <w:p w14:paraId="1F4B0D29">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12416D1A">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2EB76E3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3</w:t>
            </w:r>
          </w:p>
        </w:tc>
        <w:tc>
          <w:tcPr>
            <w:tcW w:w="2644" w:type="dxa"/>
            <w:shd w:val="clear" w:color="auto" w:fill="auto"/>
          </w:tcPr>
          <w:p w14:paraId="3DC38D3F">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02FE574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4546EA4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实用法律基础</w:t>
            </w:r>
          </w:p>
        </w:tc>
        <w:tc>
          <w:tcPr>
            <w:tcW w:w="5037" w:type="dxa"/>
            <w:shd w:val="clear" w:color="auto" w:fill="auto"/>
          </w:tcPr>
          <w:p w14:paraId="1E5AAC71">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掌握法律基础理论，理解和掌握宪法与公民权利义务、民事法律制度、行政法律制度、刑事法律制度等核心内容，课程旨在帮助学生掌握基本法律知识，树立法治思维，增强法治观念，提高运用法律解决日常工作和生活中实际问题的能力，引导学生增强法治意识，做到知法、懂法、守法、用法。</w:t>
            </w:r>
          </w:p>
        </w:tc>
      </w:tr>
      <w:tr w14:paraId="0DF1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7A9B1C03">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67919F3A">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7E95144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4C1CBE13">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4</w:t>
            </w:r>
          </w:p>
        </w:tc>
        <w:tc>
          <w:tcPr>
            <w:tcW w:w="2644" w:type="dxa"/>
            <w:shd w:val="clear" w:color="auto" w:fill="auto"/>
          </w:tcPr>
          <w:p w14:paraId="244F20B1">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5E5BFBCB">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723C8B72">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22A1175F">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思想政治工作</w:t>
            </w:r>
          </w:p>
        </w:tc>
        <w:tc>
          <w:tcPr>
            <w:tcW w:w="5037" w:type="dxa"/>
            <w:shd w:val="clear" w:color="auto" w:fill="auto"/>
          </w:tcPr>
          <w:p w14:paraId="188F6EFA">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本课程的根本任务是 “立德树人”，围绕思想理论教育、政治教育、道德教育、法治教育等模块内容展开，帮助学生系统掌握马克思主义基本原理、马克思主义中国化时代化理论成果，认清中国国情和世界发展大势，课程通过系统的理论教育、价值引导和实践培养，帮助学生树立正确的思想观念，增强对中国特色社会主义的道路自信、理论自信、制度自信、文化自信，培养担当民族复兴大任的时代新人。</w:t>
            </w:r>
          </w:p>
        </w:tc>
      </w:tr>
      <w:tr w14:paraId="0652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0AD633E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6F28F9B1">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03BAE3C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5</w:t>
            </w:r>
          </w:p>
        </w:tc>
        <w:tc>
          <w:tcPr>
            <w:tcW w:w="2644" w:type="dxa"/>
            <w:shd w:val="clear" w:color="auto" w:fill="auto"/>
          </w:tcPr>
          <w:p w14:paraId="5C64DDB1">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62FA4D6D">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1C2D8BE7">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社会工作概论</w:t>
            </w:r>
          </w:p>
        </w:tc>
        <w:tc>
          <w:tcPr>
            <w:tcW w:w="5037" w:type="dxa"/>
            <w:shd w:val="clear" w:color="auto" w:fill="auto"/>
          </w:tcPr>
          <w:p w14:paraId="52D4DC75">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掌握群社会工作的本质特征、核心价值观与伦理原则；了解社会工作的服务对象与主要服务领域；了解社会工作的发展历程和重要意义；掌握个案工作、小组工作、社区工作等专业核心方法。本课程是一门具科学性、专业性与人文关怀的应用学科，旨在通过系统性的专业方法，帮助个体、群体、社区解决社会问题，改善社会功能，促进社会公平正义与和谐发展。</w:t>
            </w:r>
          </w:p>
        </w:tc>
      </w:tr>
      <w:tr w14:paraId="2724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shd w:val="clear" w:color="auto" w:fill="auto"/>
          </w:tcPr>
          <w:p w14:paraId="3A3E8FCC">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07E993C1">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6</w:t>
            </w:r>
          </w:p>
        </w:tc>
        <w:tc>
          <w:tcPr>
            <w:tcW w:w="2644" w:type="dxa"/>
            <w:shd w:val="clear" w:color="auto" w:fill="auto"/>
          </w:tcPr>
          <w:p w14:paraId="47D45F4F">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p>
          <w:p w14:paraId="3B5AFA5B">
            <w:pPr>
              <w:tabs>
                <w:tab w:val="left" w:pos="713"/>
              </w:tabs>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社会调查</w:t>
            </w:r>
          </w:p>
        </w:tc>
        <w:tc>
          <w:tcPr>
            <w:tcW w:w="5037" w:type="dxa"/>
            <w:shd w:val="clear" w:color="auto" w:fill="auto"/>
          </w:tcPr>
          <w:p w14:paraId="29251D06">
            <w:pPr>
              <w:tabs>
                <w:tab w:val="left" w:pos="713"/>
              </w:tabs>
              <w:ind w:firstLine="420" w:firstLineChars="200"/>
              <w:jc w:val="left"/>
              <w:rPr>
                <w:rFonts w:hint="eastAsia" w:ascii="宋体" w:hAnsi="宋体" w:eastAsia="宋体"/>
                <w:color w:val="000000"/>
                <w:sz w:val="21"/>
                <w:szCs w:val="21"/>
                <w14:textFill>
                  <w14:solidFill>
                    <w14:srgbClr w14:val="000000">
                      <w14:lumMod w14:val="95000"/>
                      <w14:lumOff w14:val="5000"/>
                    </w14:srgbClr>
                  </w14:solidFill>
                </w14:textFill>
              </w:rPr>
            </w:pPr>
            <w:r>
              <w:rPr>
                <w:rFonts w:hint="eastAsia" w:ascii="宋体" w:hAnsi="宋体" w:eastAsia="宋体"/>
                <w:color w:val="000000"/>
                <w:sz w:val="21"/>
                <w:szCs w:val="21"/>
                <w14:textFill>
                  <w14:solidFill>
                    <w14:srgbClr w14:val="000000">
                      <w14:lumMod w14:val="95000"/>
                      <w14:lumOff w14:val="5000"/>
                    </w14:srgbClr>
                  </w14:solidFill>
                </w14:textFill>
              </w:rPr>
              <w:t>了解社会调查基础理论，掌握调查设计的能力；掌握问卷调查法、访谈法、观察法等数据收集方法；掌握数据处理与分析、调查报告撰写等能力。社会调查课程是一门融合理论知识与实践技能的综合性学科，旨在培养学生运用科学方法收集、分析社会信息，能够客观认识社会现象、解释社会规律、解决社会问题的能力。</w:t>
            </w:r>
          </w:p>
        </w:tc>
      </w:tr>
    </w:tbl>
    <w:p w14:paraId="2674DDB4">
      <w:pPr>
        <w:spacing w:line="360" w:lineRule="auto"/>
        <w:jc w:val="left"/>
        <w:rPr>
          <w:rFonts w:eastAsia="宋体"/>
          <w:color w:val="000000"/>
          <w:sz w:val="24"/>
          <w:szCs w:val="32"/>
        </w:rPr>
      </w:pPr>
    </w:p>
    <w:p w14:paraId="3CAA13C5">
      <w:pPr>
        <w:adjustRightInd w:val="0"/>
        <w:snapToGrid w:val="0"/>
        <w:spacing w:line="360" w:lineRule="auto"/>
        <w:ind w:firstLine="527" w:firstLineChars="250"/>
        <w:rPr>
          <w:rFonts w:hint="eastAsia" w:ascii="宋体" w:hAnsi="宋体" w:eastAsia="宋体"/>
          <w:b/>
          <w:bCs/>
          <w:color w:val="000000"/>
          <w:sz w:val="21"/>
          <w:szCs w:val="21"/>
          <w14:textFill>
            <w14:solidFill>
              <w14:srgbClr w14:val="000000">
                <w14:lumMod w14:val="95000"/>
                <w14:lumOff w14:val="5000"/>
              </w14:srgbClr>
            </w14:solidFill>
          </w14:textFill>
        </w:rPr>
      </w:pPr>
      <w:r>
        <w:rPr>
          <w:rFonts w:hint="eastAsia" w:ascii="宋体" w:hAnsi="宋体" w:eastAsia="宋体"/>
          <w:b/>
          <w:bCs/>
          <w:color w:val="000000"/>
          <w:sz w:val="21"/>
          <w:szCs w:val="21"/>
          <w14:textFill>
            <w14:solidFill>
              <w14:srgbClr w14:val="000000">
                <w14:lumMod w14:val="95000"/>
                <w14:lumOff w14:val="5000"/>
              </w14:srgbClr>
            </w14:solidFill>
          </w14:textFill>
        </w:rPr>
        <w:t>3.实践性教学环节</w:t>
      </w:r>
    </w:p>
    <w:p w14:paraId="7843A959">
      <w:pPr>
        <w:adjustRightInd w:val="0"/>
        <w:snapToGrid w:val="0"/>
        <w:spacing w:line="360" w:lineRule="auto"/>
        <w:ind w:firstLine="525" w:firstLineChars="250"/>
        <w:rPr>
          <w:rFonts w:hint="eastAsia" w:ascii="仿宋_GB2312" w:hAnsi="楷体"/>
          <w:bCs/>
          <w:sz w:val="28"/>
          <w:szCs w:val="28"/>
        </w:rPr>
      </w:pPr>
      <w:r>
        <w:rPr>
          <w:rFonts w:hint="eastAsia" w:ascii="宋体" w:hAnsi="宋体" w:eastAsia="宋体"/>
          <w:color w:val="000000"/>
          <w:sz w:val="21"/>
          <w:szCs w:val="21"/>
          <w14:textFill>
            <w14:solidFill>
              <w14:srgbClr w14:val="000000">
                <w14:lumMod w14:val="95000"/>
                <w14:lumOff w14:val="5000"/>
              </w14:srgbClr>
            </w14:solidFill>
          </w14:textFill>
        </w:rPr>
        <w:t>实践教学环节主要包括校内实训和校外实习，校内实训主要进行发展党员、教育和管理党员、新闻报道、公文写作、开展群团活动、毕业项目综合实训等模拟实训；校外实践主要包括顶岗实习、社会实践等。</w:t>
      </w:r>
    </w:p>
    <w:p w14:paraId="35DC0E6F">
      <w:pPr>
        <w:adjustRightInd w:val="0"/>
        <w:snapToGrid w:val="0"/>
        <w:spacing w:line="360" w:lineRule="auto"/>
        <w:ind w:firstLine="602" w:firstLineChars="250"/>
        <w:rPr>
          <w:rFonts w:hint="eastAsia" w:ascii="黑体" w:hAnsi="黑体" w:eastAsia="黑体"/>
          <w:b/>
          <w:color w:val="000000"/>
          <w:sz w:val="24"/>
          <w:szCs w:val="24"/>
          <w14:textFill>
            <w14:solidFill>
              <w14:srgbClr w14:val="000000">
                <w14:lumMod w14:val="95000"/>
                <w14:lumOff w14:val="5000"/>
              </w14:srgbClr>
            </w14:solidFill>
          </w14:textFill>
        </w:rPr>
      </w:pPr>
      <w:r>
        <w:rPr>
          <w:rFonts w:hint="eastAsia" w:ascii="黑体" w:hAnsi="黑体" w:eastAsia="黑体"/>
          <w:b/>
          <w:color w:val="000000"/>
          <w:sz w:val="24"/>
          <w:szCs w:val="24"/>
          <w14:textFill>
            <w14:solidFill>
              <w14:srgbClr w14:val="000000">
                <w14:lumMod w14:val="95000"/>
                <w14:lumOff w14:val="5000"/>
              </w14:srgbClr>
            </w14:solidFill>
          </w14:textFill>
        </w:rPr>
        <w:t>（二）学时安排</w:t>
      </w:r>
    </w:p>
    <w:p w14:paraId="276500D3">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本专业总学时为25</w:t>
      </w:r>
      <w:r>
        <w:rPr>
          <w:rFonts w:hint="eastAsia" w:ascii="宋体" w:hAnsi="宋体" w:eastAsia="宋体"/>
          <w:sz w:val="21"/>
          <w:szCs w:val="21"/>
          <w:lang w:val="en-US" w:eastAsia="zh-CN"/>
        </w:rPr>
        <w:t>0</w:t>
      </w:r>
      <w:r>
        <w:rPr>
          <w:rFonts w:hint="eastAsia" w:ascii="宋体" w:hAnsi="宋体" w:eastAsia="宋体"/>
          <w:sz w:val="21"/>
          <w:szCs w:val="21"/>
        </w:rPr>
        <w:t>4学时，其中实践性教学学时为110</w:t>
      </w:r>
      <w:r>
        <w:rPr>
          <w:rFonts w:hint="eastAsia" w:ascii="宋体" w:hAnsi="宋体" w:eastAsia="宋体"/>
          <w:sz w:val="21"/>
          <w:szCs w:val="21"/>
          <w:lang w:val="en-US" w:eastAsia="zh-CN"/>
        </w:rPr>
        <w:t>3</w:t>
      </w:r>
      <w:r>
        <w:rPr>
          <w:rFonts w:hint="eastAsia" w:ascii="宋体" w:hAnsi="宋体" w:eastAsia="宋体"/>
          <w:sz w:val="21"/>
          <w:szCs w:val="21"/>
        </w:rPr>
        <w:t>，占总学时的4</w:t>
      </w:r>
      <w:r>
        <w:rPr>
          <w:rFonts w:hint="eastAsia" w:ascii="宋体" w:hAnsi="宋体" w:eastAsia="宋体"/>
          <w:sz w:val="21"/>
          <w:szCs w:val="21"/>
          <w:lang w:val="en-US" w:eastAsia="zh-CN"/>
        </w:rPr>
        <w:t>4</w:t>
      </w:r>
      <w:r>
        <w:rPr>
          <w:rFonts w:ascii="宋体" w:hAnsi="宋体" w:eastAsia="宋体"/>
          <w:sz w:val="21"/>
          <w:szCs w:val="21"/>
        </w:rPr>
        <w:t>.</w:t>
      </w:r>
      <w:r>
        <w:rPr>
          <w:rFonts w:hint="eastAsia" w:ascii="宋体" w:hAnsi="宋体" w:eastAsia="宋体"/>
          <w:sz w:val="21"/>
          <w:szCs w:val="21"/>
          <w:lang w:val="en-US" w:eastAsia="zh-CN"/>
        </w:rPr>
        <w:t>05</w:t>
      </w:r>
      <w:r>
        <w:rPr>
          <w:rFonts w:ascii="宋体" w:hAnsi="宋体" w:eastAsia="宋体"/>
          <w:sz w:val="21"/>
          <w:szCs w:val="21"/>
        </w:rPr>
        <w:t>%</w:t>
      </w:r>
      <w:r>
        <w:rPr>
          <w:rFonts w:hint="eastAsia" w:ascii="宋体" w:hAnsi="宋体" w:eastAsia="宋体"/>
          <w:sz w:val="21"/>
          <w:szCs w:val="21"/>
        </w:rPr>
        <w:t>。其中，顶岗实习为</w:t>
      </w:r>
      <w:r>
        <w:rPr>
          <w:rFonts w:ascii="宋体" w:hAnsi="宋体" w:eastAsia="宋体"/>
          <w:sz w:val="21"/>
          <w:szCs w:val="21"/>
        </w:rPr>
        <w:t>3</w:t>
      </w:r>
      <w:r>
        <w:rPr>
          <w:rFonts w:hint="eastAsia" w:ascii="宋体" w:hAnsi="宋体" w:eastAsia="宋体"/>
          <w:sz w:val="21"/>
          <w:szCs w:val="21"/>
        </w:rPr>
        <w:t xml:space="preserve">个月，约 </w:t>
      </w:r>
      <w:r>
        <w:rPr>
          <w:rFonts w:ascii="宋体" w:hAnsi="宋体" w:eastAsia="宋体"/>
          <w:sz w:val="21"/>
          <w:szCs w:val="21"/>
        </w:rPr>
        <w:t>120</w:t>
      </w:r>
      <w:r>
        <w:rPr>
          <w:rFonts w:hint="eastAsia" w:ascii="宋体" w:hAnsi="宋体" w:eastAsia="宋体"/>
          <w:sz w:val="21"/>
          <w:szCs w:val="21"/>
        </w:rPr>
        <w:t xml:space="preserve"> 学时。</w:t>
      </w:r>
    </w:p>
    <w:p w14:paraId="76DD0BCE">
      <w:pPr>
        <w:adjustRightInd w:val="0"/>
        <w:snapToGrid w:val="0"/>
        <w:spacing w:line="360" w:lineRule="auto"/>
        <w:ind w:firstLine="525" w:firstLineChars="250"/>
        <w:rPr>
          <w:rFonts w:hint="eastAsia" w:ascii="宋体" w:hAnsi="宋体" w:eastAsia="宋体"/>
          <w:sz w:val="21"/>
          <w:szCs w:val="21"/>
          <w:lang w:eastAsia="zh-CN"/>
        </w:rPr>
      </w:pPr>
      <w:r>
        <w:rPr>
          <w:rFonts w:hint="eastAsia" w:ascii="宋体" w:hAnsi="宋体" w:eastAsia="宋体"/>
          <w:sz w:val="21"/>
          <w:szCs w:val="21"/>
          <w:lang w:eastAsia="zh-CN"/>
        </w:rPr>
        <w:drawing>
          <wp:inline distT="0" distB="0" distL="114300" distR="114300">
            <wp:extent cx="5981700" cy="3238500"/>
            <wp:effectExtent l="0" t="0" r="0" b="0"/>
            <wp:docPr id="1" name="图片 1" descr="理论与实践教学分配及比例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理论与实践教学分配及比例表"/>
                    <pic:cNvPicPr>
                      <a:picLocks noChangeAspect="1"/>
                    </pic:cNvPicPr>
                  </pic:nvPicPr>
                  <pic:blipFill>
                    <a:blip r:embed="rId5"/>
                    <a:stretch>
                      <a:fillRect/>
                    </a:stretch>
                  </pic:blipFill>
                  <pic:spPr>
                    <a:xfrm>
                      <a:off x="0" y="0"/>
                      <a:ext cx="5981700" cy="3238500"/>
                    </a:xfrm>
                    <a:prstGeom prst="rect">
                      <a:avLst/>
                    </a:prstGeom>
                  </pic:spPr>
                </pic:pic>
              </a:graphicData>
            </a:graphic>
          </wp:inline>
        </w:drawing>
      </w:r>
    </w:p>
    <w:p w14:paraId="2E615DA3">
      <w:pPr>
        <w:adjustRightInd w:val="0"/>
        <w:snapToGrid w:val="0"/>
        <w:spacing w:line="360" w:lineRule="auto"/>
        <w:ind w:firstLine="700" w:firstLineChars="250"/>
        <w:rPr>
          <w:rFonts w:hint="eastAsia" w:ascii="仿宋_GB2312" w:hAnsi="楷体"/>
          <w:bCs/>
          <w:sz w:val="28"/>
          <w:szCs w:val="28"/>
        </w:rPr>
      </w:pPr>
    </w:p>
    <w:p w14:paraId="7642B727">
      <w:pPr>
        <w:spacing w:line="360" w:lineRule="auto"/>
        <w:ind w:firstLine="281" w:firstLineChars="100"/>
        <w:jc w:val="left"/>
        <w:rPr>
          <w:rFonts w:eastAsia="宋体"/>
          <w:color w:val="000000"/>
          <w:sz w:val="24"/>
          <w:szCs w:val="32"/>
        </w:rPr>
      </w:pPr>
      <w:r>
        <w:rPr>
          <w:rFonts w:hint="eastAsia" w:ascii="黑体" w:hAnsi="黑体" w:eastAsia="黑体" w:cs="黑体"/>
          <w:b/>
          <w:sz w:val="28"/>
          <w:szCs w:val="28"/>
        </w:rPr>
        <w:t>九、教学基本条件</w:t>
      </w:r>
    </w:p>
    <w:p w14:paraId="41B3E65B">
      <w:pPr>
        <w:adjustRightInd w:val="0"/>
        <w:snapToGrid w:val="0"/>
        <w:spacing w:line="360" w:lineRule="auto"/>
        <w:ind w:firstLine="602" w:firstLineChars="250"/>
        <w:rPr>
          <w:rFonts w:hint="eastAsia" w:ascii="仿宋_GB2312" w:hAnsi="楷体"/>
          <w:bCs/>
          <w:sz w:val="28"/>
          <w:szCs w:val="28"/>
        </w:rPr>
      </w:pPr>
      <w:r>
        <w:rPr>
          <w:rFonts w:hint="eastAsia" w:ascii="黑体" w:hAnsi="黑体" w:eastAsia="黑体"/>
          <w:b/>
          <w:color w:val="000000"/>
          <w:sz w:val="24"/>
          <w:szCs w:val="24"/>
          <w14:textFill>
            <w14:solidFill>
              <w14:srgbClr w14:val="000000">
                <w14:lumMod w14:val="95000"/>
                <w14:lumOff w14:val="5000"/>
              </w14:srgbClr>
            </w14:solidFill>
          </w14:textFill>
        </w:rPr>
        <w:t>（一）教师队伍</w:t>
      </w:r>
    </w:p>
    <w:p w14:paraId="2B90F231">
      <w:pPr>
        <w:adjustRightInd w:val="0"/>
        <w:snapToGrid w:val="0"/>
        <w:spacing w:line="360" w:lineRule="auto"/>
        <w:ind w:firstLine="527" w:firstLineChars="250"/>
        <w:rPr>
          <w:rFonts w:hint="eastAsia" w:ascii="宋体" w:hAnsi="宋体" w:eastAsia="宋体"/>
          <w:b/>
          <w:bCs/>
          <w:color w:val="000000"/>
          <w:sz w:val="21"/>
          <w:szCs w:val="21"/>
          <w14:textFill>
            <w14:solidFill>
              <w14:srgbClr w14:val="000000">
                <w14:lumMod w14:val="95000"/>
                <w14:lumOff w14:val="5000"/>
              </w14:srgbClr>
            </w14:solidFill>
          </w14:textFill>
        </w:rPr>
      </w:pPr>
      <w:r>
        <w:rPr>
          <w:rFonts w:hint="eastAsia" w:ascii="宋体" w:hAnsi="宋体" w:eastAsia="宋体"/>
          <w:b/>
          <w:bCs/>
          <w:color w:val="000000"/>
          <w:sz w:val="21"/>
          <w:szCs w:val="21"/>
          <w14:textFill>
            <w14:solidFill>
              <w14:srgbClr w14:val="000000">
                <w14:lumMod w14:val="95000"/>
                <w14:lumOff w14:val="5000"/>
              </w14:srgbClr>
            </w14:solidFill>
          </w14:textFill>
        </w:rPr>
        <w:t>1.专任教师</w:t>
      </w:r>
    </w:p>
    <w:p w14:paraId="6C720D30">
      <w:pPr>
        <w:tabs>
          <w:tab w:val="left" w:pos="713"/>
        </w:tabs>
        <w:ind w:firstLine="422" w:firstLineChars="20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专任教师一览表</w:t>
      </w:r>
    </w:p>
    <w:tbl>
      <w:tblPr>
        <w:tblStyle w:val="10"/>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664"/>
        <w:gridCol w:w="545"/>
        <w:gridCol w:w="992"/>
        <w:gridCol w:w="1282"/>
        <w:gridCol w:w="1091"/>
        <w:gridCol w:w="144"/>
        <w:gridCol w:w="1032"/>
        <w:gridCol w:w="672"/>
        <w:gridCol w:w="419"/>
        <w:gridCol w:w="1215"/>
      </w:tblGrid>
      <w:tr w14:paraId="6FED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BE4250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3966B24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姓名</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6CC75B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49E93AA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7B3FAD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是否双师</w:t>
            </w:r>
          </w:p>
        </w:tc>
      </w:tr>
      <w:tr w14:paraId="1EB7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D1E1F8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209" w:type="dxa"/>
            <w:gridSpan w:val="2"/>
            <w:tcBorders>
              <w:top w:val="single" w:color="auto" w:sz="4" w:space="0"/>
              <w:left w:val="single" w:color="auto" w:sz="4" w:space="0"/>
              <w:bottom w:val="single" w:color="auto" w:sz="4" w:space="0"/>
              <w:right w:val="single" w:color="auto" w:sz="4" w:space="0"/>
            </w:tcBorders>
          </w:tcPr>
          <w:p w14:paraId="53DE342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余义才</w:t>
            </w:r>
          </w:p>
        </w:tc>
        <w:tc>
          <w:tcPr>
            <w:tcW w:w="3509" w:type="dxa"/>
            <w:gridSpan w:val="4"/>
            <w:tcBorders>
              <w:top w:val="single" w:color="auto" w:sz="4" w:space="0"/>
              <w:left w:val="single" w:color="auto" w:sz="4" w:space="0"/>
              <w:bottom w:val="single" w:color="auto" w:sz="4" w:space="0"/>
              <w:right w:val="single" w:color="auto" w:sz="4" w:space="0"/>
            </w:tcBorders>
          </w:tcPr>
          <w:p w14:paraId="0AA903B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党委书记</w:t>
            </w:r>
          </w:p>
        </w:tc>
        <w:tc>
          <w:tcPr>
            <w:tcW w:w="1704" w:type="dxa"/>
            <w:gridSpan w:val="2"/>
            <w:tcBorders>
              <w:top w:val="single" w:color="auto" w:sz="4" w:space="0"/>
              <w:left w:val="single" w:color="auto" w:sz="4" w:space="0"/>
              <w:bottom w:val="single" w:color="auto" w:sz="4" w:space="0"/>
              <w:right w:val="single" w:color="auto" w:sz="4" w:space="0"/>
            </w:tcBorders>
          </w:tcPr>
          <w:p w14:paraId="358AC7B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研究生</w:t>
            </w:r>
          </w:p>
        </w:tc>
        <w:tc>
          <w:tcPr>
            <w:tcW w:w="1634" w:type="dxa"/>
            <w:gridSpan w:val="2"/>
            <w:tcBorders>
              <w:top w:val="single" w:color="auto" w:sz="4" w:space="0"/>
              <w:left w:val="single" w:color="auto" w:sz="4" w:space="0"/>
              <w:bottom w:val="single" w:color="auto" w:sz="4" w:space="0"/>
              <w:right w:val="single" w:color="auto" w:sz="4" w:space="0"/>
            </w:tcBorders>
          </w:tcPr>
          <w:p w14:paraId="2178647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1B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D6D614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209" w:type="dxa"/>
            <w:gridSpan w:val="2"/>
            <w:tcBorders>
              <w:top w:val="single" w:color="auto" w:sz="4" w:space="0"/>
              <w:left w:val="single" w:color="auto" w:sz="4" w:space="0"/>
              <w:bottom w:val="single" w:color="auto" w:sz="4" w:space="0"/>
              <w:right w:val="single" w:color="auto" w:sz="4" w:space="0"/>
            </w:tcBorders>
          </w:tcPr>
          <w:p w14:paraId="0F28E82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姚大斌</w:t>
            </w:r>
          </w:p>
        </w:tc>
        <w:tc>
          <w:tcPr>
            <w:tcW w:w="3509" w:type="dxa"/>
            <w:gridSpan w:val="4"/>
            <w:tcBorders>
              <w:top w:val="single" w:color="auto" w:sz="4" w:space="0"/>
              <w:left w:val="single" w:color="auto" w:sz="4" w:space="0"/>
              <w:bottom w:val="single" w:color="auto" w:sz="4" w:space="0"/>
              <w:right w:val="single" w:color="auto" w:sz="4" w:space="0"/>
            </w:tcBorders>
          </w:tcPr>
          <w:p w14:paraId="428ED81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副教授/党委副书记、校长</w:t>
            </w:r>
          </w:p>
        </w:tc>
        <w:tc>
          <w:tcPr>
            <w:tcW w:w="1704" w:type="dxa"/>
            <w:gridSpan w:val="2"/>
            <w:tcBorders>
              <w:top w:val="single" w:color="auto" w:sz="4" w:space="0"/>
              <w:left w:val="single" w:color="auto" w:sz="4" w:space="0"/>
              <w:bottom w:val="single" w:color="auto" w:sz="4" w:space="0"/>
              <w:right w:val="single" w:color="auto" w:sz="4" w:space="0"/>
            </w:tcBorders>
          </w:tcPr>
          <w:p w14:paraId="6214811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535EB5D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2355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6964CAD">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209" w:type="dxa"/>
            <w:gridSpan w:val="2"/>
            <w:tcBorders>
              <w:top w:val="single" w:color="auto" w:sz="4" w:space="0"/>
              <w:left w:val="single" w:color="auto" w:sz="4" w:space="0"/>
              <w:bottom w:val="single" w:color="auto" w:sz="4" w:space="0"/>
              <w:right w:val="single" w:color="auto" w:sz="4" w:space="0"/>
            </w:tcBorders>
          </w:tcPr>
          <w:p w14:paraId="6D9F0173">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吴月明</w:t>
            </w:r>
          </w:p>
        </w:tc>
        <w:tc>
          <w:tcPr>
            <w:tcW w:w="3509" w:type="dxa"/>
            <w:gridSpan w:val="4"/>
            <w:tcBorders>
              <w:top w:val="single" w:color="auto" w:sz="4" w:space="0"/>
              <w:left w:val="single" w:color="auto" w:sz="4" w:space="0"/>
              <w:bottom w:val="single" w:color="auto" w:sz="4" w:space="0"/>
              <w:right w:val="single" w:color="auto" w:sz="4" w:space="0"/>
            </w:tcBorders>
          </w:tcPr>
          <w:p w14:paraId="53F96B3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副教授/党委</w:t>
            </w:r>
            <w:r>
              <w:rPr>
                <w:rFonts w:hint="eastAsia" w:ascii="宋体" w:hAnsi="宋体" w:eastAsia="宋体" w:cs="宋体"/>
                <w:sz w:val="21"/>
                <w:szCs w:val="21"/>
                <w:lang w:val="en-US" w:eastAsia="zh-CN"/>
              </w:rPr>
              <w:t>专职</w:t>
            </w:r>
            <w:r>
              <w:rPr>
                <w:rFonts w:hint="eastAsia" w:ascii="宋体" w:hAnsi="宋体" w:eastAsia="宋体" w:cs="宋体"/>
                <w:sz w:val="21"/>
                <w:szCs w:val="21"/>
              </w:rPr>
              <w:t>副书记</w:t>
            </w:r>
          </w:p>
        </w:tc>
        <w:tc>
          <w:tcPr>
            <w:tcW w:w="1704" w:type="dxa"/>
            <w:gridSpan w:val="2"/>
            <w:tcBorders>
              <w:top w:val="single" w:color="auto" w:sz="4" w:space="0"/>
              <w:left w:val="single" w:color="auto" w:sz="4" w:space="0"/>
              <w:bottom w:val="single" w:color="auto" w:sz="4" w:space="0"/>
              <w:right w:val="single" w:color="auto" w:sz="4" w:space="0"/>
            </w:tcBorders>
          </w:tcPr>
          <w:p w14:paraId="54B154FA">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04176D4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40E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934D2E4">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209" w:type="dxa"/>
            <w:gridSpan w:val="2"/>
            <w:tcBorders>
              <w:top w:val="single" w:color="auto" w:sz="4" w:space="0"/>
              <w:left w:val="single" w:color="auto" w:sz="4" w:space="0"/>
              <w:bottom w:val="single" w:color="auto" w:sz="4" w:space="0"/>
              <w:right w:val="single" w:color="auto" w:sz="4" w:space="0"/>
            </w:tcBorders>
          </w:tcPr>
          <w:p w14:paraId="039691D0">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吴东</w:t>
            </w:r>
          </w:p>
        </w:tc>
        <w:tc>
          <w:tcPr>
            <w:tcW w:w="3509" w:type="dxa"/>
            <w:gridSpan w:val="4"/>
            <w:tcBorders>
              <w:top w:val="single" w:color="auto" w:sz="4" w:space="0"/>
              <w:left w:val="single" w:color="auto" w:sz="4" w:space="0"/>
              <w:bottom w:val="single" w:color="auto" w:sz="4" w:space="0"/>
              <w:right w:val="single" w:color="auto" w:sz="4" w:space="0"/>
            </w:tcBorders>
          </w:tcPr>
          <w:p w14:paraId="228E4D5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副教授/党委</w:t>
            </w:r>
            <w:r>
              <w:rPr>
                <w:rFonts w:hint="eastAsia" w:ascii="宋体" w:hAnsi="宋体" w:eastAsia="宋体" w:cs="宋体"/>
                <w:sz w:val="21"/>
                <w:szCs w:val="21"/>
                <w:lang w:val="en-US" w:eastAsia="zh-CN"/>
              </w:rPr>
              <w:t>委员</w:t>
            </w:r>
            <w:r>
              <w:rPr>
                <w:rFonts w:hint="eastAsia" w:ascii="宋体" w:hAnsi="宋体" w:eastAsia="宋体" w:cs="宋体"/>
                <w:sz w:val="21"/>
                <w:szCs w:val="21"/>
              </w:rPr>
              <w:t>、</w:t>
            </w:r>
            <w:r>
              <w:rPr>
                <w:rFonts w:hint="eastAsia" w:ascii="宋体" w:hAnsi="宋体" w:eastAsia="宋体" w:cs="宋体"/>
                <w:sz w:val="21"/>
                <w:szCs w:val="21"/>
                <w:lang w:val="en-US" w:eastAsia="zh-CN"/>
              </w:rPr>
              <w:t>副</w:t>
            </w:r>
            <w:r>
              <w:rPr>
                <w:rFonts w:hint="eastAsia" w:ascii="宋体" w:hAnsi="宋体" w:eastAsia="宋体" w:cs="宋体"/>
                <w:sz w:val="21"/>
                <w:szCs w:val="21"/>
              </w:rPr>
              <w:t>校长</w:t>
            </w:r>
          </w:p>
        </w:tc>
        <w:tc>
          <w:tcPr>
            <w:tcW w:w="1704" w:type="dxa"/>
            <w:gridSpan w:val="2"/>
            <w:tcBorders>
              <w:top w:val="single" w:color="auto" w:sz="4" w:space="0"/>
              <w:left w:val="single" w:color="auto" w:sz="4" w:space="0"/>
              <w:bottom w:val="single" w:color="auto" w:sz="4" w:space="0"/>
              <w:right w:val="single" w:color="auto" w:sz="4" w:space="0"/>
            </w:tcBorders>
          </w:tcPr>
          <w:p w14:paraId="6D89504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7D06CE8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6E9D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E14515D">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209" w:type="dxa"/>
            <w:gridSpan w:val="2"/>
            <w:tcBorders>
              <w:top w:val="single" w:color="auto" w:sz="4" w:space="0"/>
              <w:left w:val="single" w:color="auto" w:sz="4" w:space="0"/>
              <w:bottom w:val="single" w:color="auto" w:sz="4" w:space="0"/>
              <w:right w:val="single" w:color="auto" w:sz="4" w:space="0"/>
            </w:tcBorders>
          </w:tcPr>
          <w:p w14:paraId="73BE00B4">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黄寿佳</w:t>
            </w:r>
          </w:p>
        </w:tc>
        <w:tc>
          <w:tcPr>
            <w:tcW w:w="3509" w:type="dxa"/>
            <w:gridSpan w:val="4"/>
            <w:tcBorders>
              <w:top w:val="single" w:color="auto" w:sz="4" w:space="0"/>
              <w:left w:val="single" w:color="auto" w:sz="4" w:space="0"/>
              <w:bottom w:val="single" w:color="auto" w:sz="4" w:space="0"/>
              <w:right w:val="single" w:color="auto" w:sz="4" w:space="0"/>
            </w:tcBorders>
          </w:tcPr>
          <w:p w14:paraId="149CAF90">
            <w:pPr>
              <w:adjustRightInd w:val="0"/>
              <w:snapToGrid w:val="0"/>
              <w:jc w:val="center"/>
              <w:rPr>
                <w:rFonts w:hint="default" w:ascii="宋体" w:hAnsi="宋体" w:eastAsia="宋体" w:cs="宋体"/>
                <w:sz w:val="21"/>
                <w:szCs w:val="21"/>
                <w:lang w:val="en-US"/>
              </w:rPr>
            </w:pPr>
            <w:r>
              <w:rPr>
                <w:rFonts w:hint="eastAsia" w:ascii="宋体" w:hAnsi="宋体" w:eastAsia="宋体" w:cs="宋体"/>
                <w:sz w:val="21"/>
                <w:szCs w:val="21"/>
              </w:rPr>
              <w:t>副教授/党委</w:t>
            </w:r>
            <w:r>
              <w:rPr>
                <w:rFonts w:hint="eastAsia" w:ascii="宋体" w:hAnsi="宋体" w:eastAsia="宋体" w:cs="宋体"/>
                <w:sz w:val="21"/>
                <w:szCs w:val="21"/>
                <w:lang w:val="en-US" w:eastAsia="zh-CN"/>
              </w:rPr>
              <w:t>委员</w:t>
            </w:r>
            <w:r>
              <w:rPr>
                <w:rFonts w:hint="eastAsia" w:ascii="宋体" w:hAnsi="宋体" w:eastAsia="宋体" w:cs="宋体"/>
                <w:sz w:val="21"/>
                <w:szCs w:val="21"/>
              </w:rPr>
              <w:t>、</w:t>
            </w:r>
            <w:r>
              <w:rPr>
                <w:rFonts w:hint="eastAsia" w:ascii="宋体" w:hAnsi="宋体" w:eastAsia="宋体" w:cs="宋体"/>
                <w:sz w:val="21"/>
                <w:szCs w:val="21"/>
                <w:lang w:val="en-US" w:eastAsia="zh-CN"/>
              </w:rPr>
              <w:t>组织人事部部长</w:t>
            </w:r>
          </w:p>
        </w:tc>
        <w:tc>
          <w:tcPr>
            <w:tcW w:w="1704" w:type="dxa"/>
            <w:gridSpan w:val="2"/>
            <w:tcBorders>
              <w:top w:val="single" w:color="auto" w:sz="4" w:space="0"/>
              <w:left w:val="single" w:color="auto" w:sz="4" w:space="0"/>
              <w:bottom w:val="single" w:color="auto" w:sz="4" w:space="0"/>
              <w:right w:val="single" w:color="auto" w:sz="4" w:space="0"/>
            </w:tcBorders>
          </w:tcPr>
          <w:p w14:paraId="41585FA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5072D4A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16C9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671B53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1209" w:type="dxa"/>
            <w:gridSpan w:val="2"/>
            <w:tcBorders>
              <w:top w:val="single" w:color="auto" w:sz="4" w:space="0"/>
              <w:left w:val="single" w:color="auto" w:sz="4" w:space="0"/>
              <w:bottom w:val="single" w:color="auto" w:sz="4" w:space="0"/>
              <w:right w:val="single" w:color="auto" w:sz="4" w:space="0"/>
            </w:tcBorders>
          </w:tcPr>
          <w:p w14:paraId="7F4F303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林娥</w:t>
            </w:r>
          </w:p>
        </w:tc>
        <w:tc>
          <w:tcPr>
            <w:tcW w:w="3509" w:type="dxa"/>
            <w:gridSpan w:val="4"/>
            <w:tcBorders>
              <w:top w:val="single" w:color="auto" w:sz="4" w:space="0"/>
              <w:left w:val="single" w:color="auto" w:sz="4" w:space="0"/>
              <w:bottom w:val="single" w:color="auto" w:sz="4" w:space="0"/>
              <w:right w:val="single" w:color="auto" w:sz="4" w:space="0"/>
            </w:tcBorders>
          </w:tcPr>
          <w:p w14:paraId="775F040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副教授、党总支书记</w:t>
            </w:r>
          </w:p>
        </w:tc>
        <w:tc>
          <w:tcPr>
            <w:tcW w:w="1704" w:type="dxa"/>
            <w:gridSpan w:val="2"/>
            <w:tcBorders>
              <w:top w:val="single" w:color="auto" w:sz="4" w:space="0"/>
              <w:left w:val="single" w:color="auto" w:sz="4" w:space="0"/>
              <w:bottom w:val="single" w:color="auto" w:sz="4" w:space="0"/>
              <w:right w:val="single" w:color="auto" w:sz="4" w:space="0"/>
            </w:tcBorders>
          </w:tcPr>
          <w:p w14:paraId="21A3F2F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46EDA66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6104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1406BA2">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1209" w:type="dxa"/>
            <w:gridSpan w:val="2"/>
            <w:tcBorders>
              <w:top w:val="single" w:color="auto" w:sz="4" w:space="0"/>
              <w:left w:val="single" w:color="auto" w:sz="4" w:space="0"/>
              <w:bottom w:val="single" w:color="auto" w:sz="4" w:space="0"/>
              <w:right w:val="single" w:color="auto" w:sz="4" w:space="0"/>
            </w:tcBorders>
          </w:tcPr>
          <w:p w14:paraId="6FBB20B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吴玉梅</w:t>
            </w:r>
          </w:p>
        </w:tc>
        <w:tc>
          <w:tcPr>
            <w:tcW w:w="3509" w:type="dxa"/>
            <w:gridSpan w:val="4"/>
            <w:tcBorders>
              <w:top w:val="single" w:color="auto" w:sz="4" w:space="0"/>
              <w:left w:val="single" w:color="auto" w:sz="4" w:space="0"/>
              <w:bottom w:val="single" w:color="auto" w:sz="4" w:space="0"/>
              <w:right w:val="single" w:color="auto" w:sz="4" w:space="0"/>
            </w:tcBorders>
          </w:tcPr>
          <w:p w14:paraId="77ED69A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教授、副院长</w:t>
            </w:r>
          </w:p>
        </w:tc>
        <w:tc>
          <w:tcPr>
            <w:tcW w:w="1704" w:type="dxa"/>
            <w:gridSpan w:val="2"/>
            <w:tcBorders>
              <w:top w:val="single" w:color="auto" w:sz="4" w:space="0"/>
              <w:left w:val="single" w:color="auto" w:sz="4" w:space="0"/>
              <w:bottom w:val="single" w:color="auto" w:sz="4" w:space="0"/>
              <w:right w:val="single" w:color="auto" w:sz="4" w:space="0"/>
            </w:tcBorders>
          </w:tcPr>
          <w:p w14:paraId="6FD1E78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01D3117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CC9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C66D3FF">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c>
          <w:tcPr>
            <w:tcW w:w="1209" w:type="dxa"/>
            <w:gridSpan w:val="2"/>
            <w:tcBorders>
              <w:top w:val="single" w:color="auto" w:sz="4" w:space="0"/>
              <w:left w:val="single" w:color="auto" w:sz="4" w:space="0"/>
              <w:bottom w:val="single" w:color="auto" w:sz="4" w:space="0"/>
              <w:right w:val="single" w:color="auto" w:sz="4" w:space="0"/>
            </w:tcBorders>
          </w:tcPr>
          <w:p w14:paraId="48B6AD5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李坤凤</w:t>
            </w:r>
          </w:p>
        </w:tc>
        <w:tc>
          <w:tcPr>
            <w:tcW w:w="3509" w:type="dxa"/>
            <w:gridSpan w:val="4"/>
            <w:tcBorders>
              <w:top w:val="single" w:color="auto" w:sz="4" w:space="0"/>
              <w:left w:val="single" w:color="auto" w:sz="4" w:space="0"/>
              <w:bottom w:val="single" w:color="auto" w:sz="4" w:space="0"/>
              <w:right w:val="single" w:color="auto" w:sz="4" w:space="0"/>
            </w:tcBorders>
          </w:tcPr>
          <w:p w14:paraId="3B81B40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73C1A50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7D1D486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794F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911C3C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1209" w:type="dxa"/>
            <w:gridSpan w:val="2"/>
            <w:tcBorders>
              <w:top w:val="single" w:color="auto" w:sz="4" w:space="0"/>
              <w:left w:val="single" w:color="auto" w:sz="4" w:space="0"/>
              <w:bottom w:val="single" w:color="auto" w:sz="4" w:space="0"/>
              <w:right w:val="single" w:color="auto" w:sz="4" w:space="0"/>
            </w:tcBorders>
          </w:tcPr>
          <w:p w14:paraId="159EDFD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葛翠茹</w:t>
            </w:r>
          </w:p>
        </w:tc>
        <w:tc>
          <w:tcPr>
            <w:tcW w:w="3509" w:type="dxa"/>
            <w:gridSpan w:val="4"/>
            <w:tcBorders>
              <w:top w:val="single" w:color="auto" w:sz="4" w:space="0"/>
              <w:left w:val="single" w:color="auto" w:sz="4" w:space="0"/>
              <w:bottom w:val="single" w:color="auto" w:sz="4" w:space="0"/>
              <w:right w:val="single" w:color="auto" w:sz="4" w:space="0"/>
            </w:tcBorders>
          </w:tcPr>
          <w:p w14:paraId="0664D14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6829622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0912E0D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7948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5E6C2F2">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209" w:type="dxa"/>
            <w:gridSpan w:val="2"/>
            <w:tcBorders>
              <w:top w:val="single" w:color="auto" w:sz="4" w:space="0"/>
              <w:left w:val="single" w:color="auto" w:sz="4" w:space="0"/>
              <w:bottom w:val="single" w:color="auto" w:sz="4" w:space="0"/>
              <w:right w:val="single" w:color="auto" w:sz="4" w:space="0"/>
            </w:tcBorders>
          </w:tcPr>
          <w:p w14:paraId="2BD893E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梁任权</w:t>
            </w:r>
          </w:p>
        </w:tc>
        <w:tc>
          <w:tcPr>
            <w:tcW w:w="3509" w:type="dxa"/>
            <w:gridSpan w:val="4"/>
            <w:tcBorders>
              <w:top w:val="single" w:color="auto" w:sz="4" w:space="0"/>
              <w:left w:val="single" w:color="auto" w:sz="4" w:space="0"/>
              <w:bottom w:val="single" w:color="auto" w:sz="4" w:space="0"/>
              <w:right w:val="single" w:color="auto" w:sz="4" w:space="0"/>
            </w:tcBorders>
          </w:tcPr>
          <w:p w14:paraId="5FC10C9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讲师、外语学院党总支副书记</w:t>
            </w:r>
          </w:p>
        </w:tc>
        <w:tc>
          <w:tcPr>
            <w:tcW w:w="1704" w:type="dxa"/>
            <w:gridSpan w:val="2"/>
            <w:tcBorders>
              <w:top w:val="single" w:color="auto" w:sz="4" w:space="0"/>
              <w:left w:val="single" w:color="auto" w:sz="4" w:space="0"/>
              <w:bottom w:val="single" w:color="auto" w:sz="4" w:space="0"/>
              <w:right w:val="single" w:color="auto" w:sz="4" w:space="0"/>
            </w:tcBorders>
          </w:tcPr>
          <w:p w14:paraId="073054B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学士</w:t>
            </w:r>
          </w:p>
        </w:tc>
        <w:tc>
          <w:tcPr>
            <w:tcW w:w="1634" w:type="dxa"/>
            <w:gridSpan w:val="2"/>
            <w:tcBorders>
              <w:top w:val="single" w:color="auto" w:sz="4" w:space="0"/>
              <w:left w:val="single" w:color="auto" w:sz="4" w:space="0"/>
              <w:bottom w:val="single" w:color="auto" w:sz="4" w:space="0"/>
              <w:right w:val="single" w:color="auto" w:sz="4" w:space="0"/>
            </w:tcBorders>
          </w:tcPr>
          <w:p w14:paraId="5ED9503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EA4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F095035">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209" w:type="dxa"/>
            <w:gridSpan w:val="2"/>
            <w:tcBorders>
              <w:top w:val="single" w:color="auto" w:sz="4" w:space="0"/>
              <w:left w:val="single" w:color="auto" w:sz="4" w:space="0"/>
              <w:bottom w:val="single" w:color="auto" w:sz="4" w:space="0"/>
              <w:right w:val="single" w:color="auto" w:sz="4" w:space="0"/>
            </w:tcBorders>
          </w:tcPr>
          <w:p w14:paraId="69BBCD6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邱清芸</w:t>
            </w:r>
          </w:p>
        </w:tc>
        <w:tc>
          <w:tcPr>
            <w:tcW w:w="3509" w:type="dxa"/>
            <w:gridSpan w:val="4"/>
            <w:tcBorders>
              <w:top w:val="single" w:color="auto" w:sz="4" w:space="0"/>
              <w:left w:val="single" w:color="auto" w:sz="4" w:space="0"/>
              <w:bottom w:val="single" w:color="auto" w:sz="4" w:space="0"/>
              <w:right w:val="single" w:color="auto" w:sz="4" w:space="0"/>
            </w:tcBorders>
          </w:tcPr>
          <w:p w14:paraId="60B4854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3CA7287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学士</w:t>
            </w:r>
          </w:p>
        </w:tc>
        <w:tc>
          <w:tcPr>
            <w:tcW w:w="1634" w:type="dxa"/>
            <w:gridSpan w:val="2"/>
            <w:tcBorders>
              <w:top w:val="single" w:color="auto" w:sz="4" w:space="0"/>
              <w:left w:val="single" w:color="auto" w:sz="4" w:space="0"/>
              <w:bottom w:val="single" w:color="auto" w:sz="4" w:space="0"/>
              <w:right w:val="single" w:color="auto" w:sz="4" w:space="0"/>
            </w:tcBorders>
          </w:tcPr>
          <w:p w14:paraId="5E054EB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3AA5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A45B429">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1209" w:type="dxa"/>
            <w:gridSpan w:val="2"/>
            <w:tcBorders>
              <w:top w:val="single" w:color="auto" w:sz="4" w:space="0"/>
              <w:left w:val="single" w:color="auto" w:sz="4" w:space="0"/>
              <w:bottom w:val="single" w:color="auto" w:sz="4" w:space="0"/>
              <w:right w:val="single" w:color="auto" w:sz="4" w:space="0"/>
            </w:tcBorders>
          </w:tcPr>
          <w:p w14:paraId="0BD1B72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李大鹏</w:t>
            </w:r>
          </w:p>
        </w:tc>
        <w:tc>
          <w:tcPr>
            <w:tcW w:w="3509" w:type="dxa"/>
            <w:gridSpan w:val="4"/>
            <w:tcBorders>
              <w:top w:val="single" w:color="auto" w:sz="4" w:space="0"/>
              <w:left w:val="single" w:color="auto" w:sz="4" w:space="0"/>
              <w:bottom w:val="single" w:color="auto" w:sz="4" w:space="0"/>
              <w:right w:val="single" w:color="auto" w:sz="4" w:space="0"/>
            </w:tcBorders>
          </w:tcPr>
          <w:p w14:paraId="394D36F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副教授、校发展规划中心负责人</w:t>
            </w:r>
          </w:p>
        </w:tc>
        <w:tc>
          <w:tcPr>
            <w:tcW w:w="1704" w:type="dxa"/>
            <w:gridSpan w:val="2"/>
            <w:tcBorders>
              <w:top w:val="single" w:color="auto" w:sz="4" w:space="0"/>
              <w:left w:val="single" w:color="auto" w:sz="4" w:space="0"/>
              <w:bottom w:val="single" w:color="auto" w:sz="4" w:space="0"/>
              <w:right w:val="single" w:color="auto" w:sz="4" w:space="0"/>
            </w:tcBorders>
          </w:tcPr>
          <w:p w14:paraId="3A23C9F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0B8269F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FE2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17EFBC3">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1209" w:type="dxa"/>
            <w:gridSpan w:val="2"/>
            <w:tcBorders>
              <w:top w:val="single" w:color="auto" w:sz="4" w:space="0"/>
              <w:left w:val="single" w:color="auto" w:sz="4" w:space="0"/>
              <w:bottom w:val="single" w:color="auto" w:sz="4" w:space="0"/>
              <w:right w:val="single" w:color="auto" w:sz="4" w:space="0"/>
            </w:tcBorders>
          </w:tcPr>
          <w:p w14:paraId="0B88149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黄志文</w:t>
            </w:r>
          </w:p>
        </w:tc>
        <w:tc>
          <w:tcPr>
            <w:tcW w:w="3509" w:type="dxa"/>
            <w:gridSpan w:val="4"/>
            <w:tcBorders>
              <w:top w:val="single" w:color="auto" w:sz="4" w:space="0"/>
              <w:left w:val="single" w:color="auto" w:sz="4" w:space="0"/>
              <w:bottom w:val="single" w:color="auto" w:sz="4" w:space="0"/>
              <w:right w:val="single" w:color="auto" w:sz="4" w:space="0"/>
            </w:tcBorders>
          </w:tcPr>
          <w:p w14:paraId="5E9D518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1AD1CF8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学士</w:t>
            </w:r>
          </w:p>
        </w:tc>
        <w:tc>
          <w:tcPr>
            <w:tcW w:w="1634" w:type="dxa"/>
            <w:gridSpan w:val="2"/>
            <w:tcBorders>
              <w:top w:val="single" w:color="auto" w:sz="4" w:space="0"/>
              <w:left w:val="single" w:color="auto" w:sz="4" w:space="0"/>
              <w:bottom w:val="single" w:color="auto" w:sz="4" w:space="0"/>
              <w:right w:val="single" w:color="auto" w:sz="4" w:space="0"/>
            </w:tcBorders>
          </w:tcPr>
          <w:p w14:paraId="328C81A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否</w:t>
            </w:r>
          </w:p>
        </w:tc>
      </w:tr>
      <w:tr w14:paraId="3CEA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62CCED1">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p>
        </w:tc>
        <w:tc>
          <w:tcPr>
            <w:tcW w:w="1209" w:type="dxa"/>
            <w:gridSpan w:val="2"/>
            <w:tcBorders>
              <w:top w:val="single" w:color="auto" w:sz="4" w:space="0"/>
              <w:left w:val="single" w:color="auto" w:sz="4" w:space="0"/>
              <w:bottom w:val="single" w:color="auto" w:sz="4" w:space="0"/>
              <w:right w:val="single" w:color="auto" w:sz="4" w:space="0"/>
            </w:tcBorders>
          </w:tcPr>
          <w:p w14:paraId="28788F2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梁秀秀</w:t>
            </w:r>
          </w:p>
        </w:tc>
        <w:tc>
          <w:tcPr>
            <w:tcW w:w="3509" w:type="dxa"/>
            <w:gridSpan w:val="4"/>
            <w:tcBorders>
              <w:top w:val="single" w:color="auto" w:sz="4" w:space="0"/>
              <w:left w:val="single" w:color="auto" w:sz="4" w:space="0"/>
              <w:bottom w:val="single" w:color="auto" w:sz="4" w:space="0"/>
              <w:right w:val="single" w:color="auto" w:sz="4" w:space="0"/>
            </w:tcBorders>
          </w:tcPr>
          <w:p w14:paraId="77CF9CB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副教授、教研室主任</w:t>
            </w:r>
          </w:p>
        </w:tc>
        <w:tc>
          <w:tcPr>
            <w:tcW w:w="1704" w:type="dxa"/>
            <w:gridSpan w:val="2"/>
            <w:tcBorders>
              <w:top w:val="single" w:color="auto" w:sz="4" w:space="0"/>
              <w:left w:val="single" w:color="auto" w:sz="4" w:space="0"/>
              <w:bottom w:val="single" w:color="auto" w:sz="4" w:space="0"/>
              <w:right w:val="single" w:color="auto" w:sz="4" w:space="0"/>
            </w:tcBorders>
          </w:tcPr>
          <w:p w14:paraId="0708575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w:t>
            </w:r>
          </w:p>
        </w:tc>
        <w:tc>
          <w:tcPr>
            <w:tcW w:w="1634" w:type="dxa"/>
            <w:gridSpan w:val="2"/>
            <w:tcBorders>
              <w:top w:val="single" w:color="auto" w:sz="4" w:space="0"/>
              <w:left w:val="single" w:color="auto" w:sz="4" w:space="0"/>
              <w:bottom w:val="single" w:color="auto" w:sz="4" w:space="0"/>
              <w:right w:val="single" w:color="auto" w:sz="4" w:space="0"/>
            </w:tcBorders>
          </w:tcPr>
          <w:p w14:paraId="7421905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0ACE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FF23E2A">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p>
        </w:tc>
        <w:tc>
          <w:tcPr>
            <w:tcW w:w="1209" w:type="dxa"/>
            <w:gridSpan w:val="2"/>
            <w:tcBorders>
              <w:top w:val="single" w:color="auto" w:sz="4" w:space="0"/>
              <w:left w:val="single" w:color="auto" w:sz="4" w:space="0"/>
              <w:bottom w:val="single" w:color="auto" w:sz="4" w:space="0"/>
              <w:right w:val="single" w:color="auto" w:sz="4" w:space="0"/>
            </w:tcBorders>
          </w:tcPr>
          <w:p w14:paraId="720B7A9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吴忠强</w:t>
            </w:r>
          </w:p>
        </w:tc>
        <w:tc>
          <w:tcPr>
            <w:tcW w:w="3509" w:type="dxa"/>
            <w:gridSpan w:val="4"/>
            <w:tcBorders>
              <w:top w:val="single" w:color="auto" w:sz="4" w:space="0"/>
              <w:left w:val="single" w:color="auto" w:sz="4" w:space="0"/>
              <w:bottom w:val="single" w:color="auto" w:sz="4" w:space="0"/>
              <w:right w:val="single" w:color="auto" w:sz="4" w:space="0"/>
            </w:tcBorders>
          </w:tcPr>
          <w:p w14:paraId="7BD3130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5450EEA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学士</w:t>
            </w:r>
          </w:p>
        </w:tc>
        <w:tc>
          <w:tcPr>
            <w:tcW w:w="1634" w:type="dxa"/>
            <w:gridSpan w:val="2"/>
            <w:tcBorders>
              <w:top w:val="single" w:color="auto" w:sz="4" w:space="0"/>
              <w:left w:val="single" w:color="auto" w:sz="4" w:space="0"/>
              <w:bottom w:val="single" w:color="auto" w:sz="4" w:space="0"/>
              <w:right w:val="single" w:color="auto" w:sz="4" w:space="0"/>
            </w:tcBorders>
          </w:tcPr>
          <w:p w14:paraId="25CA1E4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63D4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259127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p>
        </w:tc>
        <w:tc>
          <w:tcPr>
            <w:tcW w:w="1209" w:type="dxa"/>
            <w:gridSpan w:val="2"/>
            <w:tcBorders>
              <w:top w:val="single" w:color="auto" w:sz="4" w:space="0"/>
              <w:left w:val="single" w:color="auto" w:sz="4" w:space="0"/>
              <w:bottom w:val="single" w:color="auto" w:sz="4" w:space="0"/>
              <w:right w:val="single" w:color="auto" w:sz="4" w:space="0"/>
            </w:tcBorders>
          </w:tcPr>
          <w:p w14:paraId="4E2D6F5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陈荣光</w:t>
            </w:r>
          </w:p>
        </w:tc>
        <w:tc>
          <w:tcPr>
            <w:tcW w:w="3509" w:type="dxa"/>
            <w:gridSpan w:val="4"/>
            <w:tcBorders>
              <w:top w:val="single" w:color="auto" w:sz="4" w:space="0"/>
              <w:left w:val="single" w:color="auto" w:sz="4" w:space="0"/>
              <w:bottom w:val="single" w:color="auto" w:sz="4" w:space="0"/>
              <w:right w:val="single" w:color="auto" w:sz="4" w:space="0"/>
            </w:tcBorders>
          </w:tcPr>
          <w:p w14:paraId="24B0863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1F9C18C2">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3754B29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7CD7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D8437F3">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p>
        </w:tc>
        <w:tc>
          <w:tcPr>
            <w:tcW w:w="1209" w:type="dxa"/>
            <w:gridSpan w:val="2"/>
            <w:tcBorders>
              <w:top w:val="single" w:color="auto" w:sz="4" w:space="0"/>
              <w:left w:val="single" w:color="auto" w:sz="4" w:space="0"/>
              <w:bottom w:val="single" w:color="auto" w:sz="4" w:space="0"/>
              <w:right w:val="single" w:color="auto" w:sz="4" w:space="0"/>
            </w:tcBorders>
          </w:tcPr>
          <w:p w14:paraId="6E3A716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朱朝阳</w:t>
            </w:r>
          </w:p>
        </w:tc>
        <w:tc>
          <w:tcPr>
            <w:tcW w:w="3509" w:type="dxa"/>
            <w:gridSpan w:val="4"/>
            <w:tcBorders>
              <w:top w:val="single" w:color="auto" w:sz="4" w:space="0"/>
              <w:left w:val="single" w:color="auto" w:sz="4" w:space="0"/>
              <w:bottom w:val="single" w:color="auto" w:sz="4" w:space="0"/>
              <w:right w:val="single" w:color="auto" w:sz="4" w:space="0"/>
            </w:tcBorders>
          </w:tcPr>
          <w:p w14:paraId="3174AC3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41850C1D">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563040C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01F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6C39A6E">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8</w:t>
            </w:r>
          </w:p>
        </w:tc>
        <w:tc>
          <w:tcPr>
            <w:tcW w:w="1209" w:type="dxa"/>
            <w:gridSpan w:val="2"/>
            <w:tcBorders>
              <w:top w:val="single" w:color="auto" w:sz="4" w:space="0"/>
              <w:left w:val="single" w:color="auto" w:sz="4" w:space="0"/>
              <w:bottom w:val="single" w:color="auto" w:sz="4" w:space="0"/>
              <w:right w:val="single" w:color="auto" w:sz="4" w:space="0"/>
            </w:tcBorders>
          </w:tcPr>
          <w:p w14:paraId="391C10A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梁方婵</w:t>
            </w:r>
          </w:p>
        </w:tc>
        <w:tc>
          <w:tcPr>
            <w:tcW w:w="3509" w:type="dxa"/>
            <w:gridSpan w:val="4"/>
            <w:tcBorders>
              <w:top w:val="single" w:color="auto" w:sz="4" w:space="0"/>
              <w:left w:val="single" w:color="auto" w:sz="4" w:space="0"/>
              <w:bottom w:val="single" w:color="auto" w:sz="4" w:space="0"/>
              <w:right w:val="single" w:color="auto" w:sz="4" w:space="0"/>
            </w:tcBorders>
          </w:tcPr>
          <w:p w14:paraId="3042B38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讲师、教研室主任</w:t>
            </w:r>
          </w:p>
        </w:tc>
        <w:tc>
          <w:tcPr>
            <w:tcW w:w="1704" w:type="dxa"/>
            <w:gridSpan w:val="2"/>
            <w:tcBorders>
              <w:top w:val="single" w:color="auto" w:sz="4" w:space="0"/>
              <w:left w:val="single" w:color="auto" w:sz="4" w:space="0"/>
              <w:bottom w:val="single" w:color="auto" w:sz="4" w:space="0"/>
              <w:right w:val="single" w:color="auto" w:sz="4" w:space="0"/>
            </w:tcBorders>
          </w:tcPr>
          <w:p w14:paraId="480629E6">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0AE6986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2B89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FD208D2">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p>
        </w:tc>
        <w:tc>
          <w:tcPr>
            <w:tcW w:w="1209" w:type="dxa"/>
            <w:gridSpan w:val="2"/>
            <w:tcBorders>
              <w:top w:val="single" w:color="auto" w:sz="4" w:space="0"/>
              <w:left w:val="single" w:color="auto" w:sz="4" w:space="0"/>
              <w:bottom w:val="single" w:color="auto" w:sz="4" w:space="0"/>
              <w:right w:val="single" w:color="auto" w:sz="4" w:space="0"/>
            </w:tcBorders>
          </w:tcPr>
          <w:p w14:paraId="0DADB70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李玉娟</w:t>
            </w:r>
          </w:p>
        </w:tc>
        <w:tc>
          <w:tcPr>
            <w:tcW w:w="3509" w:type="dxa"/>
            <w:gridSpan w:val="4"/>
            <w:tcBorders>
              <w:top w:val="single" w:color="auto" w:sz="4" w:space="0"/>
              <w:left w:val="single" w:color="auto" w:sz="4" w:space="0"/>
              <w:bottom w:val="single" w:color="auto" w:sz="4" w:space="0"/>
              <w:right w:val="single" w:color="auto" w:sz="4" w:space="0"/>
            </w:tcBorders>
          </w:tcPr>
          <w:p w14:paraId="6AFDC92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35EAD101">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3D1E3FD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39E2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FEC5B97">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209" w:type="dxa"/>
            <w:gridSpan w:val="2"/>
            <w:tcBorders>
              <w:top w:val="single" w:color="auto" w:sz="4" w:space="0"/>
              <w:left w:val="single" w:color="auto" w:sz="4" w:space="0"/>
              <w:bottom w:val="single" w:color="auto" w:sz="4" w:space="0"/>
              <w:right w:val="single" w:color="auto" w:sz="4" w:space="0"/>
            </w:tcBorders>
          </w:tcPr>
          <w:p w14:paraId="374735D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徐程</w:t>
            </w:r>
          </w:p>
        </w:tc>
        <w:tc>
          <w:tcPr>
            <w:tcW w:w="3509" w:type="dxa"/>
            <w:gridSpan w:val="4"/>
            <w:tcBorders>
              <w:top w:val="single" w:color="auto" w:sz="4" w:space="0"/>
              <w:left w:val="single" w:color="auto" w:sz="4" w:space="0"/>
              <w:bottom w:val="single" w:color="auto" w:sz="4" w:space="0"/>
              <w:right w:val="single" w:color="auto" w:sz="4" w:space="0"/>
            </w:tcBorders>
          </w:tcPr>
          <w:p w14:paraId="143854E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63867559">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1142B93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6887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7DDE655">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1209" w:type="dxa"/>
            <w:gridSpan w:val="2"/>
            <w:tcBorders>
              <w:top w:val="single" w:color="auto" w:sz="4" w:space="0"/>
              <w:left w:val="single" w:color="auto" w:sz="4" w:space="0"/>
              <w:bottom w:val="single" w:color="auto" w:sz="4" w:space="0"/>
              <w:right w:val="single" w:color="auto" w:sz="4" w:space="0"/>
            </w:tcBorders>
          </w:tcPr>
          <w:p w14:paraId="04495FB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麦飞燕</w:t>
            </w:r>
          </w:p>
        </w:tc>
        <w:tc>
          <w:tcPr>
            <w:tcW w:w="3509" w:type="dxa"/>
            <w:gridSpan w:val="4"/>
            <w:tcBorders>
              <w:top w:val="single" w:color="auto" w:sz="4" w:space="0"/>
              <w:left w:val="single" w:color="auto" w:sz="4" w:space="0"/>
              <w:bottom w:val="single" w:color="auto" w:sz="4" w:space="0"/>
              <w:right w:val="single" w:color="auto" w:sz="4" w:space="0"/>
            </w:tcBorders>
          </w:tcPr>
          <w:p w14:paraId="46D72CA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讲师、教研室主任</w:t>
            </w:r>
          </w:p>
        </w:tc>
        <w:tc>
          <w:tcPr>
            <w:tcW w:w="1704" w:type="dxa"/>
            <w:gridSpan w:val="2"/>
            <w:tcBorders>
              <w:top w:val="single" w:color="auto" w:sz="4" w:space="0"/>
              <w:left w:val="single" w:color="auto" w:sz="4" w:space="0"/>
              <w:bottom w:val="single" w:color="auto" w:sz="4" w:space="0"/>
              <w:right w:val="single" w:color="auto" w:sz="4" w:space="0"/>
            </w:tcBorders>
          </w:tcPr>
          <w:p w14:paraId="3BB246D6">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26AA8BA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4451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3EA1CC6">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22</w:t>
            </w:r>
          </w:p>
        </w:tc>
        <w:tc>
          <w:tcPr>
            <w:tcW w:w="1209" w:type="dxa"/>
            <w:gridSpan w:val="2"/>
            <w:tcBorders>
              <w:top w:val="single" w:color="auto" w:sz="4" w:space="0"/>
              <w:left w:val="single" w:color="auto" w:sz="4" w:space="0"/>
              <w:bottom w:val="single" w:color="auto" w:sz="4" w:space="0"/>
              <w:right w:val="single" w:color="auto" w:sz="4" w:space="0"/>
            </w:tcBorders>
          </w:tcPr>
          <w:p w14:paraId="151D05F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唐丹丹</w:t>
            </w:r>
          </w:p>
        </w:tc>
        <w:tc>
          <w:tcPr>
            <w:tcW w:w="3509" w:type="dxa"/>
            <w:gridSpan w:val="4"/>
            <w:tcBorders>
              <w:top w:val="single" w:color="auto" w:sz="4" w:space="0"/>
              <w:left w:val="single" w:color="auto" w:sz="4" w:space="0"/>
              <w:bottom w:val="single" w:color="auto" w:sz="4" w:space="0"/>
              <w:right w:val="single" w:color="auto" w:sz="4" w:space="0"/>
            </w:tcBorders>
          </w:tcPr>
          <w:p w14:paraId="34699F0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4E1B619">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6600DFE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否</w:t>
            </w:r>
          </w:p>
        </w:tc>
      </w:tr>
      <w:tr w14:paraId="4A40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BAD828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p>
        </w:tc>
        <w:tc>
          <w:tcPr>
            <w:tcW w:w="1209" w:type="dxa"/>
            <w:gridSpan w:val="2"/>
            <w:tcBorders>
              <w:top w:val="single" w:color="auto" w:sz="4" w:space="0"/>
              <w:left w:val="single" w:color="auto" w:sz="4" w:space="0"/>
              <w:bottom w:val="single" w:color="auto" w:sz="4" w:space="0"/>
              <w:right w:val="single" w:color="auto" w:sz="4" w:space="0"/>
            </w:tcBorders>
          </w:tcPr>
          <w:p w14:paraId="6E290DD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柯思怡</w:t>
            </w:r>
          </w:p>
        </w:tc>
        <w:tc>
          <w:tcPr>
            <w:tcW w:w="3509" w:type="dxa"/>
            <w:gridSpan w:val="4"/>
            <w:tcBorders>
              <w:top w:val="single" w:color="auto" w:sz="4" w:space="0"/>
              <w:left w:val="single" w:color="auto" w:sz="4" w:space="0"/>
              <w:bottom w:val="single" w:color="auto" w:sz="4" w:space="0"/>
              <w:right w:val="single" w:color="auto" w:sz="4" w:space="0"/>
            </w:tcBorders>
          </w:tcPr>
          <w:p w14:paraId="06E989D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7BBC295">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64379A5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205C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E4F489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p>
        </w:tc>
        <w:tc>
          <w:tcPr>
            <w:tcW w:w="1209" w:type="dxa"/>
            <w:gridSpan w:val="2"/>
            <w:tcBorders>
              <w:top w:val="single" w:color="auto" w:sz="4" w:space="0"/>
              <w:left w:val="single" w:color="auto" w:sz="4" w:space="0"/>
              <w:bottom w:val="single" w:color="auto" w:sz="4" w:space="0"/>
              <w:right w:val="single" w:color="auto" w:sz="4" w:space="0"/>
            </w:tcBorders>
          </w:tcPr>
          <w:p w14:paraId="78D1B84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王乐怡</w:t>
            </w:r>
          </w:p>
        </w:tc>
        <w:tc>
          <w:tcPr>
            <w:tcW w:w="3509" w:type="dxa"/>
            <w:gridSpan w:val="4"/>
            <w:tcBorders>
              <w:top w:val="single" w:color="auto" w:sz="4" w:space="0"/>
              <w:left w:val="single" w:color="auto" w:sz="4" w:space="0"/>
              <w:bottom w:val="single" w:color="auto" w:sz="4" w:space="0"/>
              <w:right w:val="single" w:color="auto" w:sz="4" w:space="0"/>
            </w:tcBorders>
          </w:tcPr>
          <w:p w14:paraId="4F6F0EC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32B94701">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47BCE79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7EAB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01F3334">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5</w:t>
            </w:r>
          </w:p>
        </w:tc>
        <w:tc>
          <w:tcPr>
            <w:tcW w:w="1209" w:type="dxa"/>
            <w:gridSpan w:val="2"/>
            <w:tcBorders>
              <w:top w:val="single" w:color="auto" w:sz="4" w:space="0"/>
              <w:left w:val="single" w:color="auto" w:sz="4" w:space="0"/>
              <w:bottom w:val="single" w:color="auto" w:sz="4" w:space="0"/>
              <w:right w:val="single" w:color="auto" w:sz="4" w:space="0"/>
            </w:tcBorders>
          </w:tcPr>
          <w:p w14:paraId="6E550EB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肖红梅</w:t>
            </w:r>
          </w:p>
        </w:tc>
        <w:tc>
          <w:tcPr>
            <w:tcW w:w="3509" w:type="dxa"/>
            <w:gridSpan w:val="4"/>
            <w:tcBorders>
              <w:top w:val="single" w:color="auto" w:sz="4" w:space="0"/>
              <w:left w:val="single" w:color="auto" w:sz="4" w:space="0"/>
              <w:bottom w:val="single" w:color="auto" w:sz="4" w:space="0"/>
              <w:right w:val="single" w:color="auto" w:sz="4" w:space="0"/>
            </w:tcBorders>
          </w:tcPr>
          <w:p w14:paraId="78DBC68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08627E1C">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2AD8AF0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5B64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E519039">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6</w:t>
            </w:r>
          </w:p>
        </w:tc>
        <w:tc>
          <w:tcPr>
            <w:tcW w:w="1209" w:type="dxa"/>
            <w:gridSpan w:val="2"/>
            <w:tcBorders>
              <w:top w:val="single" w:color="auto" w:sz="4" w:space="0"/>
              <w:left w:val="single" w:color="auto" w:sz="4" w:space="0"/>
              <w:bottom w:val="single" w:color="auto" w:sz="4" w:space="0"/>
              <w:right w:val="single" w:color="auto" w:sz="4" w:space="0"/>
            </w:tcBorders>
          </w:tcPr>
          <w:p w14:paraId="7F59A7A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王定康</w:t>
            </w:r>
          </w:p>
        </w:tc>
        <w:tc>
          <w:tcPr>
            <w:tcW w:w="3509" w:type="dxa"/>
            <w:gridSpan w:val="4"/>
            <w:tcBorders>
              <w:top w:val="single" w:color="auto" w:sz="4" w:space="0"/>
              <w:left w:val="single" w:color="auto" w:sz="4" w:space="0"/>
              <w:bottom w:val="single" w:color="auto" w:sz="4" w:space="0"/>
              <w:right w:val="single" w:color="auto" w:sz="4" w:space="0"/>
            </w:tcBorders>
          </w:tcPr>
          <w:p w14:paraId="0507B83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党委宣传部部长、教授</w:t>
            </w:r>
          </w:p>
        </w:tc>
        <w:tc>
          <w:tcPr>
            <w:tcW w:w="1704" w:type="dxa"/>
            <w:gridSpan w:val="2"/>
            <w:tcBorders>
              <w:top w:val="single" w:color="auto" w:sz="4" w:space="0"/>
              <w:left w:val="single" w:color="auto" w:sz="4" w:space="0"/>
              <w:bottom w:val="single" w:color="auto" w:sz="4" w:space="0"/>
              <w:right w:val="single" w:color="auto" w:sz="4" w:space="0"/>
            </w:tcBorders>
          </w:tcPr>
          <w:p w14:paraId="4233449C">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3CF6B90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2B80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EC934F4">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7</w:t>
            </w:r>
          </w:p>
        </w:tc>
        <w:tc>
          <w:tcPr>
            <w:tcW w:w="1209" w:type="dxa"/>
            <w:gridSpan w:val="2"/>
            <w:tcBorders>
              <w:top w:val="single" w:color="auto" w:sz="4" w:space="0"/>
              <w:left w:val="single" w:color="auto" w:sz="4" w:space="0"/>
              <w:bottom w:val="single" w:color="auto" w:sz="4" w:space="0"/>
              <w:right w:val="single" w:color="auto" w:sz="4" w:space="0"/>
            </w:tcBorders>
          </w:tcPr>
          <w:p w14:paraId="198380D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骆春榕</w:t>
            </w:r>
          </w:p>
        </w:tc>
        <w:tc>
          <w:tcPr>
            <w:tcW w:w="3509" w:type="dxa"/>
            <w:gridSpan w:val="4"/>
            <w:tcBorders>
              <w:top w:val="single" w:color="auto" w:sz="4" w:space="0"/>
              <w:left w:val="single" w:color="auto" w:sz="4" w:space="0"/>
              <w:bottom w:val="single" w:color="auto" w:sz="4" w:space="0"/>
              <w:right w:val="single" w:color="auto" w:sz="4" w:space="0"/>
            </w:tcBorders>
          </w:tcPr>
          <w:p w14:paraId="738AF1F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 xml:space="preserve">副教授、党政办副主任 </w:t>
            </w:r>
          </w:p>
        </w:tc>
        <w:tc>
          <w:tcPr>
            <w:tcW w:w="1704" w:type="dxa"/>
            <w:gridSpan w:val="2"/>
            <w:tcBorders>
              <w:top w:val="single" w:color="auto" w:sz="4" w:space="0"/>
              <w:left w:val="single" w:color="auto" w:sz="4" w:space="0"/>
              <w:bottom w:val="single" w:color="auto" w:sz="4" w:space="0"/>
              <w:right w:val="single" w:color="auto" w:sz="4" w:space="0"/>
            </w:tcBorders>
          </w:tcPr>
          <w:p w14:paraId="32841B22">
            <w:pPr>
              <w:tabs>
                <w:tab w:val="center" w:pos="789"/>
              </w:tabs>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硕士研究生</w:t>
            </w:r>
          </w:p>
        </w:tc>
        <w:tc>
          <w:tcPr>
            <w:tcW w:w="1634" w:type="dxa"/>
            <w:gridSpan w:val="2"/>
            <w:tcBorders>
              <w:top w:val="single" w:color="auto" w:sz="4" w:space="0"/>
              <w:left w:val="single" w:color="auto" w:sz="4" w:space="0"/>
              <w:bottom w:val="single" w:color="auto" w:sz="4" w:space="0"/>
              <w:right w:val="single" w:color="auto" w:sz="4" w:space="0"/>
            </w:tcBorders>
          </w:tcPr>
          <w:p w14:paraId="2C7A650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r>
      <w:tr w14:paraId="5B6F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028EBC7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012D8AA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高级</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61E5492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中级</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06B5BDE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初级</w:t>
            </w:r>
          </w:p>
        </w:tc>
      </w:tr>
      <w:tr w14:paraId="1448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612C374A">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AE92A8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4A1291D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0EB5AF1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322E51F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6ACC9D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75484D9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r>
      <w:tr w14:paraId="57D4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3EDE23BB">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4A5FEF11">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p>
        </w:tc>
        <w:tc>
          <w:tcPr>
            <w:tcW w:w="1282" w:type="dxa"/>
            <w:tcBorders>
              <w:top w:val="single" w:color="auto" w:sz="4" w:space="0"/>
              <w:left w:val="single" w:color="auto" w:sz="4" w:space="0"/>
              <w:bottom w:val="single" w:color="auto" w:sz="4" w:space="0"/>
              <w:right w:val="single" w:color="auto" w:sz="4" w:space="0"/>
            </w:tcBorders>
            <w:vAlign w:val="center"/>
          </w:tcPr>
          <w:p w14:paraId="3DAA320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5.6</w:t>
            </w:r>
            <w:r>
              <w:rPr>
                <w:rFonts w:hint="eastAsia" w:ascii="宋体" w:hAnsi="宋体" w:eastAsia="宋体" w:cs="宋体"/>
                <w:sz w:val="21"/>
                <w:szCs w:val="21"/>
              </w:rPr>
              <w:t>%</w:t>
            </w:r>
          </w:p>
        </w:tc>
        <w:tc>
          <w:tcPr>
            <w:tcW w:w="1091" w:type="dxa"/>
            <w:tcBorders>
              <w:top w:val="single" w:color="auto" w:sz="4" w:space="0"/>
              <w:left w:val="single" w:color="auto" w:sz="4" w:space="0"/>
              <w:bottom w:val="single" w:color="auto" w:sz="4" w:space="0"/>
              <w:right w:val="single" w:color="auto" w:sz="4" w:space="0"/>
            </w:tcBorders>
            <w:vAlign w:val="center"/>
          </w:tcPr>
          <w:p w14:paraId="3FDFA04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9</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7E90853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41A99CA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1215" w:type="dxa"/>
            <w:tcBorders>
              <w:top w:val="single" w:color="auto" w:sz="4" w:space="0"/>
              <w:left w:val="single" w:color="auto" w:sz="4" w:space="0"/>
              <w:bottom w:val="single" w:color="auto" w:sz="4" w:space="0"/>
              <w:right w:val="single" w:color="auto" w:sz="4" w:space="0"/>
            </w:tcBorders>
            <w:vAlign w:val="center"/>
          </w:tcPr>
          <w:p w14:paraId="08AC4A7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w:t>
            </w:r>
          </w:p>
        </w:tc>
      </w:tr>
      <w:tr w14:paraId="6BAB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1D22DAA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6721499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629CD51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35-45岁</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43C7642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45岁以上</w:t>
            </w:r>
          </w:p>
        </w:tc>
      </w:tr>
      <w:tr w14:paraId="0932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24C679FD">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28A0A55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6DD2B38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2829CFB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3579F63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7D7C202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3991857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r>
      <w:tr w14:paraId="7C4F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6E15A2B0">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5C043E5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1282" w:type="dxa"/>
            <w:tcBorders>
              <w:top w:val="single" w:color="auto" w:sz="4" w:space="0"/>
              <w:left w:val="single" w:color="auto" w:sz="4" w:space="0"/>
              <w:bottom w:val="single" w:color="auto" w:sz="4" w:space="0"/>
              <w:right w:val="single" w:color="auto" w:sz="4" w:space="0"/>
            </w:tcBorders>
            <w:vAlign w:val="center"/>
          </w:tcPr>
          <w:p w14:paraId="1648252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sz w:val="21"/>
                <w:szCs w:val="21"/>
                <w:lang w:val="en-US" w:eastAsia="zh-CN"/>
              </w:rPr>
              <w:t>8</w:t>
            </w:r>
            <w:r>
              <w:rPr>
                <w:rFonts w:hint="eastAsia" w:ascii="宋体" w:hAnsi="宋体" w:eastAsia="宋体" w:cs="宋体"/>
                <w:sz w:val="21"/>
                <w:szCs w:val="21"/>
              </w:rPr>
              <w:t>%</w:t>
            </w:r>
          </w:p>
        </w:tc>
        <w:tc>
          <w:tcPr>
            <w:tcW w:w="1091" w:type="dxa"/>
            <w:tcBorders>
              <w:top w:val="single" w:color="auto" w:sz="4" w:space="0"/>
              <w:left w:val="single" w:color="auto" w:sz="4" w:space="0"/>
              <w:bottom w:val="single" w:color="auto" w:sz="4" w:space="0"/>
              <w:right w:val="single" w:color="auto" w:sz="4" w:space="0"/>
            </w:tcBorders>
            <w:vAlign w:val="center"/>
          </w:tcPr>
          <w:p w14:paraId="165BF2F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8</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4344F7E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lang w:val="en-US" w:eastAsia="zh-CN"/>
              </w:rPr>
              <w:t>29</w:t>
            </w: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3430630D">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p>
        </w:tc>
        <w:tc>
          <w:tcPr>
            <w:tcW w:w="1215" w:type="dxa"/>
            <w:tcBorders>
              <w:top w:val="single" w:color="auto" w:sz="4" w:space="0"/>
              <w:left w:val="single" w:color="auto" w:sz="4" w:space="0"/>
              <w:bottom w:val="single" w:color="auto" w:sz="4" w:space="0"/>
              <w:right w:val="single" w:color="auto" w:sz="4" w:space="0"/>
            </w:tcBorders>
            <w:vAlign w:val="center"/>
          </w:tcPr>
          <w:p w14:paraId="11C1218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5.6</w:t>
            </w:r>
            <w:r>
              <w:rPr>
                <w:rFonts w:hint="eastAsia" w:ascii="宋体" w:hAnsi="宋体" w:eastAsia="宋体" w:cs="宋体"/>
                <w:sz w:val="21"/>
                <w:szCs w:val="21"/>
              </w:rPr>
              <w:t>%</w:t>
            </w:r>
          </w:p>
        </w:tc>
      </w:tr>
      <w:tr w14:paraId="55E4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5408F59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72C7406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博士</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066EC60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05DE61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学士</w:t>
            </w:r>
          </w:p>
        </w:tc>
      </w:tr>
      <w:tr w14:paraId="0C9C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DE5CDF5">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282EDE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288D19B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71A2542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8E7E31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510E0D4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67FA8E4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r>
      <w:tr w14:paraId="2307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08889769">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735A43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0</w:t>
            </w:r>
          </w:p>
        </w:tc>
        <w:tc>
          <w:tcPr>
            <w:tcW w:w="1282" w:type="dxa"/>
            <w:tcBorders>
              <w:top w:val="single" w:color="auto" w:sz="4" w:space="0"/>
              <w:left w:val="single" w:color="auto" w:sz="4" w:space="0"/>
              <w:bottom w:val="single" w:color="auto" w:sz="4" w:space="0"/>
              <w:right w:val="single" w:color="auto" w:sz="4" w:space="0"/>
            </w:tcBorders>
            <w:vAlign w:val="center"/>
          </w:tcPr>
          <w:p w14:paraId="037434B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0</w:t>
            </w:r>
          </w:p>
        </w:tc>
        <w:tc>
          <w:tcPr>
            <w:tcW w:w="1091" w:type="dxa"/>
            <w:tcBorders>
              <w:top w:val="single" w:color="auto" w:sz="4" w:space="0"/>
              <w:left w:val="single" w:color="auto" w:sz="4" w:space="0"/>
              <w:bottom w:val="single" w:color="auto" w:sz="4" w:space="0"/>
              <w:right w:val="single" w:color="auto" w:sz="4" w:space="0"/>
            </w:tcBorders>
            <w:vAlign w:val="center"/>
          </w:tcPr>
          <w:p w14:paraId="5332A22A">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56044E68">
            <w:pPr>
              <w:adjustRightInd w:val="0"/>
              <w:snapToGrid w:val="0"/>
              <w:jc w:val="center"/>
              <w:rPr>
                <w:rFonts w:hint="default" w:ascii="宋体" w:hAnsi="宋体" w:eastAsia="宋体" w:cs="宋体"/>
                <w:sz w:val="21"/>
                <w:szCs w:val="21"/>
                <w:lang w:val="en-US" w:eastAsia="zh-CN"/>
              </w:rPr>
            </w:pPr>
            <w:r>
              <w:rPr>
                <w:rFonts w:hint="eastAsia" w:ascii="宋体" w:hAnsi="宋体" w:eastAsia="宋体" w:cs="宋体"/>
                <w:sz w:val="21"/>
                <w:szCs w:val="21"/>
              </w:rPr>
              <w:t>8</w:t>
            </w:r>
            <w:r>
              <w:rPr>
                <w:rFonts w:hint="eastAsia" w:ascii="宋体" w:hAnsi="宋体" w:eastAsia="宋体" w:cs="宋体"/>
                <w:sz w:val="21"/>
                <w:szCs w:val="21"/>
                <w:lang w:val="en-US" w:eastAsia="zh-CN"/>
              </w:rPr>
              <w:t>5</w:t>
            </w:r>
            <w:r>
              <w:rPr>
                <w:rFonts w:ascii="宋体" w:hAnsi="宋体" w:eastAsia="宋体" w:cs="宋体"/>
                <w:sz w:val="21"/>
                <w:szCs w:val="21"/>
              </w:rPr>
              <w:t>.</w:t>
            </w:r>
            <w:r>
              <w:rPr>
                <w:rFonts w:hint="eastAsia" w:ascii="宋体" w:hAnsi="宋体" w:eastAsia="宋体" w:cs="宋体"/>
                <w:sz w:val="21"/>
                <w:szCs w:val="21"/>
                <w:lang w:val="en-US" w:eastAsia="zh-CN"/>
              </w:rPr>
              <w:t>2%</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76BAEEA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1215" w:type="dxa"/>
            <w:tcBorders>
              <w:top w:val="single" w:color="auto" w:sz="4" w:space="0"/>
              <w:left w:val="single" w:color="auto" w:sz="4" w:space="0"/>
              <w:bottom w:val="single" w:color="auto" w:sz="4" w:space="0"/>
              <w:right w:val="single" w:color="auto" w:sz="4" w:space="0"/>
            </w:tcBorders>
            <w:vAlign w:val="center"/>
          </w:tcPr>
          <w:p w14:paraId="449FF47B">
            <w:pPr>
              <w:adjustRightInd w:val="0"/>
              <w:snapToGrid w:val="0"/>
              <w:jc w:val="center"/>
              <w:rPr>
                <w:rFonts w:hint="eastAsia" w:ascii="宋体" w:hAnsi="宋体" w:eastAsia="宋体" w:cs="宋体"/>
                <w:sz w:val="21"/>
                <w:szCs w:val="21"/>
              </w:rPr>
            </w:pPr>
            <w:r>
              <w:rPr>
                <w:rFonts w:ascii="宋体" w:hAnsi="宋体" w:eastAsia="宋体" w:cs="宋体"/>
                <w:sz w:val="21"/>
                <w:szCs w:val="21"/>
              </w:rPr>
              <w:t>1</w:t>
            </w:r>
            <w:r>
              <w:rPr>
                <w:rFonts w:hint="eastAsia" w:ascii="宋体" w:hAnsi="宋体" w:eastAsia="宋体" w:cs="宋体"/>
                <w:sz w:val="21"/>
                <w:szCs w:val="21"/>
                <w:lang w:val="en-US" w:eastAsia="zh-CN"/>
              </w:rPr>
              <w:t>4</w:t>
            </w:r>
            <w:r>
              <w:rPr>
                <w:rFonts w:ascii="宋体" w:hAnsi="宋体" w:eastAsia="宋体" w:cs="宋体"/>
                <w:sz w:val="21"/>
                <w:szCs w:val="21"/>
              </w:rPr>
              <w:t>.</w:t>
            </w:r>
            <w:r>
              <w:rPr>
                <w:rFonts w:hint="eastAsia" w:ascii="宋体" w:hAnsi="宋体" w:eastAsia="宋体" w:cs="宋体"/>
                <w:sz w:val="21"/>
                <w:szCs w:val="21"/>
                <w:lang w:val="en-US" w:eastAsia="zh-CN"/>
              </w:rPr>
              <w:t>8</w:t>
            </w:r>
            <w:r>
              <w:rPr>
                <w:rFonts w:ascii="宋体" w:hAnsi="宋体" w:eastAsia="宋体" w:cs="宋体"/>
                <w:sz w:val="21"/>
                <w:szCs w:val="21"/>
              </w:rPr>
              <w:t>%</w:t>
            </w:r>
          </w:p>
        </w:tc>
      </w:tr>
      <w:tr w14:paraId="3CF2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2D0D23F0">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6913707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是</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150A2CC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1B2CCFB0">
            <w:pPr>
              <w:adjustRightInd w:val="0"/>
              <w:snapToGrid w:val="0"/>
              <w:jc w:val="center"/>
              <w:rPr>
                <w:rFonts w:hint="eastAsia" w:ascii="宋体" w:hAnsi="宋体" w:eastAsia="宋体" w:cs="宋体"/>
                <w:sz w:val="21"/>
                <w:szCs w:val="21"/>
              </w:rPr>
            </w:pPr>
          </w:p>
        </w:tc>
      </w:tr>
      <w:tr w14:paraId="4A77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964B6CD">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59FC1A1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2DEEA8C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5C22F88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D8ACF9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77549CAF">
            <w:pPr>
              <w:widowControl/>
              <w:jc w:val="center"/>
              <w:rPr>
                <w:rFonts w:hint="eastAsia" w:ascii="宋体" w:hAnsi="宋体" w:eastAsia="宋体" w:cs="宋体"/>
                <w:sz w:val="21"/>
                <w:szCs w:val="21"/>
              </w:rPr>
            </w:pPr>
          </w:p>
        </w:tc>
      </w:tr>
      <w:tr w14:paraId="5F65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BF7D18C">
            <w:pPr>
              <w:widowControl/>
              <w:jc w:val="center"/>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389A47EB">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5</w:t>
            </w:r>
          </w:p>
        </w:tc>
        <w:tc>
          <w:tcPr>
            <w:tcW w:w="1282" w:type="dxa"/>
            <w:tcBorders>
              <w:top w:val="single" w:color="auto" w:sz="4" w:space="0"/>
              <w:left w:val="single" w:color="auto" w:sz="4" w:space="0"/>
              <w:bottom w:val="single" w:color="auto" w:sz="4" w:space="0"/>
              <w:right w:val="single" w:color="auto" w:sz="4" w:space="0"/>
            </w:tcBorders>
            <w:vAlign w:val="center"/>
          </w:tcPr>
          <w:p w14:paraId="0AB4456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w:t>
            </w:r>
          </w:p>
        </w:tc>
        <w:tc>
          <w:tcPr>
            <w:tcW w:w="1091" w:type="dxa"/>
            <w:tcBorders>
              <w:top w:val="single" w:color="auto" w:sz="4" w:space="0"/>
              <w:left w:val="single" w:color="auto" w:sz="4" w:space="0"/>
              <w:bottom w:val="single" w:color="auto" w:sz="4" w:space="0"/>
              <w:right w:val="single" w:color="auto" w:sz="4" w:space="0"/>
            </w:tcBorders>
            <w:vAlign w:val="center"/>
          </w:tcPr>
          <w:p w14:paraId="688E18C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1A7F234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3D7E28A7">
            <w:pPr>
              <w:widowControl/>
              <w:jc w:val="center"/>
              <w:rPr>
                <w:rFonts w:hint="eastAsia" w:ascii="宋体" w:hAnsi="宋体" w:eastAsia="宋体" w:cs="宋体"/>
                <w:sz w:val="21"/>
                <w:szCs w:val="21"/>
              </w:rPr>
            </w:pPr>
          </w:p>
        </w:tc>
      </w:tr>
      <w:tr w14:paraId="3AFB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0B99A4E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0D5B0F5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有</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5A3D29BF">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33C8E175">
            <w:pPr>
              <w:adjustRightInd w:val="0"/>
              <w:snapToGrid w:val="0"/>
              <w:jc w:val="center"/>
              <w:rPr>
                <w:rFonts w:hint="eastAsia" w:ascii="宋体" w:hAnsi="宋体" w:eastAsia="宋体" w:cs="宋体"/>
                <w:sz w:val="21"/>
                <w:szCs w:val="21"/>
              </w:rPr>
            </w:pPr>
          </w:p>
        </w:tc>
      </w:tr>
      <w:tr w14:paraId="7A5F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F539C16">
            <w:pPr>
              <w:widowControl/>
              <w:jc w:val="left"/>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12629E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2F519B5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72B120D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5A72582B">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0229B3E9">
            <w:pPr>
              <w:widowControl/>
              <w:jc w:val="left"/>
              <w:rPr>
                <w:rFonts w:hint="eastAsia" w:ascii="宋体" w:hAnsi="宋体" w:eastAsia="宋体" w:cs="宋体"/>
                <w:sz w:val="21"/>
                <w:szCs w:val="21"/>
              </w:rPr>
            </w:pPr>
          </w:p>
        </w:tc>
      </w:tr>
      <w:tr w14:paraId="682A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2C8D1DEA">
            <w:pPr>
              <w:widowControl/>
              <w:jc w:val="left"/>
              <w:rPr>
                <w:rFonts w:hint="eastAsia" w:ascii="宋体" w:hAnsi="宋体" w:eastAsia="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F31F019">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7</w:t>
            </w:r>
          </w:p>
        </w:tc>
        <w:tc>
          <w:tcPr>
            <w:tcW w:w="1282" w:type="dxa"/>
            <w:tcBorders>
              <w:top w:val="single" w:color="auto" w:sz="4" w:space="0"/>
              <w:left w:val="single" w:color="auto" w:sz="4" w:space="0"/>
              <w:bottom w:val="single" w:color="auto" w:sz="4" w:space="0"/>
              <w:right w:val="single" w:color="auto" w:sz="4" w:space="0"/>
            </w:tcBorders>
          </w:tcPr>
          <w:p w14:paraId="23A071E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100%</w:t>
            </w:r>
          </w:p>
        </w:tc>
        <w:tc>
          <w:tcPr>
            <w:tcW w:w="1091" w:type="dxa"/>
            <w:tcBorders>
              <w:top w:val="single" w:color="auto" w:sz="4" w:space="0"/>
              <w:left w:val="single" w:color="auto" w:sz="4" w:space="0"/>
              <w:bottom w:val="single" w:color="auto" w:sz="4" w:space="0"/>
              <w:right w:val="single" w:color="auto" w:sz="4" w:space="0"/>
            </w:tcBorders>
          </w:tcPr>
          <w:p w14:paraId="14088D6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0</w:t>
            </w:r>
          </w:p>
        </w:tc>
        <w:tc>
          <w:tcPr>
            <w:tcW w:w="1176" w:type="dxa"/>
            <w:gridSpan w:val="2"/>
            <w:tcBorders>
              <w:top w:val="single" w:color="auto" w:sz="4" w:space="0"/>
              <w:left w:val="single" w:color="auto" w:sz="4" w:space="0"/>
              <w:bottom w:val="single" w:color="auto" w:sz="4" w:space="0"/>
              <w:right w:val="single" w:color="auto" w:sz="4" w:space="0"/>
            </w:tcBorders>
          </w:tcPr>
          <w:p w14:paraId="35CDECDC">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5839CB68">
            <w:pPr>
              <w:widowControl/>
              <w:jc w:val="left"/>
              <w:rPr>
                <w:rFonts w:hint="eastAsia" w:ascii="宋体" w:hAnsi="宋体" w:eastAsia="宋体" w:cs="宋体"/>
                <w:sz w:val="21"/>
                <w:szCs w:val="21"/>
              </w:rPr>
            </w:pPr>
          </w:p>
        </w:tc>
      </w:tr>
    </w:tbl>
    <w:p w14:paraId="3AAC57B8">
      <w:pPr>
        <w:spacing w:line="400" w:lineRule="exact"/>
        <w:ind w:firstLine="420"/>
        <w:jc w:val="center"/>
        <w:rPr>
          <w:rFonts w:hint="eastAsia" w:ascii="宋体" w:hAnsi="宋体" w:eastAsia="宋体"/>
          <w:sz w:val="21"/>
          <w:szCs w:val="21"/>
        </w:rPr>
      </w:pPr>
    </w:p>
    <w:p w14:paraId="1EB9F434">
      <w:pPr>
        <w:adjustRightInd w:val="0"/>
        <w:snapToGrid w:val="0"/>
        <w:spacing w:line="360" w:lineRule="auto"/>
        <w:ind w:firstLine="527" w:firstLineChars="250"/>
        <w:rPr>
          <w:rFonts w:hint="eastAsia" w:ascii="宋体" w:hAnsi="宋体" w:eastAsia="宋体"/>
          <w:b/>
          <w:bCs/>
          <w:sz w:val="21"/>
          <w:szCs w:val="21"/>
        </w:rPr>
      </w:pPr>
      <w:r>
        <w:rPr>
          <w:rFonts w:hint="eastAsia" w:ascii="宋体" w:hAnsi="宋体" w:eastAsia="宋体"/>
          <w:b/>
          <w:bCs/>
          <w:sz w:val="21"/>
          <w:szCs w:val="21"/>
        </w:rPr>
        <w:t>2.兼职教师</w:t>
      </w:r>
    </w:p>
    <w:p w14:paraId="21FD311D">
      <w:pPr>
        <w:adjustRightInd w:val="0"/>
        <w:snapToGrid w:val="0"/>
        <w:spacing w:line="360" w:lineRule="auto"/>
        <w:ind w:firstLine="525" w:firstLineChars="250"/>
        <w:rPr>
          <w:rFonts w:eastAsia="宋体"/>
          <w:color w:val="000000"/>
          <w:sz w:val="24"/>
          <w:szCs w:val="32"/>
        </w:rPr>
      </w:pPr>
      <w:r>
        <w:rPr>
          <w:rFonts w:hint="eastAsia" w:ascii="宋体" w:hAnsi="宋体" w:eastAsia="宋体"/>
          <w:sz w:val="21"/>
          <w:szCs w:val="21"/>
        </w:rPr>
        <w:t>党务工作专业会根据实际工作需要，聘请党务工作经验丰富的兼职老师，负责本专业的部分教学工作。</w:t>
      </w:r>
    </w:p>
    <w:p w14:paraId="32CC9C14">
      <w:pPr>
        <w:adjustRightInd w:val="0"/>
        <w:snapToGrid w:val="0"/>
        <w:spacing w:line="360" w:lineRule="auto"/>
        <w:ind w:firstLine="602" w:firstLineChars="250"/>
        <w:rPr>
          <w:rFonts w:hint="eastAsia" w:ascii="仿宋" w:hAnsi="仿宋" w:eastAsia="仿宋" w:cs="仿宋"/>
          <w:color w:val="000000"/>
          <w:sz w:val="28"/>
          <w:szCs w:val="28"/>
        </w:rPr>
      </w:pPr>
      <w:r>
        <w:rPr>
          <w:rFonts w:hint="eastAsia" w:ascii="黑体" w:hAnsi="黑体" w:eastAsia="黑体"/>
          <w:b/>
          <w:color w:val="000000"/>
          <w:sz w:val="24"/>
          <w:szCs w:val="24"/>
          <w14:textFill>
            <w14:solidFill>
              <w14:srgbClr w14:val="000000">
                <w14:lumMod w14:val="95000"/>
                <w14:lumOff w14:val="5000"/>
              </w14:srgbClr>
            </w14:solidFill>
          </w14:textFill>
        </w:rPr>
        <w:t>（二）教学设施</w:t>
      </w:r>
    </w:p>
    <w:p w14:paraId="5494F996">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校内实训基地包含思政学习体验室、思政园、校史展览馆等场所。同时利用学校现有的党建资源，建设党务工作实训室，模拟党支部活动室、党建展览馆等场景。</w:t>
      </w:r>
    </w:p>
    <w:p w14:paraId="12F5C390">
      <w:pPr>
        <w:adjustRightInd w:val="0"/>
        <w:snapToGrid w:val="0"/>
        <w:spacing w:line="360" w:lineRule="auto"/>
        <w:ind w:firstLine="525" w:firstLineChars="250"/>
        <w:rPr>
          <w:rFonts w:hint="eastAsia" w:ascii="仿宋" w:hAnsi="仿宋" w:eastAsia="仿宋" w:cs="仿宋"/>
          <w:color w:val="000000"/>
          <w:sz w:val="28"/>
          <w:szCs w:val="28"/>
        </w:rPr>
      </w:pPr>
      <w:r>
        <w:rPr>
          <w:rFonts w:hint="eastAsia" w:ascii="宋体" w:hAnsi="宋体" w:eastAsia="宋体"/>
          <w:sz w:val="21"/>
          <w:szCs w:val="21"/>
        </w:rPr>
        <w:t>校外实习基地：同时，与茂名市委组织部、各区县党委、国有企业党组织、街道社区党组织等建立合作关系，为学生提供多样化实训平台。</w:t>
      </w:r>
    </w:p>
    <w:p w14:paraId="2514DC1A">
      <w:pPr>
        <w:ind w:firstLine="211" w:firstLineChars="100"/>
        <w:jc w:val="center"/>
        <w:rPr>
          <w:rFonts w:eastAsia="宋体"/>
          <w:b/>
          <w:bCs/>
          <w:color w:val="000000"/>
          <w:sz w:val="21"/>
          <w:szCs w:val="21"/>
        </w:rPr>
      </w:pPr>
      <w:r>
        <w:rPr>
          <w:rFonts w:hint="eastAsia" w:eastAsia="宋体"/>
          <w:b/>
          <w:bCs/>
          <w:color w:val="000000"/>
          <w:sz w:val="21"/>
          <w:szCs w:val="21"/>
        </w:rPr>
        <w:t>校内实训基地一览表</w:t>
      </w:r>
    </w:p>
    <w:tbl>
      <w:tblPr>
        <w:tblStyle w:val="10"/>
        <w:tblpPr w:leftFromText="180" w:rightFromText="180" w:vertAnchor="text" w:horzAnchor="page" w:tblpX="1795" w:tblpY="4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922"/>
        <w:gridCol w:w="4898"/>
      </w:tblGrid>
      <w:tr w14:paraId="7863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shd w:val="clear" w:color="auto" w:fill="auto"/>
          </w:tcPr>
          <w:p w14:paraId="23030F6C">
            <w:pPr>
              <w:spacing w:line="360" w:lineRule="auto"/>
              <w:jc w:val="center"/>
              <w:rPr>
                <w:rFonts w:eastAsia="宋体"/>
                <w:color w:val="000000"/>
                <w:sz w:val="21"/>
                <w:szCs w:val="21"/>
              </w:rPr>
            </w:pPr>
            <w:r>
              <w:rPr>
                <w:rFonts w:hint="eastAsia" w:eastAsia="宋体"/>
                <w:color w:val="000000"/>
                <w:sz w:val="21"/>
                <w:szCs w:val="21"/>
              </w:rPr>
              <w:t>序号</w:t>
            </w:r>
          </w:p>
        </w:tc>
        <w:tc>
          <w:tcPr>
            <w:tcW w:w="2922" w:type="dxa"/>
            <w:shd w:val="clear" w:color="auto" w:fill="auto"/>
          </w:tcPr>
          <w:p w14:paraId="3C51F4ED">
            <w:pPr>
              <w:spacing w:line="360" w:lineRule="auto"/>
              <w:jc w:val="center"/>
              <w:rPr>
                <w:rFonts w:eastAsia="宋体"/>
                <w:color w:val="000000"/>
                <w:sz w:val="21"/>
                <w:szCs w:val="21"/>
              </w:rPr>
            </w:pPr>
            <w:r>
              <w:rPr>
                <w:rFonts w:hint="eastAsia" w:eastAsia="宋体"/>
                <w:color w:val="000000"/>
                <w:sz w:val="21"/>
                <w:szCs w:val="21"/>
              </w:rPr>
              <w:t>名称</w:t>
            </w:r>
          </w:p>
        </w:tc>
        <w:tc>
          <w:tcPr>
            <w:tcW w:w="4898" w:type="dxa"/>
            <w:shd w:val="clear" w:color="auto" w:fill="auto"/>
          </w:tcPr>
          <w:p w14:paraId="10496D4B">
            <w:pPr>
              <w:spacing w:line="360" w:lineRule="auto"/>
              <w:jc w:val="center"/>
              <w:rPr>
                <w:rFonts w:eastAsia="宋体"/>
                <w:color w:val="000000"/>
                <w:sz w:val="21"/>
                <w:szCs w:val="21"/>
              </w:rPr>
            </w:pPr>
            <w:r>
              <w:rPr>
                <w:rFonts w:hint="eastAsia" w:eastAsia="宋体"/>
                <w:color w:val="000000"/>
                <w:sz w:val="21"/>
                <w:szCs w:val="21"/>
              </w:rPr>
              <w:t>主要实训内容</w:t>
            </w:r>
          </w:p>
        </w:tc>
      </w:tr>
      <w:tr w14:paraId="7815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shd w:val="clear" w:color="auto" w:fill="auto"/>
          </w:tcPr>
          <w:p w14:paraId="6F7AFEA0">
            <w:pPr>
              <w:spacing w:line="360" w:lineRule="auto"/>
              <w:jc w:val="center"/>
              <w:rPr>
                <w:rFonts w:hint="eastAsia" w:asciiTheme="minorEastAsia" w:hAnsiTheme="minorEastAsia" w:eastAsiaTheme="minorEastAsia"/>
                <w:color w:val="000000"/>
                <w:sz w:val="21"/>
                <w:szCs w:val="21"/>
              </w:rPr>
            </w:pPr>
          </w:p>
          <w:p w14:paraId="0D997D60">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2922" w:type="dxa"/>
            <w:shd w:val="clear" w:color="auto" w:fill="auto"/>
          </w:tcPr>
          <w:p w14:paraId="464B7A8F">
            <w:pPr>
              <w:adjustRightInd w:val="0"/>
              <w:snapToGrid w:val="0"/>
              <w:spacing w:line="360" w:lineRule="auto"/>
              <w:ind w:firstLine="525" w:firstLineChars="250"/>
              <w:rPr>
                <w:rFonts w:hint="eastAsia" w:ascii="宋体" w:hAnsi="宋体" w:eastAsia="宋体"/>
                <w:sz w:val="21"/>
                <w:szCs w:val="21"/>
              </w:rPr>
            </w:pPr>
          </w:p>
          <w:p w14:paraId="51521D2C">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思政学习体验室</w:t>
            </w:r>
          </w:p>
        </w:tc>
        <w:tc>
          <w:tcPr>
            <w:tcW w:w="4898" w:type="dxa"/>
            <w:shd w:val="clear" w:color="auto" w:fill="auto"/>
          </w:tcPr>
          <w:p w14:paraId="27B01D0C">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配有LED大屏幕、多媒体互动、电子书籍等设备，打造以“云党建”为特色的体验，主要用于入党积极分子、发展对象、预备党员和党</w:t>
            </w:r>
          </w:p>
          <w:p w14:paraId="7711DA06">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员的教育培训</w:t>
            </w:r>
          </w:p>
        </w:tc>
      </w:tr>
      <w:tr w14:paraId="592F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shd w:val="clear" w:color="auto" w:fill="auto"/>
          </w:tcPr>
          <w:p w14:paraId="6A1A6246">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2922" w:type="dxa"/>
            <w:shd w:val="clear" w:color="auto" w:fill="auto"/>
          </w:tcPr>
          <w:p w14:paraId="4BAC2F10">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思政园</w:t>
            </w:r>
          </w:p>
        </w:tc>
        <w:tc>
          <w:tcPr>
            <w:tcW w:w="4898" w:type="dxa"/>
            <w:shd w:val="clear" w:color="auto" w:fill="auto"/>
          </w:tcPr>
          <w:p w14:paraId="571A4EED">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中共党史、中华优秀传统文化、党员修养等方</w:t>
            </w:r>
          </w:p>
          <w:p w14:paraId="05EE9885">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面的实训教学</w:t>
            </w:r>
          </w:p>
        </w:tc>
      </w:tr>
    </w:tbl>
    <w:p w14:paraId="0CDE8AAF">
      <w:pPr>
        <w:spacing w:line="360" w:lineRule="auto"/>
        <w:rPr>
          <w:rFonts w:eastAsia="宋体"/>
          <w:color w:val="000000"/>
          <w:sz w:val="24"/>
          <w:szCs w:val="32"/>
        </w:rPr>
      </w:pPr>
    </w:p>
    <w:p w14:paraId="131650FB">
      <w:pPr>
        <w:ind w:firstLine="211" w:firstLineChars="100"/>
        <w:jc w:val="center"/>
        <w:rPr>
          <w:rFonts w:eastAsia="宋体"/>
          <w:b/>
          <w:bCs/>
          <w:color w:val="000000"/>
          <w:sz w:val="21"/>
          <w:szCs w:val="21"/>
        </w:rPr>
      </w:pPr>
    </w:p>
    <w:p w14:paraId="72762128">
      <w:pPr>
        <w:ind w:firstLine="211" w:firstLineChars="100"/>
        <w:jc w:val="center"/>
        <w:rPr>
          <w:rFonts w:eastAsia="宋体"/>
          <w:b/>
          <w:bCs/>
          <w:color w:val="000000"/>
          <w:sz w:val="21"/>
          <w:szCs w:val="21"/>
        </w:rPr>
      </w:pPr>
    </w:p>
    <w:p w14:paraId="733BC2FB">
      <w:pPr>
        <w:ind w:firstLine="211" w:firstLineChars="100"/>
        <w:jc w:val="center"/>
        <w:rPr>
          <w:rFonts w:eastAsia="宋体"/>
          <w:b/>
          <w:bCs/>
          <w:color w:val="000000"/>
          <w:sz w:val="21"/>
          <w:szCs w:val="21"/>
        </w:rPr>
      </w:pPr>
    </w:p>
    <w:p w14:paraId="1CA356E7">
      <w:pPr>
        <w:ind w:firstLine="211" w:firstLineChars="100"/>
        <w:jc w:val="center"/>
        <w:rPr>
          <w:rFonts w:eastAsia="宋体"/>
          <w:b/>
          <w:bCs/>
          <w:color w:val="000000"/>
          <w:sz w:val="21"/>
          <w:szCs w:val="21"/>
        </w:rPr>
      </w:pPr>
    </w:p>
    <w:p w14:paraId="3E1BB3CB">
      <w:pPr>
        <w:ind w:firstLine="211" w:firstLineChars="100"/>
        <w:jc w:val="center"/>
        <w:rPr>
          <w:rFonts w:eastAsia="宋体"/>
          <w:b/>
          <w:bCs/>
          <w:color w:val="000000"/>
          <w:sz w:val="21"/>
          <w:szCs w:val="21"/>
        </w:rPr>
      </w:pPr>
    </w:p>
    <w:p w14:paraId="11030897">
      <w:pPr>
        <w:ind w:firstLine="211" w:firstLineChars="100"/>
        <w:jc w:val="center"/>
        <w:rPr>
          <w:rFonts w:eastAsia="宋体"/>
          <w:b/>
          <w:bCs/>
          <w:color w:val="000000"/>
          <w:sz w:val="21"/>
          <w:szCs w:val="21"/>
        </w:rPr>
      </w:pPr>
    </w:p>
    <w:p w14:paraId="4E117022">
      <w:pPr>
        <w:ind w:firstLine="211" w:firstLineChars="100"/>
        <w:jc w:val="center"/>
        <w:rPr>
          <w:rFonts w:hint="eastAsia" w:eastAsia="宋体"/>
          <w:b/>
          <w:bCs/>
          <w:color w:val="000000"/>
          <w:sz w:val="21"/>
          <w:szCs w:val="21"/>
        </w:rPr>
      </w:pPr>
    </w:p>
    <w:p w14:paraId="05651BBE">
      <w:pPr>
        <w:ind w:firstLine="211" w:firstLineChars="100"/>
        <w:jc w:val="center"/>
        <w:rPr>
          <w:rFonts w:hint="eastAsia" w:eastAsia="宋体"/>
          <w:b/>
          <w:bCs/>
          <w:color w:val="000000"/>
          <w:sz w:val="21"/>
          <w:szCs w:val="21"/>
        </w:rPr>
      </w:pPr>
    </w:p>
    <w:p w14:paraId="5820830D">
      <w:pPr>
        <w:ind w:firstLine="211" w:firstLineChars="100"/>
        <w:jc w:val="center"/>
        <w:rPr>
          <w:rFonts w:eastAsia="宋体"/>
          <w:color w:val="000000"/>
          <w:sz w:val="24"/>
          <w:szCs w:val="32"/>
        </w:rPr>
      </w:pPr>
      <w:r>
        <w:rPr>
          <w:rFonts w:hint="eastAsia" w:eastAsia="宋体"/>
          <w:b/>
          <w:bCs/>
          <w:color w:val="000000"/>
          <w:sz w:val="21"/>
          <w:szCs w:val="21"/>
        </w:rPr>
        <w:t>校外实训基地一览表</w:t>
      </w:r>
    </w:p>
    <w:tbl>
      <w:tblPr>
        <w:tblStyle w:val="10"/>
        <w:tblpPr w:leftFromText="180" w:rightFromText="180" w:vertAnchor="text" w:horzAnchor="page" w:tblpX="1795" w:tblpY="4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412"/>
        <w:gridCol w:w="4408"/>
      </w:tblGrid>
      <w:tr w14:paraId="391B7F67">
        <w:tblPrEx>
          <w:tblCellMar>
            <w:top w:w="0" w:type="dxa"/>
            <w:left w:w="108" w:type="dxa"/>
            <w:bottom w:w="0" w:type="dxa"/>
            <w:right w:w="108" w:type="dxa"/>
          </w:tblCellMar>
        </w:tblPrEx>
        <w:tc>
          <w:tcPr>
            <w:tcW w:w="702" w:type="dxa"/>
            <w:shd w:val="clear" w:color="auto" w:fill="auto"/>
          </w:tcPr>
          <w:p w14:paraId="262C32EF">
            <w:pPr>
              <w:spacing w:line="360" w:lineRule="auto"/>
              <w:jc w:val="center"/>
              <w:rPr>
                <w:rFonts w:eastAsia="宋体"/>
                <w:color w:val="000000"/>
                <w:sz w:val="24"/>
                <w:szCs w:val="32"/>
              </w:rPr>
            </w:pPr>
            <w:r>
              <w:rPr>
                <w:rFonts w:hint="eastAsia" w:eastAsia="宋体"/>
                <w:color w:val="000000"/>
                <w:sz w:val="24"/>
                <w:szCs w:val="32"/>
              </w:rPr>
              <w:t>序号</w:t>
            </w:r>
          </w:p>
        </w:tc>
        <w:tc>
          <w:tcPr>
            <w:tcW w:w="3412" w:type="dxa"/>
            <w:shd w:val="clear" w:color="auto" w:fill="auto"/>
          </w:tcPr>
          <w:p w14:paraId="021C35DB">
            <w:pPr>
              <w:spacing w:line="360" w:lineRule="auto"/>
              <w:jc w:val="center"/>
              <w:rPr>
                <w:rFonts w:eastAsia="宋体"/>
                <w:color w:val="000000"/>
                <w:sz w:val="24"/>
                <w:szCs w:val="32"/>
              </w:rPr>
            </w:pPr>
            <w:r>
              <w:rPr>
                <w:rFonts w:hint="eastAsia" w:eastAsia="宋体"/>
                <w:color w:val="000000"/>
                <w:sz w:val="24"/>
                <w:szCs w:val="32"/>
              </w:rPr>
              <w:t>名称</w:t>
            </w:r>
          </w:p>
        </w:tc>
        <w:tc>
          <w:tcPr>
            <w:tcW w:w="4408" w:type="dxa"/>
            <w:shd w:val="clear" w:color="auto" w:fill="auto"/>
          </w:tcPr>
          <w:p w14:paraId="7E679FF8">
            <w:pPr>
              <w:spacing w:line="360" w:lineRule="auto"/>
              <w:jc w:val="center"/>
              <w:rPr>
                <w:rFonts w:eastAsia="宋体"/>
                <w:color w:val="000000"/>
                <w:sz w:val="24"/>
                <w:szCs w:val="32"/>
              </w:rPr>
            </w:pPr>
            <w:r>
              <w:rPr>
                <w:rFonts w:hint="eastAsia" w:eastAsia="宋体"/>
                <w:color w:val="000000"/>
                <w:sz w:val="24"/>
                <w:szCs w:val="32"/>
              </w:rPr>
              <w:t>主要实训内容</w:t>
            </w:r>
          </w:p>
        </w:tc>
      </w:tr>
      <w:tr w14:paraId="1345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02" w:type="dxa"/>
            <w:shd w:val="clear" w:color="auto" w:fill="auto"/>
          </w:tcPr>
          <w:p w14:paraId="51B8BEA7">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3412" w:type="dxa"/>
            <w:shd w:val="clear" w:color="auto" w:fill="auto"/>
          </w:tcPr>
          <w:p w14:paraId="0ABFF931">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怀乡起义指挥部旧址</w:t>
            </w:r>
          </w:p>
        </w:tc>
        <w:tc>
          <w:tcPr>
            <w:tcW w:w="4408" w:type="dxa"/>
            <w:shd w:val="clear" w:color="auto" w:fill="auto"/>
          </w:tcPr>
          <w:p w14:paraId="70D1F0AA">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开展革命文化教育、党史教育</w:t>
            </w:r>
          </w:p>
        </w:tc>
      </w:tr>
      <w:tr w14:paraId="25DE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shd w:val="clear" w:color="auto" w:fill="auto"/>
          </w:tcPr>
          <w:p w14:paraId="5C60A0D1">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3412" w:type="dxa"/>
            <w:shd w:val="clear" w:color="auto" w:fill="auto"/>
          </w:tcPr>
          <w:p w14:paraId="43764A59">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广东南路革命烈士纪念馆</w:t>
            </w:r>
          </w:p>
        </w:tc>
        <w:tc>
          <w:tcPr>
            <w:tcW w:w="4408" w:type="dxa"/>
            <w:shd w:val="clear" w:color="auto" w:fill="auto"/>
          </w:tcPr>
          <w:p w14:paraId="1E9061F3">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开展革命文化教育、党史教育</w:t>
            </w:r>
          </w:p>
        </w:tc>
      </w:tr>
      <w:tr w14:paraId="54AB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shd w:val="clear" w:color="auto" w:fill="auto"/>
          </w:tcPr>
          <w:p w14:paraId="5D593276">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3412" w:type="dxa"/>
            <w:shd w:val="clear" w:color="auto" w:fill="auto"/>
          </w:tcPr>
          <w:p w14:paraId="66E7A3F0">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茂名市博物馆思政课研学基地</w:t>
            </w:r>
          </w:p>
        </w:tc>
        <w:tc>
          <w:tcPr>
            <w:tcW w:w="4408" w:type="dxa"/>
            <w:shd w:val="clear" w:color="auto" w:fill="auto"/>
          </w:tcPr>
          <w:p w14:paraId="6C4396CA">
            <w:pPr>
              <w:spacing w:line="360" w:lineRule="auto"/>
              <w:jc w:val="center"/>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开展地方文化、党史教育</w:t>
            </w:r>
          </w:p>
        </w:tc>
      </w:tr>
    </w:tbl>
    <w:p w14:paraId="796A26DC">
      <w:pPr>
        <w:adjustRightInd w:val="0"/>
        <w:snapToGrid w:val="0"/>
        <w:spacing w:line="360" w:lineRule="auto"/>
        <w:ind w:firstLine="602" w:firstLineChars="250"/>
        <w:rPr>
          <w:rFonts w:hint="eastAsia" w:ascii="仿宋" w:hAnsi="仿宋" w:eastAsia="仿宋" w:cs="仿宋"/>
          <w:color w:val="000000"/>
          <w:sz w:val="28"/>
          <w:szCs w:val="28"/>
        </w:rPr>
      </w:pPr>
      <w:r>
        <w:rPr>
          <w:rFonts w:hint="eastAsia" w:ascii="黑体" w:hAnsi="黑体" w:eastAsia="黑体"/>
          <w:b/>
          <w:color w:val="000000"/>
          <w:sz w:val="24"/>
          <w:szCs w:val="24"/>
          <w14:textFill>
            <w14:solidFill>
              <w14:srgbClr w14:val="000000">
                <w14:lumMod w14:val="95000"/>
                <w14:lumOff w14:val="5000"/>
              </w14:srgbClr>
            </w14:solidFill>
          </w14:textFill>
        </w:rPr>
        <w:t>（三）教学资源</w:t>
      </w:r>
    </w:p>
    <w:p w14:paraId="10F2DE08">
      <w:pPr>
        <w:adjustRightInd w:val="0"/>
        <w:snapToGrid w:val="0"/>
        <w:spacing w:line="360" w:lineRule="auto"/>
        <w:ind w:firstLine="525" w:firstLineChars="250"/>
        <w:rPr>
          <w:rFonts w:hint="eastAsia" w:ascii="宋体" w:hAnsi="宋体" w:eastAsia="宋体"/>
          <w:sz w:val="21"/>
          <w:szCs w:val="21"/>
        </w:rPr>
      </w:pPr>
      <w:r>
        <w:rPr>
          <w:rFonts w:hint="eastAsia" w:ascii="宋体" w:hAnsi="宋体" w:eastAsia="宋体"/>
          <w:sz w:val="21"/>
          <w:szCs w:val="21"/>
        </w:rPr>
        <w:t>1.教材选用有关基本要求：党务工作专业课程依据党和国家相关政策文件精神，紧跟国家职业教育发展要求，结合当前党务专业人才培养目标，优先从国家和省两级规划教材目录中选用教材，鼓励与基层党组织、党政机关等合作开发特色鲜明的专业课校本教材。</w:t>
      </w:r>
    </w:p>
    <w:p w14:paraId="5449BFA1">
      <w:pPr>
        <w:adjustRightInd w:val="0"/>
        <w:snapToGrid w:val="0"/>
        <w:spacing w:line="360" w:lineRule="auto"/>
        <w:ind w:firstLine="525" w:firstLineChars="250"/>
        <w:rPr>
          <w:rFonts w:hint="eastAsia" w:ascii="仿宋" w:hAnsi="仿宋" w:eastAsia="仿宋" w:cs="仿宋"/>
          <w:color w:val="000000"/>
          <w:sz w:val="28"/>
          <w:szCs w:val="28"/>
        </w:rPr>
      </w:pPr>
      <w:r>
        <w:rPr>
          <w:rFonts w:hint="eastAsia" w:ascii="宋体" w:hAnsi="宋体" w:eastAsia="宋体"/>
          <w:sz w:val="21"/>
          <w:szCs w:val="21"/>
        </w:rPr>
        <w:t>2.图书配备有关基本要求：要具备资源丰富、数量足够、种类齐全、可满足教师专业教学研究和教学实施的图书库。学校设有多媒体智慧教室，有中国知网数据库、超星电子图书数据库等数字资源。图书馆藏书丰富，茂名校区设有大型书吧、自习室、期刊阅览室、电子阅览室、学术报告厅。学校是广东省人民政府批准、教育部备案的全日制公办普通高等专科院校，是广东省第一所幼教师范高等院校。学校具有光荣的革命传统和优秀的文化传统，为学生专业发展创造良好教学环境。</w:t>
      </w:r>
    </w:p>
    <w:p w14:paraId="78E3EE41">
      <w:pPr>
        <w:adjustRightInd w:val="0"/>
        <w:snapToGrid w:val="0"/>
        <w:spacing w:line="360" w:lineRule="auto"/>
        <w:ind w:firstLine="525" w:firstLineChars="250"/>
        <w:rPr>
          <w:rFonts w:hint="eastAsia" w:ascii="仿宋" w:hAnsi="仿宋" w:eastAsia="仿宋" w:cs="仿宋"/>
          <w:color w:val="000000"/>
          <w:sz w:val="28"/>
          <w:szCs w:val="28"/>
        </w:rPr>
      </w:pPr>
      <w:r>
        <w:rPr>
          <w:rFonts w:hint="eastAsia" w:ascii="宋体" w:hAnsi="宋体" w:eastAsia="宋体"/>
          <w:sz w:val="21"/>
          <w:szCs w:val="21"/>
        </w:rPr>
        <w:t>3.数字资源配备有关基本要求：学校教学平台为多媒体教室，可通过投影、PPT、动画、微课、音视频等信息化手段开展教学。逐步建成能满足学生多样化学习需求的智慧教室，同时可结合雨课堂、学习通、钉钉等网络平台发布教学任务、上传教学资源，打造课程资源库。</w:t>
      </w:r>
    </w:p>
    <w:p w14:paraId="7C5273B1">
      <w:pPr>
        <w:adjustRightInd w:val="0"/>
        <w:snapToGrid w:val="0"/>
        <w:spacing w:line="360" w:lineRule="auto"/>
        <w:ind w:firstLine="602" w:firstLineChars="250"/>
        <w:rPr>
          <w:rFonts w:hint="eastAsia" w:ascii="仿宋" w:hAnsi="仿宋" w:eastAsia="仿宋" w:cs="仿宋"/>
          <w:color w:val="000000"/>
          <w:sz w:val="28"/>
          <w:szCs w:val="28"/>
        </w:rPr>
      </w:pPr>
      <w:r>
        <w:rPr>
          <w:rFonts w:hint="eastAsia" w:ascii="黑体" w:hAnsi="黑体" w:eastAsia="黑体"/>
          <w:b/>
          <w:color w:val="000000"/>
          <w:sz w:val="24"/>
          <w:szCs w:val="24"/>
          <w14:textFill>
            <w14:solidFill>
              <w14:srgbClr w14:val="000000">
                <w14:lumMod w14:val="95000"/>
                <w14:lumOff w14:val="5000"/>
              </w14:srgbClr>
            </w14:solidFill>
          </w14:textFill>
        </w:rPr>
        <w:t>（四）教学方法</w:t>
      </w:r>
    </w:p>
    <w:p w14:paraId="220688A6">
      <w:pPr>
        <w:adjustRightInd w:val="0"/>
        <w:snapToGrid w:val="0"/>
        <w:spacing w:line="360" w:lineRule="auto"/>
        <w:ind w:firstLine="525" w:firstLineChars="250"/>
        <w:rPr>
          <w:rFonts w:hint="eastAsia" w:ascii="仿宋" w:hAnsi="仿宋" w:eastAsia="仿宋" w:cs="仿宋"/>
          <w:color w:val="000000"/>
          <w:sz w:val="28"/>
          <w:szCs w:val="28"/>
        </w:rPr>
      </w:pPr>
      <w:r>
        <w:rPr>
          <w:rFonts w:hint="eastAsia" w:ascii="宋体" w:hAnsi="宋体" w:eastAsia="宋体"/>
          <w:sz w:val="21"/>
          <w:szCs w:val="21"/>
        </w:rPr>
        <w:t>将理论与实际相结合，贯彻“以学生为中心”的教学理念，可通过案例教学法、情境教学法、项目教学法、理论讲授法、信息化教学法、小组讨论法、合作探究法等方法开展教学，同时可结合翻转课堂等模式提高学生的学习兴趣，提升学生的职业能力和实践能力。</w:t>
      </w:r>
    </w:p>
    <w:p w14:paraId="741851D4">
      <w:pPr>
        <w:spacing w:line="360" w:lineRule="auto"/>
        <w:ind w:firstLine="562" w:firstLineChars="200"/>
        <w:rPr>
          <w:rFonts w:hint="eastAsia" w:ascii="黑体" w:hAnsi="黑体" w:eastAsia="黑体" w:cs="黑体"/>
          <w:b/>
          <w:sz w:val="28"/>
          <w:szCs w:val="28"/>
        </w:rPr>
      </w:pPr>
      <w:r>
        <w:rPr>
          <w:rFonts w:hint="eastAsia" w:ascii="黑体" w:hAnsi="黑体" w:eastAsia="黑体" w:cs="黑体"/>
          <w:b/>
          <w:sz w:val="28"/>
          <w:szCs w:val="28"/>
        </w:rPr>
        <w:t>十、质量保障</w:t>
      </w:r>
    </w:p>
    <w:p w14:paraId="54906198">
      <w:pPr>
        <w:adjustRightInd w:val="0"/>
        <w:snapToGrid w:val="0"/>
        <w:spacing w:line="360" w:lineRule="auto"/>
        <w:ind w:firstLine="525" w:firstLineChars="250"/>
        <w:rPr>
          <w:rFonts w:hint="eastAsia" w:ascii="仿宋" w:hAnsi="仿宋" w:eastAsia="仿宋" w:cs="仿宋"/>
          <w:color w:val="000000"/>
          <w:sz w:val="28"/>
          <w:szCs w:val="28"/>
        </w:rPr>
      </w:pPr>
      <w:r>
        <w:rPr>
          <w:rFonts w:hint="eastAsia" w:ascii="宋体" w:hAnsi="宋体" w:eastAsia="宋体"/>
          <w:sz w:val="21"/>
          <w:szCs w:val="21"/>
        </w:rPr>
        <w:t>学院成立有马克思主义中国化研究中心、党建研究中心、思想政治教育研究中心等3个研究中心。各研究机构有序开展学术研究和交流活动，已取得一定科研成果，同时为日常开展党员培训、党务工作等方面教学提供有利场所。</w:t>
      </w:r>
    </w:p>
    <w:p w14:paraId="2356D02E">
      <w:pPr>
        <w:spacing w:line="400" w:lineRule="exact"/>
        <w:ind w:firstLine="421"/>
        <w:rPr>
          <w:rFonts w:hint="eastAsia" w:ascii="宋体" w:hAnsi="宋体" w:eastAsia="宋体"/>
          <w:bCs/>
          <w:sz w:val="21"/>
          <w:szCs w:val="21"/>
        </w:rPr>
      </w:pPr>
      <w:r>
        <w:rPr>
          <w:rFonts w:hint="eastAsia" w:ascii="宋体" w:hAnsi="宋体" w:eastAsia="宋体"/>
          <w:bCs/>
          <w:sz w:val="21"/>
          <w:szCs w:val="21"/>
        </w:rPr>
        <w:t>（一）遵循专业建设和教学过程质量监控机制，主要课程以行业标准进行课程评价，对教学主要环节要有严格的质量要求和标准，对教学实施、过程监控、质量评价要进行有效的管理，以达成人才培养规格。</w:t>
      </w:r>
    </w:p>
    <w:p w14:paraId="1134E0D1">
      <w:pPr>
        <w:spacing w:line="400" w:lineRule="exact"/>
        <w:ind w:firstLine="421"/>
        <w:rPr>
          <w:rFonts w:hint="eastAsia" w:ascii="宋体" w:hAnsi="宋体" w:eastAsia="宋体"/>
          <w:sz w:val="21"/>
          <w:szCs w:val="21"/>
        </w:rPr>
      </w:pPr>
      <w:r>
        <w:rPr>
          <w:rFonts w:hint="eastAsia" w:ascii="宋体" w:hAnsi="宋体" w:eastAsia="宋体"/>
          <w:sz w:val="21"/>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0ABEB8A9">
      <w:pPr>
        <w:spacing w:line="400" w:lineRule="exact"/>
        <w:ind w:firstLine="421"/>
        <w:rPr>
          <w:rFonts w:hint="eastAsia" w:ascii="宋体" w:hAnsi="宋体" w:eastAsia="宋体"/>
          <w:sz w:val="21"/>
          <w:szCs w:val="21"/>
        </w:rPr>
      </w:pPr>
      <w:r>
        <w:rPr>
          <w:rFonts w:hint="eastAsia" w:ascii="宋体" w:hAnsi="宋体" w:eastAsia="宋体"/>
          <w:sz w:val="21"/>
          <w:szCs w:val="21"/>
        </w:rPr>
        <w:t>其中，学分替换规则如下表所示：</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14:paraId="65E7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0" w:type="dxa"/>
            <w:gridSpan w:val="2"/>
            <w:vAlign w:val="center"/>
          </w:tcPr>
          <w:p w14:paraId="5073C7E8">
            <w:pPr>
              <w:spacing w:line="360" w:lineRule="auto"/>
              <w:jc w:val="center"/>
              <w:rPr>
                <w:rFonts w:hint="eastAsia" w:ascii="宋体" w:hAnsi="宋体" w:eastAsia="宋体"/>
                <w:sz w:val="21"/>
                <w:szCs w:val="21"/>
              </w:rPr>
            </w:pPr>
            <w:r>
              <w:rPr>
                <w:rFonts w:hint="eastAsia" w:ascii="宋体" w:hAnsi="宋体" w:eastAsia="宋体"/>
                <w:sz w:val="21"/>
                <w:szCs w:val="21"/>
              </w:rPr>
              <w:t>类别</w:t>
            </w:r>
          </w:p>
        </w:tc>
        <w:tc>
          <w:tcPr>
            <w:tcW w:w="6258" w:type="dxa"/>
            <w:vAlign w:val="center"/>
          </w:tcPr>
          <w:p w14:paraId="4536C9B3">
            <w:pPr>
              <w:spacing w:line="360" w:lineRule="auto"/>
              <w:jc w:val="center"/>
              <w:rPr>
                <w:rFonts w:hint="eastAsia" w:ascii="宋体" w:hAnsi="宋体" w:eastAsia="宋体"/>
                <w:sz w:val="21"/>
                <w:szCs w:val="21"/>
              </w:rPr>
            </w:pPr>
            <w:r>
              <w:rPr>
                <w:rFonts w:hint="eastAsia" w:ascii="宋体" w:hAnsi="宋体" w:eastAsia="宋体"/>
                <w:sz w:val="21"/>
                <w:szCs w:val="21"/>
              </w:rPr>
              <w:t>可替换学分</w:t>
            </w:r>
          </w:p>
        </w:tc>
      </w:tr>
      <w:tr w14:paraId="5C1A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6086B614">
            <w:pPr>
              <w:rPr>
                <w:rFonts w:hint="eastAsia" w:ascii="宋体" w:hAnsi="宋体" w:eastAsia="宋体"/>
                <w:sz w:val="18"/>
                <w:szCs w:val="18"/>
              </w:rPr>
            </w:pPr>
            <w:r>
              <w:rPr>
                <w:rFonts w:hint="eastAsia" w:ascii="宋体" w:hAnsi="宋体" w:eastAsia="宋体"/>
                <w:sz w:val="18"/>
                <w:szCs w:val="18"/>
              </w:rPr>
              <w:t>技能竞赛类</w:t>
            </w:r>
          </w:p>
        </w:tc>
        <w:tc>
          <w:tcPr>
            <w:tcW w:w="1938" w:type="dxa"/>
            <w:vAlign w:val="center"/>
          </w:tcPr>
          <w:p w14:paraId="249834E0">
            <w:pPr>
              <w:rPr>
                <w:rFonts w:hint="eastAsia" w:ascii="宋体" w:hAnsi="宋体" w:eastAsia="宋体"/>
                <w:sz w:val="18"/>
                <w:szCs w:val="18"/>
              </w:rPr>
            </w:pPr>
            <w:r>
              <w:rPr>
                <w:rFonts w:hint="eastAsia" w:ascii="宋体" w:hAnsi="宋体" w:eastAsia="宋体"/>
                <w:sz w:val="18"/>
                <w:szCs w:val="18"/>
              </w:rPr>
              <w:t>教育行政主管部门组织的竞赛</w:t>
            </w:r>
          </w:p>
        </w:tc>
        <w:tc>
          <w:tcPr>
            <w:tcW w:w="6258" w:type="dxa"/>
            <w:vAlign w:val="center"/>
          </w:tcPr>
          <w:p w14:paraId="727C665D">
            <w:pPr>
              <w:rPr>
                <w:rFonts w:hint="eastAsia" w:ascii="宋体" w:hAnsi="宋体" w:eastAsia="宋体"/>
                <w:sz w:val="18"/>
                <w:szCs w:val="18"/>
              </w:rPr>
            </w:pPr>
            <w:r>
              <w:rPr>
                <w:rFonts w:hint="eastAsia" w:ascii="宋体" w:hAnsi="宋体" w:eastAsia="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268E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6D04B0BD">
            <w:pPr>
              <w:rPr>
                <w:rFonts w:hint="eastAsia" w:ascii="宋体" w:hAnsi="宋体" w:eastAsia="宋体"/>
                <w:sz w:val="18"/>
                <w:szCs w:val="18"/>
              </w:rPr>
            </w:pPr>
          </w:p>
        </w:tc>
        <w:tc>
          <w:tcPr>
            <w:tcW w:w="1938" w:type="dxa"/>
            <w:vAlign w:val="center"/>
          </w:tcPr>
          <w:p w14:paraId="045FE4C4">
            <w:pPr>
              <w:rPr>
                <w:rFonts w:hint="eastAsia" w:ascii="宋体" w:hAnsi="宋体" w:eastAsia="宋体"/>
                <w:sz w:val="18"/>
                <w:szCs w:val="18"/>
              </w:rPr>
            </w:pPr>
            <w:r>
              <w:rPr>
                <w:rFonts w:hint="eastAsia" w:ascii="宋体" w:hAnsi="宋体" w:eastAsia="宋体"/>
                <w:sz w:val="18"/>
                <w:szCs w:val="18"/>
              </w:rPr>
              <w:t>其他行业协会或社会组织的竞赛</w:t>
            </w:r>
          </w:p>
        </w:tc>
        <w:tc>
          <w:tcPr>
            <w:tcW w:w="6258" w:type="dxa"/>
            <w:vAlign w:val="center"/>
          </w:tcPr>
          <w:p w14:paraId="6E0BC78B">
            <w:pPr>
              <w:rPr>
                <w:rFonts w:hint="eastAsia" w:ascii="宋体" w:hAnsi="宋体" w:eastAsia="宋体"/>
                <w:sz w:val="18"/>
                <w:szCs w:val="18"/>
              </w:rPr>
            </w:pPr>
            <w:r>
              <w:rPr>
                <w:rFonts w:hint="eastAsia" w:ascii="宋体" w:hAnsi="宋体" w:eastAsia="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1008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0C2B4307">
            <w:pPr>
              <w:rPr>
                <w:rFonts w:hint="eastAsia" w:ascii="宋体" w:hAnsi="宋体" w:eastAsia="宋体"/>
                <w:sz w:val="18"/>
                <w:szCs w:val="18"/>
              </w:rPr>
            </w:pPr>
          </w:p>
        </w:tc>
        <w:tc>
          <w:tcPr>
            <w:tcW w:w="1938" w:type="dxa"/>
            <w:vAlign w:val="center"/>
          </w:tcPr>
          <w:p w14:paraId="3FCD581F">
            <w:pPr>
              <w:rPr>
                <w:rFonts w:hint="eastAsia" w:ascii="宋体" w:hAnsi="宋体" w:eastAsia="宋体"/>
                <w:sz w:val="18"/>
                <w:szCs w:val="18"/>
              </w:rPr>
            </w:pPr>
            <w:r>
              <w:rPr>
                <w:rFonts w:hint="eastAsia" w:ascii="宋体" w:hAnsi="宋体" w:eastAsia="宋体"/>
                <w:sz w:val="18"/>
                <w:szCs w:val="18"/>
              </w:rPr>
              <w:t>校级竞赛</w:t>
            </w:r>
          </w:p>
        </w:tc>
        <w:tc>
          <w:tcPr>
            <w:tcW w:w="6258" w:type="dxa"/>
            <w:vAlign w:val="center"/>
          </w:tcPr>
          <w:p w14:paraId="2C45F481">
            <w:pPr>
              <w:rPr>
                <w:rFonts w:hint="eastAsia" w:ascii="宋体" w:hAnsi="宋体" w:eastAsia="宋体"/>
                <w:sz w:val="18"/>
                <w:szCs w:val="18"/>
              </w:rPr>
            </w:pPr>
            <w:r>
              <w:rPr>
                <w:rFonts w:hint="eastAsia" w:ascii="宋体" w:hAnsi="宋体" w:eastAsia="宋体"/>
                <w:sz w:val="18"/>
                <w:szCs w:val="18"/>
              </w:rPr>
              <w:t>校级技能竞赛一等奖以上可替换0.5学分</w:t>
            </w:r>
          </w:p>
        </w:tc>
      </w:tr>
      <w:tr w14:paraId="1957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02636EF6">
            <w:pPr>
              <w:rPr>
                <w:rFonts w:hint="eastAsia" w:ascii="宋体" w:hAnsi="宋体" w:eastAsia="宋体"/>
                <w:sz w:val="18"/>
                <w:szCs w:val="18"/>
              </w:rPr>
            </w:pPr>
            <w:r>
              <w:rPr>
                <w:rFonts w:hint="eastAsia" w:ascii="宋体" w:hAnsi="宋体" w:eastAsia="宋体"/>
                <w:sz w:val="18"/>
                <w:szCs w:val="18"/>
              </w:rPr>
              <w:t>项目开发类</w:t>
            </w:r>
          </w:p>
        </w:tc>
        <w:tc>
          <w:tcPr>
            <w:tcW w:w="1938" w:type="dxa"/>
            <w:vAlign w:val="center"/>
          </w:tcPr>
          <w:p w14:paraId="60ED9D33">
            <w:pPr>
              <w:rPr>
                <w:rFonts w:hint="eastAsia" w:ascii="宋体" w:hAnsi="宋体" w:eastAsia="宋体"/>
                <w:sz w:val="18"/>
                <w:szCs w:val="18"/>
              </w:rPr>
            </w:pPr>
            <w:r>
              <w:rPr>
                <w:rFonts w:hint="eastAsia" w:ascii="宋体" w:hAnsi="宋体" w:eastAsia="宋体"/>
                <w:sz w:val="18"/>
                <w:szCs w:val="18"/>
              </w:rPr>
              <w:t>自主实施的项目开发</w:t>
            </w:r>
          </w:p>
        </w:tc>
        <w:tc>
          <w:tcPr>
            <w:tcW w:w="6258" w:type="dxa"/>
            <w:vAlign w:val="center"/>
          </w:tcPr>
          <w:p w14:paraId="03279501">
            <w:pPr>
              <w:rPr>
                <w:rFonts w:hint="eastAsia" w:ascii="宋体" w:hAnsi="宋体" w:eastAsia="宋体"/>
                <w:sz w:val="18"/>
                <w:szCs w:val="18"/>
              </w:rPr>
            </w:pPr>
            <w:r>
              <w:rPr>
                <w:rFonts w:hint="eastAsia" w:ascii="宋体" w:hAnsi="宋体" w:eastAsia="宋体"/>
                <w:sz w:val="18"/>
                <w:szCs w:val="18"/>
              </w:rPr>
              <w:t>提供合作企业证明文件、工商登记证明等有效证明文件由专业负责人认定可替换学分,每学期累计不得超过8学分。</w:t>
            </w:r>
          </w:p>
        </w:tc>
      </w:tr>
      <w:tr w14:paraId="6180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2364B6C7">
            <w:pPr>
              <w:rPr>
                <w:rFonts w:hint="eastAsia" w:ascii="宋体" w:hAnsi="宋体" w:eastAsia="宋体"/>
                <w:sz w:val="18"/>
                <w:szCs w:val="18"/>
              </w:rPr>
            </w:pPr>
          </w:p>
        </w:tc>
        <w:tc>
          <w:tcPr>
            <w:tcW w:w="1938" w:type="dxa"/>
            <w:vAlign w:val="center"/>
          </w:tcPr>
          <w:p w14:paraId="26403F0E">
            <w:pPr>
              <w:rPr>
                <w:rFonts w:hint="eastAsia" w:ascii="宋体" w:hAnsi="宋体" w:eastAsia="宋体"/>
                <w:sz w:val="18"/>
                <w:szCs w:val="18"/>
              </w:rPr>
            </w:pPr>
            <w:r>
              <w:rPr>
                <w:rFonts w:hint="eastAsia" w:ascii="宋体" w:hAnsi="宋体" w:eastAsia="宋体"/>
                <w:sz w:val="18"/>
                <w:szCs w:val="18"/>
              </w:rPr>
              <w:t>参与老师组织的项目开发</w:t>
            </w:r>
          </w:p>
        </w:tc>
        <w:tc>
          <w:tcPr>
            <w:tcW w:w="6258" w:type="dxa"/>
            <w:vAlign w:val="center"/>
          </w:tcPr>
          <w:p w14:paraId="1A9A51A7">
            <w:pPr>
              <w:rPr>
                <w:rFonts w:hint="eastAsia" w:ascii="宋体" w:hAnsi="宋体" w:eastAsia="宋体"/>
                <w:sz w:val="18"/>
                <w:szCs w:val="18"/>
              </w:rPr>
            </w:pPr>
            <w:r>
              <w:rPr>
                <w:rFonts w:hint="eastAsia" w:ascii="宋体" w:hAnsi="宋体" w:eastAsia="宋体"/>
                <w:sz w:val="18"/>
                <w:szCs w:val="18"/>
              </w:rPr>
              <w:t>参与老师组织的项目开发，由专业负责人和项目主持老师认定可替换学分，原则上参加2周替换1学分。</w:t>
            </w:r>
          </w:p>
        </w:tc>
      </w:tr>
      <w:tr w14:paraId="594C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14:paraId="7F55F5F0">
            <w:pPr>
              <w:rPr>
                <w:rFonts w:hint="eastAsia" w:ascii="宋体" w:hAnsi="宋体" w:eastAsia="宋体"/>
                <w:sz w:val="18"/>
                <w:szCs w:val="18"/>
              </w:rPr>
            </w:pPr>
            <w:r>
              <w:rPr>
                <w:rFonts w:hint="eastAsia" w:ascii="宋体" w:hAnsi="宋体" w:eastAsia="宋体"/>
                <w:sz w:val="18"/>
                <w:szCs w:val="18"/>
              </w:rPr>
              <w:t>职业资格证书类</w:t>
            </w:r>
          </w:p>
        </w:tc>
        <w:tc>
          <w:tcPr>
            <w:tcW w:w="1938" w:type="dxa"/>
            <w:vAlign w:val="center"/>
          </w:tcPr>
          <w:p w14:paraId="4422418C">
            <w:pPr>
              <w:rPr>
                <w:rFonts w:hint="eastAsia" w:ascii="宋体" w:hAnsi="宋体" w:eastAsia="宋体"/>
                <w:sz w:val="18"/>
                <w:szCs w:val="18"/>
              </w:rPr>
            </w:pPr>
            <w:r>
              <w:rPr>
                <w:rFonts w:hint="eastAsia" w:ascii="宋体" w:hAnsi="宋体" w:eastAsia="宋体"/>
                <w:sz w:val="18"/>
                <w:szCs w:val="18"/>
              </w:rPr>
              <w:t>人力资源和社会保障系统职业资格证书</w:t>
            </w:r>
          </w:p>
        </w:tc>
        <w:tc>
          <w:tcPr>
            <w:tcW w:w="6258" w:type="dxa"/>
            <w:vAlign w:val="center"/>
          </w:tcPr>
          <w:p w14:paraId="2A8F6F3A">
            <w:pPr>
              <w:rPr>
                <w:rFonts w:hint="eastAsia" w:ascii="宋体" w:hAnsi="宋体" w:eastAsia="宋体"/>
                <w:sz w:val="18"/>
                <w:szCs w:val="18"/>
              </w:rPr>
            </w:pPr>
            <w:r>
              <w:rPr>
                <w:rFonts w:hint="eastAsia" w:ascii="宋体" w:hAnsi="宋体" w:eastAsia="宋体"/>
                <w:sz w:val="18"/>
                <w:szCs w:val="18"/>
              </w:rPr>
              <w:t>取得中级工可替换1学分，高级工可替换2学分，技师级可替换6学分</w:t>
            </w:r>
          </w:p>
        </w:tc>
      </w:tr>
      <w:tr w14:paraId="051E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3126033A">
            <w:pPr>
              <w:rPr>
                <w:rFonts w:hint="eastAsia" w:ascii="宋体" w:hAnsi="宋体" w:eastAsia="宋体"/>
                <w:sz w:val="18"/>
                <w:szCs w:val="18"/>
              </w:rPr>
            </w:pPr>
            <w:r>
              <w:rPr>
                <w:rFonts w:hint="eastAsia" w:ascii="宋体" w:hAnsi="宋体" w:eastAsia="宋体"/>
                <w:sz w:val="18"/>
                <w:szCs w:val="18"/>
              </w:rPr>
              <w:t>发明专利类</w:t>
            </w:r>
          </w:p>
        </w:tc>
        <w:tc>
          <w:tcPr>
            <w:tcW w:w="1938" w:type="dxa"/>
            <w:vAlign w:val="center"/>
          </w:tcPr>
          <w:p w14:paraId="2A673E49">
            <w:pPr>
              <w:rPr>
                <w:rFonts w:hint="eastAsia" w:ascii="宋体" w:hAnsi="宋体" w:eastAsia="宋体"/>
                <w:sz w:val="18"/>
                <w:szCs w:val="18"/>
              </w:rPr>
            </w:pPr>
            <w:r>
              <w:rPr>
                <w:rFonts w:ascii="宋体" w:hAnsi="宋体" w:eastAsia="宋体"/>
                <w:sz w:val="18"/>
                <w:szCs w:val="18"/>
              </w:rPr>
              <w:t>发明专利</w:t>
            </w:r>
          </w:p>
        </w:tc>
        <w:tc>
          <w:tcPr>
            <w:tcW w:w="6258" w:type="dxa"/>
            <w:vAlign w:val="center"/>
          </w:tcPr>
          <w:p w14:paraId="399134DF">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发明专利</w:t>
            </w:r>
            <w:r>
              <w:rPr>
                <w:rFonts w:hint="eastAsia" w:ascii="宋体" w:hAnsi="宋体" w:eastAsia="宋体"/>
                <w:sz w:val="18"/>
                <w:szCs w:val="18"/>
              </w:rPr>
              <w:t>可替换8学分</w:t>
            </w:r>
          </w:p>
        </w:tc>
      </w:tr>
      <w:tr w14:paraId="49AB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517946B6">
            <w:pPr>
              <w:rPr>
                <w:rFonts w:hint="eastAsia" w:ascii="宋体" w:hAnsi="宋体" w:eastAsia="宋体"/>
                <w:sz w:val="18"/>
                <w:szCs w:val="18"/>
              </w:rPr>
            </w:pPr>
          </w:p>
        </w:tc>
        <w:tc>
          <w:tcPr>
            <w:tcW w:w="1938" w:type="dxa"/>
            <w:vAlign w:val="center"/>
          </w:tcPr>
          <w:p w14:paraId="061B3CA4">
            <w:pPr>
              <w:rPr>
                <w:rFonts w:hint="eastAsia" w:ascii="宋体" w:hAnsi="宋体" w:eastAsia="宋体"/>
                <w:sz w:val="18"/>
                <w:szCs w:val="18"/>
              </w:rPr>
            </w:pPr>
            <w:r>
              <w:rPr>
                <w:rFonts w:ascii="宋体" w:hAnsi="宋体" w:eastAsia="宋体"/>
                <w:sz w:val="18"/>
                <w:szCs w:val="18"/>
              </w:rPr>
              <w:t>实用新型专利</w:t>
            </w:r>
          </w:p>
        </w:tc>
        <w:tc>
          <w:tcPr>
            <w:tcW w:w="6258" w:type="dxa"/>
            <w:vAlign w:val="center"/>
          </w:tcPr>
          <w:p w14:paraId="5632131B">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实用新型专利</w:t>
            </w:r>
            <w:r>
              <w:rPr>
                <w:rFonts w:hint="eastAsia" w:ascii="宋体" w:hAnsi="宋体" w:eastAsia="宋体"/>
                <w:sz w:val="18"/>
                <w:szCs w:val="18"/>
              </w:rPr>
              <w:t>可替换6学分</w:t>
            </w:r>
          </w:p>
        </w:tc>
      </w:tr>
      <w:tr w14:paraId="2259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06903FBC">
            <w:pPr>
              <w:rPr>
                <w:rFonts w:hint="eastAsia" w:ascii="宋体" w:hAnsi="宋体" w:eastAsia="宋体"/>
                <w:sz w:val="18"/>
                <w:szCs w:val="18"/>
              </w:rPr>
            </w:pPr>
          </w:p>
        </w:tc>
        <w:tc>
          <w:tcPr>
            <w:tcW w:w="1938" w:type="dxa"/>
            <w:vAlign w:val="center"/>
          </w:tcPr>
          <w:p w14:paraId="3E7F292C">
            <w:pPr>
              <w:rPr>
                <w:rFonts w:hint="eastAsia" w:ascii="宋体" w:hAnsi="宋体" w:eastAsia="宋体"/>
                <w:sz w:val="18"/>
                <w:szCs w:val="18"/>
              </w:rPr>
            </w:pPr>
            <w:r>
              <w:rPr>
                <w:rFonts w:ascii="宋体" w:hAnsi="宋体" w:eastAsia="宋体"/>
                <w:sz w:val="18"/>
                <w:szCs w:val="18"/>
              </w:rPr>
              <w:t>外观设计专利</w:t>
            </w:r>
          </w:p>
        </w:tc>
        <w:tc>
          <w:tcPr>
            <w:tcW w:w="6258" w:type="dxa"/>
            <w:vAlign w:val="center"/>
          </w:tcPr>
          <w:p w14:paraId="407BAD93">
            <w:pPr>
              <w:rPr>
                <w:rFonts w:hint="eastAsia" w:ascii="宋体" w:hAnsi="宋体" w:eastAsia="宋体"/>
                <w:sz w:val="18"/>
                <w:szCs w:val="18"/>
              </w:rPr>
            </w:pPr>
            <w:r>
              <w:rPr>
                <w:rFonts w:hint="eastAsia" w:ascii="宋体" w:hAnsi="宋体" w:eastAsia="宋体"/>
                <w:sz w:val="18"/>
                <w:szCs w:val="18"/>
              </w:rPr>
              <w:t>取得</w:t>
            </w:r>
            <w:r>
              <w:rPr>
                <w:rFonts w:ascii="宋体" w:hAnsi="宋体" w:eastAsia="宋体"/>
                <w:sz w:val="18"/>
                <w:szCs w:val="18"/>
              </w:rPr>
              <w:t>外观设计专利</w:t>
            </w:r>
            <w:r>
              <w:rPr>
                <w:rFonts w:hint="eastAsia" w:ascii="宋体" w:hAnsi="宋体" w:eastAsia="宋体"/>
                <w:sz w:val="18"/>
                <w:szCs w:val="18"/>
              </w:rPr>
              <w:t>可替换4学分</w:t>
            </w:r>
          </w:p>
        </w:tc>
      </w:tr>
    </w:tbl>
    <w:p w14:paraId="1D757722">
      <w:pPr>
        <w:spacing w:line="400" w:lineRule="exact"/>
        <w:ind w:firstLine="421"/>
        <w:rPr>
          <w:rFonts w:hint="eastAsia" w:ascii="宋体" w:hAnsi="宋体" w:eastAsia="宋体"/>
          <w:bCs/>
          <w:sz w:val="21"/>
          <w:szCs w:val="21"/>
        </w:rPr>
      </w:pPr>
      <w:r>
        <w:rPr>
          <w:rFonts w:hint="eastAsia" w:ascii="宋体" w:hAnsi="宋体" w:eastAsia="宋体"/>
          <w:bCs/>
          <w:sz w:val="21"/>
          <w:szCs w:val="21"/>
        </w:rPr>
        <w:t>（二）学校和学院建立健全教学管理机制，加强日常教学组织运行与管理，定期开展课程建设水平和教学质量诊断与改进，建立健全巡课、听课、评教、评学等制度，建立与机构或企业联动的实践教学环节督导制度，严明教学纪律和课堂纪律，强化教学组织功能，定期开展公开课、示范课等教研活动。</w:t>
      </w:r>
    </w:p>
    <w:p w14:paraId="0F05EBFD">
      <w:pPr>
        <w:spacing w:line="400" w:lineRule="exact"/>
        <w:ind w:firstLine="421"/>
        <w:rPr>
          <w:rFonts w:hint="eastAsia" w:ascii="宋体" w:hAnsi="宋体" w:eastAsia="宋体"/>
          <w:bCs/>
          <w:sz w:val="21"/>
          <w:szCs w:val="21"/>
        </w:rPr>
      </w:pPr>
      <w:r>
        <w:rPr>
          <w:rFonts w:hint="eastAsia" w:ascii="宋体" w:hAnsi="宋体" w:eastAsia="宋体"/>
          <w:bCs/>
          <w:sz w:val="21"/>
          <w:szCs w:val="21"/>
        </w:rPr>
        <w:t>（三）建立毕业生跟踪反馈机制及社会评价机制，并对生源情况、在校生学业水平、毕业生就业情况等进行分析，定期评价人才培养质量和培养目标达成情况。</w:t>
      </w:r>
    </w:p>
    <w:p w14:paraId="72BD88CA">
      <w:pPr>
        <w:spacing w:line="400" w:lineRule="exact"/>
        <w:ind w:firstLine="421"/>
        <w:rPr>
          <w:rFonts w:hint="eastAsia" w:ascii="宋体" w:hAnsi="宋体" w:eastAsia="宋体"/>
          <w:bCs/>
          <w:sz w:val="21"/>
          <w:szCs w:val="21"/>
        </w:rPr>
      </w:pPr>
      <w:r>
        <w:rPr>
          <w:rFonts w:hint="eastAsia" w:ascii="宋体" w:hAnsi="宋体" w:eastAsia="宋体"/>
          <w:bCs/>
          <w:sz w:val="21"/>
          <w:szCs w:val="21"/>
        </w:rPr>
        <w:t>（四）结合职业教育发展要求和人才培养规格要求，实行多元评价。专业教研组织利用评价分析结果有效改进专业教学，加强专业建设，持续提高人才培养质量。通过课堂教学、学习态度、课堂互动、作业、教学实践、考试、毕业设计等方面综合评价。</w:t>
      </w:r>
    </w:p>
    <w:p w14:paraId="627DDFCB">
      <w:pPr>
        <w:spacing w:line="360" w:lineRule="auto"/>
        <w:ind w:firstLine="420" w:firstLineChars="200"/>
        <w:rPr>
          <w:rFonts w:eastAsia="宋体"/>
          <w:color w:val="000000"/>
          <w:sz w:val="24"/>
          <w:szCs w:val="32"/>
        </w:rPr>
      </w:pPr>
      <w:r>
        <w:rPr>
          <w:rFonts w:hint="eastAsia" w:ascii="宋体" w:hAnsi="宋体" w:eastAsia="宋体"/>
          <w:bCs/>
          <w:sz w:val="21"/>
          <w:szCs w:val="21"/>
        </w:rPr>
        <w:t>（五）校企合作模式，行业专家讲授专业选修课，保证课程知识点与机构或企业一线需求紧密相连，通过多种教学评价机制，保证课程教学质量。</w:t>
      </w:r>
    </w:p>
    <w:p w14:paraId="296651DD">
      <w:pPr>
        <w:spacing w:line="360" w:lineRule="auto"/>
        <w:ind w:firstLine="281" w:firstLineChars="100"/>
        <w:jc w:val="left"/>
        <w:rPr>
          <w:rFonts w:hint="eastAsia" w:ascii="黑体" w:hAnsi="黑体" w:eastAsia="黑体" w:cs="黑体"/>
          <w:b/>
          <w:sz w:val="28"/>
          <w:szCs w:val="28"/>
        </w:rPr>
      </w:pPr>
      <w:r>
        <w:rPr>
          <w:rFonts w:hint="eastAsia" w:ascii="黑体" w:hAnsi="黑体" w:eastAsia="黑体" w:cs="黑体"/>
          <w:b/>
          <w:sz w:val="28"/>
          <w:szCs w:val="28"/>
        </w:rPr>
        <w:t>十一、教学进程安排</w:t>
      </w:r>
    </w:p>
    <w:p w14:paraId="5CD8DE32">
      <w:pPr>
        <w:spacing w:line="400" w:lineRule="exact"/>
        <w:ind w:firstLine="420" w:firstLineChars="200"/>
        <w:rPr>
          <w:rFonts w:hint="eastAsia" w:ascii="宋体" w:hAnsi="宋体" w:eastAsia="宋体"/>
          <w:bCs/>
          <w:sz w:val="21"/>
          <w:szCs w:val="21"/>
        </w:rPr>
      </w:pPr>
      <w:r>
        <w:rPr>
          <w:rFonts w:hint="eastAsia" w:ascii="宋体" w:hAnsi="宋体" w:eastAsia="宋体"/>
          <w:bCs/>
          <w:sz w:val="21"/>
          <w:szCs w:val="21"/>
        </w:rPr>
        <w:t>1.理论与实践教学分配及比例表（见附件1－1）</w:t>
      </w:r>
    </w:p>
    <w:p w14:paraId="10901715">
      <w:pPr>
        <w:spacing w:line="400" w:lineRule="exact"/>
        <w:ind w:firstLine="420" w:firstLineChars="200"/>
        <w:rPr>
          <w:rFonts w:hint="eastAsia" w:ascii="宋体" w:hAnsi="宋体" w:eastAsia="宋体"/>
          <w:bCs/>
          <w:sz w:val="21"/>
          <w:szCs w:val="21"/>
        </w:rPr>
      </w:pPr>
      <w:r>
        <w:rPr>
          <w:rFonts w:hint="eastAsia" w:ascii="宋体" w:hAnsi="宋体" w:eastAsia="宋体"/>
          <w:bCs/>
          <w:sz w:val="21"/>
          <w:szCs w:val="21"/>
        </w:rPr>
        <w:t>2.综合素质课教学进程表（见附件1－2）</w:t>
      </w:r>
    </w:p>
    <w:p w14:paraId="632B6092">
      <w:pPr>
        <w:spacing w:line="400" w:lineRule="exact"/>
        <w:ind w:firstLine="420" w:firstLineChars="200"/>
        <w:rPr>
          <w:rFonts w:hint="eastAsia" w:ascii="宋体" w:hAnsi="宋体" w:eastAsia="宋体"/>
          <w:bCs/>
          <w:sz w:val="21"/>
          <w:szCs w:val="21"/>
        </w:rPr>
      </w:pPr>
      <w:r>
        <w:rPr>
          <w:rFonts w:hint="eastAsia" w:ascii="宋体" w:hAnsi="宋体" w:eastAsia="宋体"/>
          <w:bCs/>
          <w:sz w:val="21"/>
          <w:szCs w:val="21"/>
        </w:rPr>
        <w:t>3.专业课教学进程表（见附件1－3）</w:t>
      </w:r>
    </w:p>
    <w:p w14:paraId="41E61F33">
      <w:pPr>
        <w:spacing w:line="400" w:lineRule="exact"/>
        <w:ind w:firstLine="420" w:firstLineChars="200"/>
        <w:rPr>
          <w:rFonts w:ascii="仿宋_GB2312" w:eastAsia="宋体"/>
          <w:bCs/>
          <w:color w:val="000000"/>
          <w:sz w:val="24"/>
          <w:szCs w:val="24"/>
        </w:rPr>
      </w:pPr>
      <w:r>
        <w:rPr>
          <w:rFonts w:hint="eastAsia" w:ascii="宋体" w:hAnsi="宋体" w:eastAsia="宋体"/>
          <w:bCs/>
          <w:sz w:val="21"/>
          <w:szCs w:val="21"/>
        </w:rPr>
        <w:t>4.实践课教学进程表（见附件1－4）</w:t>
      </w:r>
    </w:p>
    <w:p w14:paraId="17352C32">
      <w:pPr>
        <w:widowControl/>
        <w:jc w:val="left"/>
        <w:rPr>
          <w:rFonts w:hint="eastAsia" w:ascii="宋体" w:hAnsi="宋体" w:eastAsia="宋体"/>
          <w:b/>
          <w:bCs/>
          <w:sz w:val="21"/>
          <w:szCs w:val="21"/>
        </w:rPr>
      </w:pPr>
    </w:p>
    <w:p w14:paraId="06E39DD8">
      <w:pPr>
        <w:widowControl/>
        <w:jc w:val="left"/>
        <w:rPr>
          <w:rFonts w:ascii="仿宋_GB2312" w:eastAsia="宋体"/>
          <w:bCs/>
          <w:color w:val="000000"/>
          <w:sz w:val="24"/>
          <w:szCs w:val="24"/>
        </w:rPr>
      </w:pPr>
      <w:r>
        <w:rPr>
          <w:rFonts w:hint="eastAsia" w:ascii="宋体" w:hAnsi="宋体" w:eastAsia="宋体"/>
          <w:b/>
          <w:bCs/>
          <w:sz w:val="21"/>
          <w:szCs w:val="21"/>
        </w:rPr>
        <w:t>附件1-</w:t>
      </w:r>
      <w:r>
        <w:rPr>
          <w:rFonts w:ascii="宋体" w:hAnsi="宋体" w:eastAsia="宋体"/>
          <w:b/>
          <w:bCs/>
          <w:sz w:val="21"/>
          <w:szCs w:val="21"/>
        </w:rPr>
        <w:t>1</w:t>
      </w:r>
      <w:r>
        <w:rPr>
          <w:rFonts w:hint="eastAsia" w:ascii="宋体" w:hAnsi="宋体" w:eastAsia="宋体"/>
          <w:b/>
          <w:bCs/>
          <w:sz w:val="21"/>
          <w:szCs w:val="21"/>
        </w:rPr>
        <w:t xml:space="preserve"> </w:t>
      </w:r>
      <w:r>
        <w:rPr>
          <w:rFonts w:hint="eastAsia" w:ascii="宋体" w:hAnsi="宋体" w:eastAsia="宋体"/>
          <w:bCs/>
          <w:sz w:val="21"/>
          <w:szCs w:val="21"/>
        </w:rPr>
        <w:t>理论与实践教学分配及比例表</w:t>
      </w:r>
    </w:p>
    <w:p w14:paraId="5354F6C8">
      <w:pPr>
        <w:widowControl/>
        <w:rPr>
          <w:rFonts w:hint="eastAsia" w:ascii="宋体" w:hAnsi="宋体" w:eastAsia="宋体"/>
          <w:b/>
          <w:bCs/>
          <w:sz w:val="21"/>
          <w:szCs w:val="21"/>
          <w:lang w:eastAsia="zh-CN"/>
        </w:rPr>
      </w:pPr>
      <w:r>
        <w:rPr>
          <w:rFonts w:hint="eastAsia" w:ascii="宋体" w:hAnsi="宋体" w:eastAsia="宋体"/>
          <w:b/>
          <w:bCs/>
          <w:sz w:val="21"/>
          <w:szCs w:val="21"/>
          <w:lang w:eastAsia="zh-CN"/>
        </w:rPr>
        <w:drawing>
          <wp:inline distT="0" distB="0" distL="114300" distR="114300">
            <wp:extent cx="5911215" cy="3200400"/>
            <wp:effectExtent l="0" t="0" r="13335" b="0"/>
            <wp:docPr id="2" name="图片 2" descr="理论与实践教学分配及比例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论与实践教学分配及比例表"/>
                    <pic:cNvPicPr>
                      <a:picLocks noChangeAspect="1"/>
                    </pic:cNvPicPr>
                  </pic:nvPicPr>
                  <pic:blipFill>
                    <a:blip r:embed="rId5"/>
                    <a:stretch>
                      <a:fillRect/>
                    </a:stretch>
                  </pic:blipFill>
                  <pic:spPr>
                    <a:xfrm>
                      <a:off x="0" y="0"/>
                      <a:ext cx="5911215" cy="3200400"/>
                    </a:xfrm>
                    <a:prstGeom prst="rect">
                      <a:avLst/>
                    </a:prstGeom>
                  </pic:spPr>
                </pic:pic>
              </a:graphicData>
            </a:graphic>
          </wp:inline>
        </w:drawing>
      </w:r>
    </w:p>
    <w:p w14:paraId="16ED15DA">
      <w:pPr>
        <w:widowControl/>
        <w:rPr>
          <w:rFonts w:hint="eastAsia" w:ascii="宋体" w:hAnsi="宋体" w:eastAsia="宋体"/>
          <w:b/>
          <w:bCs/>
          <w:sz w:val="21"/>
          <w:szCs w:val="21"/>
        </w:rPr>
      </w:pPr>
    </w:p>
    <w:p w14:paraId="628FC5F9">
      <w:pPr>
        <w:widowControl/>
        <w:rPr>
          <w:rFonts w:ascii="仿宋_GB2312" w:eastAsia="宋体"/>
          <w:bCs/>
          <w:color w:val="000000"/>
          <w:sz w:val="24"/>
          <w:szCs w:val="24"/>
        </w:rPr>
      </w:pPr>
      <w:r>
        <w:rPr>
          <w:rFonts w:hint="eastAsia" w:ascii="宋体" w:hAnsi="宋体" w:eastAsia="宋体"/>
          <w:b/>
          <w:bCs/>
          <w:sz w:val="21"/>
          <w:szCs w:val="21"/>
        </w:rPr>
        <w:t xml:space="preserve">附件1-2 </w:t>
      </w:r>
      <w:r>
        <w:rPr>
          <w:rFonts w:hint="eastAsia" w:ascii="宋体" w:hAnsi="宋体" w:eastAsia="宋体"/>
          <w:bCs/>
          <w:sz w:val="21"/>
          <w:szCs w:val="21"/>
        </w:rPr>
        <w:t>综合素质课教学进程表</w:t>
      </w:r>
    </w:p>
    <w:p w14:paraId="60799703">
      <w:pPr>
        <w:widowControl/>
        <w:rPr>
          <w:rFonts w:ascii="仿宋_GB2312" w:eastAsia="宋体"/>
          <w:bCs/>
          <w:color w:val="000000"/>
          <w:sz w:val="24"/>
          <w:szCs w:val="24"/>
        </w:rPr>
      </w:pPr>
      <w:r>
        <w:rPr>
          <w:rFonts w:ascii="仿宋_GB2312" w:eastAsia="宋体"/>
          <w:bCs/>
          <w:color w:val="000000"/>
          <w:sz w:val="24"/>
          <w:szCs w:val="24"/>
        </w:rPr>
        <w:drawing>
          <wp:inline distT="0" distB="0" distL="0" distR="0">
            <wp:extent cx="5991225" cy="7625080"/>
            <wp:effectExtent l="0" t="0" r="9525" b="13970"/>
            <wp:docPr id="10986088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08828"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044313" cy="7693051"/>
                    </a:xfrm>
                    <a:prstGeom prst="rect">
                      <a:avLst/>
                    </a:prstGeom>
                  </pic:spPr>
                </pic:pic>
              </a:graphicData>
            </a:graphic>
          </wp:inline>
        </w:drawing>
      </w:r>
    </w:p>
    <w:p w14:paraId="077F6A6F">
      <w:pPr>
        <w:widowControl/>
        <w:rPr>
          <w:rFonts w:ascii="仿宋_GB2312" w:eastAsia="宋体"/>
          <w:bCs/>
          <w:color w:val="000000"/>
          <w:sz w:val="24"/>
          <w:szCs w:val="24"/>
        </w:rPr>
      </w:pPr>
    </w:p>
    <w:p w14:paraId="03DE5420">
      <w:pPr>
        <w:widowControl/>
        <w:jc w:val="center"/>
        <w:rPr>
          <w:rFonts w:ascii="仿宋_GB2312" w:eastAsia="宋体"/>
          <w:bCs/>
          <w:color w:val="000000"/>
          <w:sz w:val="24"/>
          <w:szCs w:val="24"/>
        </w:rPr>
      </w:pPr>
    </w:p>
    <w:p w14:paraId="07CB229A">
      <w:pPr>
        <w:widowControl/>
        <w:rPr>
          <w:rFonts w:hint="eastAsia" w:ascii="宋体" w:hAnsi="宋体" w:eastAsia="宋体"/>
          <w:b/>
          <w:bCs/>
          <w:sz w:val="21"/>
          <w:szCs w:val="21"/>
        </w:rPr>
      </w:pPr>
      <w:bookmarkStart w:id="18" w:name="OLE_LINK5"/>
    </w:p>
    <w:p w14:paraId="590DF6CE">
      <w:pPr>
        <w:widowControl/>
        <w:rPr>
          <w:rFonts w:hint="eastAsia" w:ascii="宋体" w:hAnsi="宋体" w:eastAsia="宋体"/>
          <w:b/>
          <w:bCs/>
          <w:sz w:val="21"/>
          <w:szCs w:val="21"/>
        </w:rPr>
      </w:pPr>
    </w:p>
    <w:p w14:paraId="7F570F59">
      <w:pPr>
        <w:widowControl/>
        <w:rPr>
          <w:rFonts w:hint="eastAsia" w:ascii="宋体" w:hAnsi="宋体" w:eastAsia="宋体"/>
          <w:b/>
          <w:bCs/>
          <w:sz w:val="21"/>
          <w:szCs w:val="21"/>
        </w:rPr>
      </w:pPr>
    </w:p>
    <w:p w14:paraId="40EF7A14">
      <w:pPr>
        <w:widowControl/>
        <w:rPr>
          <w:rFonts w:ascii="仿宋_GB2312" w:eastAsia="宋体"/>
          <w:bCs/>
          <w:color w:val="000000"/>
          <w:sz w:val="24"/>
          <w:szCs w:val="24"/>
        </w:rPr>
      </w:pPr>
      <w:r>
        <w:rPr>
          <w:rFonts w:hint="eastAsia" w:ascii="宋体" w:hAnsi="宋体" w:eastAsia="宋体"/>
          <w:b/>
          <w:bCs/>
          <w:sz w:val="21"/>
          <w:szCs w:val="21"/>
        </w:rPr>
        <w:t>附件1-3</w:t>
      </w:r>
      <w:bookmarkEnd w:id="18"/>
      <w:r>
        <w:rPr>
          <w:rFonts w:hint="eastAsia" w:ascii="宋体" w:hAnsi="宋体" w:eastAsia="宋体"/>
          <w:b/>
          <w:bCs/>
          <w:sz w:val="21"/>
          <w:szCs w:val="21"/>
        </w:rPr>
        <w:t xml:space="preserve"> 专业课教学进程表</w:t>
      </w:r>
    </w:p>
    <w:p w14:paraId="3350C129">
      <w:pPr>
        <w:widowControl/>
        <w:rPr>
          <w:rFonts w:hint="eastAsia" w:ascii="仿宋_GB2312" w:eastAsia="宋体"/>
          <w:bCs/>
          <w:color w:val="000000"/>
          <w:sz w:val="24"/>
          <w:szCs w:val="24"/>
          <w:lang w:eastAsia="zh-CN"/>
        </w:rPr>
      </w:pPr>
      <w:r>
        <w:rPr>
          <w:rFonts w:hint="eastAsia" w:ascii="仿宋_GB2312" w:eastAsia="宋体"/>
          <w:bCs/>
          <w:color w:val="000000"/>
          <w:sz w:val="24"/>
          <w:szCs w:val="24"/>
          <w:lang w:eastAsia="zh-CN"/>
        </w:rPr>
        <w:drawing>
          <wp:inline distT="0" distB="0" distL="114300" distR="114300">
            <wp:extent cx="5790565" cy="7825105"/>
            <wp:effectExtent l="0" t="0" r="635" b="4445"/>
            <wp:docPr id="3" name="图片 3" descr="专业课教学计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专业课教学计划"/>
                    <pic:cNvPicPr>
                      <a:picLocks noChangeAspect="1"/>
                    </pic:cNvPicPr>
                  </pic:nvPicPr>
                  <pic:blipFill>
                    <a:blip r:embed="rId7"/>
                    <a:stretch>
                      <a:fillRect/>
                    </a:stretch>
                  </pic:blipFill>
                  <pic:spPr>
                    <a:xfrm>
                      <a:off x="0" y="0"/>
                      <a:ext cx="5790565" cy="7825105"/>
                    </a:xfrm>
                    <a:prstGeom prst="rect">
                      <a:avLst/>
                    </a:prstGeom>
                  </pic:spPr>
                </pic:pic>
              </a:graphicData>
            </a:graphic>
          </wp:inline>
        </w:drawing>
      </w:r>
    </w:p>
    <w:p w14:paraId="39E14A12">
      <w:pPr>
        <w:widowControl/>
        <w:jc w:val="center"/>
        <w:rPr>
          <w:rFonts w:ascii="仿宋_GB2312" w:eastAsia="宋体"/>
          <w:bCs/>
          <w:color w:val="000000"/>
          <w:sz w:val="24"/>
          <w:szCs w:val="24"/>
        </w:rPr>
      </w:pPr>
    </w:p>
    <w:p w14:paraId="08F86178">
      <w:pPr>
        <w:widowControl/>
        <w:rPr>
          <w:rFonts w:hint="eastAsia" w:ascii="宋体" w:hAnsi="宋体" w:eastAsia="宋体"/>
          <w:b/>
          <w:bCs/>
          <w:sz w:val="21"/>
          <w:szCs w:val="21"/>
        </w:rPr>
      </w:pPr>
    </w:p>
    <w:p w14:paraId="5BB2B9F7">
      <w:pPr>
        <w:widowControl/>
        <w:rPr>
          <w:rFonts w:hint="eastAsia" w:ascii="宋体" w:hAnsi="宋体" w:eastAsia="宋体"/>
          <w:b/>
          <w:bCs/>
          <w:sz w:val="21"/>
          <w:szCs w:val="21"/>
        </w:rPr>
      </w:pPr>
    </w:p>
    <w:p w14:paraId="461DB13F">
      <w:pPr>
        <w:widowControl/>
        <w:rPr>
          <w:rFonts w:hint="eastAsia" w:ascii="宋体" w:hAnsi="宋体" w:eastAsia="宋体"/>
          <w:b/>
          <w:bCs/>
          <w:sz w:val="21"/>
          <w:szCs w:val="21"/>
        </w:rPr>
      </w:pPr>
    </w:p>
    <w:p w14:paraId="7209F868">
      <w:pPr>
        <w:widowControl/>
        <w:rPr>
          <w:rFonts w:hint="eastAsia" w:ascii="宋体" w:hAnsi="宋体" w:eastAsia="宋体"/>
          <w:b/>
          <w:bCs/>
          <w:sz w:val="21"/>
          <w:szCs w:val="21"/>
        </w:rPr>
      </w:pPr>
    </w:p>
    <w:p w14:paraId="6477FC1E">
      <w:pPr>
        <w:widowControl/>
        <w:rPr>
          <w:rFonts w:ascii="仿宋_GB2312" w:eastAsia="宋体"/>
          <w:bCs/>
          <w:color w:val="000000"/>
          <w:sz w:val="24"/>
          <w:szCs w:val="24"/>
        </w:rPr>
      </w:pPr>
      <w:r>
        <w:rPr>
          <w:rFonts w:hint="eastAsia" w:ascii="宋体" w:hAnsi="宋体" w:eastAsia="宋体"/>
          <w:b/>
          <w:bCs/>
          <w:sz w:val="21"/>
          <w:szCs w:val="21"/>
        </w:rPr>
        <w:t>附件1-4</w:t>
      </w:r>
      <w:r>
        <w:rPr>
          <w:rFonts w:hint="eastAsia" w:ascii="仿宋_GB2312" w:eastAsia="宋体"/>
          <w:bCs/>
          <w:color w:val="000000"/>
          <w:sz w:val="24"/>
          <w:szCs w:val="24"/>
        </w:rPr>
        <w:t>.</w:t>
      </w:r>
      <w:r>
        <w:rPr>
          <w:rFonts w:hint="eastAsia" w:ascii="宋体" w:hAnsi="宋体" w:eastAsia="宋体"/>
          <w:b/>
          <w:bCs/>
          <w:sz w:val="21"/>
          <w:szCs w:val="21"/>
        </w:rPr>
        <w:t>实践课教学进程表</w:t>
      </w:r>
    </w:p>
    <w:p w14:paraId="196DA5A2">
      <w:pPr>
        <w:widowControl/>
        <w:rPr>
          <w:rFonts w:ascii="仿宋_GB2312" w:eastAsia="宋体"/>
          <w:bCs/>
          <w:color w:val="000000"/>
          <w:sz w:val="24"/>
          <w:szCs w:val="24"/>
        </w:rPr>
      </w:pPr>
      <w:r>
        <w:rPr>
          <w:rFonts w:hint="eastAsia" w:ascii="仿宋_GB2312" w:eastAsia="宋体"/>
          <w:bCs/>
          <w:color w:val="000000"/>
          <w:sz w:val="24"/>
          <w:szCs w:val="24"/>
        </w:rPr>
        <w:drawing>
          <wp:inline distT="0" distB="0" distL="0" distR="0">
            <wp:extent cx="6645910" cy="3125470"/>
            <wp:effectExtent l="0" t="0" r="2540" b="17780"/>
            <wp:docPr id="16539362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36248" name="图片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45910" cy="3125470"/>
                    </a:xfrm>
                    <a:prstGeom prst="rect">
                      <a:avLst/>
                    </a:prstGeom>
                  </pic:spPr>
                </pic:pic>
              </a:graphicData>
            </a:graphic>
          </wp:inline>
        </w:drawing>
      </w:r>
    </w:p>
    <w:p w14:paraId="4C5B678A">
      <w:pPr>
        <w:widowControl/>
        <w:jc w:val="center"/>
        <w:rPr>
          <w:rFonts w:ascii="仿宋_GB2312" w:eastAsia="宋体"/>
          <w:bCs/>
          <w:color w:val="000000"/>
          <w:sz w:val="24"/>
          <w:szCs w:val="24"/>
        </w:rPr>
      </w:pPr>
    </w:p>
    <w:p w14:paraId="46A71A55">
      <w:pPr>
        <w:widowControl/>
        <w:jc w:val="center"/>
        <w:rPr>
          <w:rFonts w:ascii="仿宋_GB2312" w:eastAsia="宋体"/>
          <w:bCs/>
          <w:color w:val="000000"/>
          <w:sz w:val="24"/>
          <w:szCs w:val="24"/>
        </w:rPr>
      </w:pPr>
    </w:p>
    <w:p w14:paraId="5240FD26">
      <w:pPr>
        <w:widowControl/>
        <w:jc w:val="center"/>
        <w:rPr>
          <w:rFonts w:ascii="仿宋_GB2312" w:eastAsia="宋体"/>
          <w:bCs/>
          <w:color w:val="000000"/>
          <w:sz w:val="24"/>
          <w:szCs w:val="24"/>
        </w:rPr>
      </w:pPr>
    </w:p>
    <w:p w14:paraId="49F585BD">
      <w:pPr>
        <w:widowControl/>
        <w:jc w:val="center"/>
        <w:rPr>
          <w:rFonts w:ascii="仿宋_GB2312" w:eastAsia="宋体"/>
          <w:bCs/>
          <w:color w:val="000000"/>
          <w:sz w:val="24"/>
          <w:szCs w:val="24"/>
        </w:rPr>
      </w:pPr>
    </w:p>
    <w:p w14:paraId="6F6BA2FE">
      <w:pPr>
        <w:widowControl/>
        <w:jc w:val="center"/>
        <w:rPr>
          <w:rFonts w:ascii="仿宋_GB2312" w:eastAsia="宋体"/>
          <w:bCs/>
          <w:color w:val="000000"/>
          <w:sz w:val="24"/>
          <w:szCs w:val="24"/>
        </w:rPr>
      </w:pPr>
    </w:p>
    <w:p w14:paraId="053777AE">
      <w:pPr>
        <w:widowControl/>
        <w:jc w:val="center"/>
        <w:rPr>
          <w:rFonts w:ascii="仿宋_GB2312" w:eastAsia="宋体"/>
          <w:bCs/>
          <w:color w:val="000000"/>
          <w:sz w:val="24"/>
          <w:szCs w:val="24"/>
        </w:rPr>
      </w:pPr>
    </w:p>
    <w:p w14:paraId="280C44F0">
      <w:pPr>
        <w:widowControl/>
        <w:jc w:val="center"/>
        <w:rPr>
          <w:rFonts w:ascii="仿宋_GB2312" w:eastAsia="宋体"/>
          <w:bCs/>
          <w:color w:val="000000"/>
          <w:sz w:val="24"/>
          <w:szCs w:val="24"/>
        </w:rPr>
      </w:pPr>
    </w:p>
    <w:p w14:paraId="34B843AC">
      <w:pPr>
        <w:widowControl/>
        <w:jc w:val="center"/>
        <w:rPr>
          <w:rFonts w:ascii="仿宋_GB2312" w:eastAsia="宋体"/>
          <w:bCs/>
          <w:color w:val="000000"/>
          <w:sz w:val="24"/>
          <w:szCs w:val="24"/>
        </w:rPr>
      </w:pPr>
    </w:p>
    <w:p w14:paraId="30163ED5">
      <w:pPr>
        <w:widowControl/>
        <w:jc w:val="center"/>
        <w:rPr>
          <w:rFonts w:ascii="仿宋_GB2312" w:eastAsia="宋体"/>
          <w:bCs/>
          <w:color w:val="000000"/>
          <w:sz w:val="24"/>
          <w:szCs w:val="24"/>
        </w:rPr>
      </w:pPr>
    </w:p>
    <w:p w14:paraId="3619FEF8">
      <w:pPr>
        <w:widowControl/>
        <w:jc w:val="center"/>
        <w:rPr>
          <w:rFonts w:ascii="仿宋_GB2312" w:eastAsia="宋体"/>
          <w:bCs/>
          <w:color w:val="000000"/>
          <w:sz w:val="24"/>
          <w:szCs w:val="24"/>
        </w:rPr>
      </w:pPr>
    </w:p>
    <w:p w14:paraId="24064638">
      <w:pPr>
        <w:spacing w:line="360" w:lineRule="auto"/>
        <w:rPr>
          <w:rFonts w:eastAsia="宋体"/>
          <w:color w:val="000000"/>
          <w:sz w:val="24"/>
          <w:szCs w:val="32"/>
        </w:rPr>
      </w:pPr>
    </w:p>
    <w:p w14:paraId="0111745C">
      <w:pPr>
        <w:jc w:val="center"/>
        <w:rPr>
          <w:rFonts w:hint="eastAsia" w:ascii="仿宋" w:hAnsi="仿宋" w:eastAsia="仿宋" w:cs="仿宋"/>
          <w:b/>
          <w:color w:val="000000"/>
          <w:sz w:val="28"/>
          <w:szCs w:val="28"/>
        </w:rPr>
      </w:pPr>
    </w:p>
    <w:p w14:paraId="1FE736BC">
      <w:pPr>
        <w:rPr>
          <w:rFonts w:hint="eastAsia"/>
        </w:rPr>
      </w:pPr>
    </w:p>
    <w:bookmarkEnd w:id="19"/>
    <w:sectPr>
      <w:footerReference r:id="rId3" w:type="default"/>
      <w:pgSz w:w="11906" w:h="16838"/>
      <w:pgMar w:top="720" w:right="720" w:bottom="720"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000064"/>
      <w:docPartObj>
        <w:docPartGallery w:val="autotext"/>
      </w:docPartObj>
    </w:sdtPr>
    <w:sdtContent>
      <w:p w14:paraId="57A91DEF">
        <w:pPr>
          <w:pStyle w:val="6"/>
          <w:jc w:val="center"/>
        </w:pPr>
        <w:r>
          <w:fldChar w:fldCharType="begin"/>
        </w:r>
        <w:r>
          <w:instrText xml:space="preserve">PAGE   \* MERGEFORMAT</w:instrText>
        </w:r>
        <w:r>
          <w:fldChar w:fldCharType="separate"/>
        </w:r>
        <w:r>
          <w:rPr>
            <w:lang w:val="zh-CN"/>
          </w:rPr>
          <w:t>24</w:t>
        </w:r>
        <w:r>
          <w:fldChar w:fldCharType="end"/>
        </w:r>
      </w:p>
    </w:sdtContent>
  </w:sdt>
  <w:p w14:paraId="2AFE28EC">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72E"/>
    <w:rsid w:val="00002CB2"/>
    <w:rsid w:val="00016E6A"/>
    <w:rsid w:val="0002257A"/>
    <w:rsid w:val="00027591"/>
    <w:rsid w:val="0006050D"/>
    <w:rsid w:val="00066E27"/>
    <w:rsid w:val="0007589C"/>
    <w:rsid w:val="00091A0E"/>
    <w:rsid w:val="000A7E7C"/>
    <w:rsid w:val="000D72BF"/>
    <w:rsid w:val="00124855"/>
    <w:rsid w:val="00125EF4"/>
    <w:rsid w:val="0018791F"/>
    <w:rsid w:val="001A4A5A"/>
    <w:rsid w:val="001B217C"/>
    <w:rsid w:val="001B3BAE"/>
    <w:rsid w:val="001B46F3"/>
    <w:rsid w:val="001D6B0A"/>
    <w:rsid w:val="001E455B"/>
    <w:rsid w:val="001F6125"/>
    <w:rsid w:val="001F78FF"/>
    <w:rsid w:val="0024015C"/>
    <w:rsid w:val="00283BBE"/>
    <w:rsid w:val="0029087C"/>
    <w:rsid w:val="002C08D9"/>
    <w:rsid w:val="0032138E"/>
    <w:rsid w:val="00333AF9"/>
    <w:rsid w:val="00342E9F"/>
    <w:rsid w:val="00372CE9"/>
    <w:rsid w:val="003B65D4"/>
    <w:rsid w:val="003C2ACE"/>
    <w:rsid w:val="003F0B59"/>
    <w:rsid w:val="003F272E"/>
    <w:rsid w:val="004164B0"/>
    <w:rsid w:val="00490824"/>
    <w:rsid w:val="005437A5"/>
    <w:rsid w:val="00543A80"/>
    <w:rsid w:val="005612A3"/>
    <w:rsid w:val="00595B3A"/>
    <w:rsid w:val="005C6B9B"/>
    <w:rsid w:val="00612E3C"/>
    <w:rsid w:val="006338CE"/>
    <w:rsid w:val="00640F5F"/>
    <w:rsid w:val="006630D8"/>
    <w:rsid w:val="00664E2F"/>
    <w:rsid w:val="00676B9D"/>
    <w:rsid w:val="006908B8"/>
    <w:rsid w:val="006A0E45"/>
    <w:rsid w:val="006C4E17"/>
    <w:rsid w:val="006C6D99"/>
    <w:rsid w:val="006D0727"/>
    <w:rsid w:val="007077A4"/>
    <w:rsid w:val="00721D3A"/>
    <w:rsid w:val="00731743"/>
    <w:rsid w:val="00774CF9"/>
    <w:rsid w:val="007C0BFD"/>
    <w:rsid w:val="007F7D45"/>
    <w:rsid w:val="0080252A"/>
    <w:rsid w:val="008109BC"/>
    <w:rsid w:val="00877797"/>
    <w:rsid w:val="008836C0"/>
    <w:rsid w:val="008A15B9"/>
    <w:rsid w:val="008B1649"/>
    <w:rsid w:val="008D06E5"/>
    <w:rsid w:val="008F35F3"/>
    <w:rsid w:val="00914894"/>
    <w:rsid w:val="00930034"/>
    <w:rsid w:val="00943D10"/>
    <w:rsid w:val="0095048F"/>
    <w:rsid w:val="00962460"/>
    <w:rsid w:val="00965780"/>
    <w:rsid w:val="00965EF7"/>
    <w:rsid w:val="009711E3"/>
    <w:rsid w:val="00A64240"/>
    <w:rsid w:val="00AC4485"/>
    <w:rsid w:val="00AD7091"/>
    <w:rsid w:val="00AF4692"/>
    <w:rsid w:val="00B034D8"/>
    <w:rsid w:val="00B2382B"/>
    <w:rsid w:val="00B26A40"/>
    <w:rsid w:val="00B45834"/>
    <w:rsid w:val="00B57E92"/>
    <w:rsid w:val="00BA5E0B"/>
    <w:rsid w:val="00BC7E1F"/>
    <w:rsid w:val="00BE3192"/>
    <w:rsid w:val="00C11DE5"/>
    <w:rsid w:val="00C36DB8"/>
    <w:rsid w:val="00CB497C"/>
    <w:rsid w:val="00CD4927"/>
    <w:rsid w:val="00CE2870"/>
    <w:rsid w:val="00D1348A"/>
    <w:rsid w:val="00D33D73"/>
    <w:rsid w:val="00D37DBD"/>
    <w:rsid w:val="00D4330D"/>
    <w:rsid w:val="00D4642F"/>
    <w:rsid w:val="00D7348A"/>
    <w:rsid w:val="00D774DA"/>
    <w:rsid w:val="00DB053B"/>
    <w:rsid w:val="00DB3904"/>
    <w:rsid w:val="00DB6BFD"/>
    <w:rsid w:val="00DE63ED"/>
    <w:rsid w:val="00E05623"/>
    <w:rsid w:val="00E203C5"/>
    <w:rsid w:val="00E24BD0"/>
    <w:rsid w:val="00E32326"/>
    <w:rsid w:val="00E50B47"/>
    <w:rsid w:val="00E77DA5"/>
    <w:rsid w:val="00E823AE"/>
    <w:rsid w:val="00EE549D"/>
    <w:rsid w:val="00EF7BCA"/>
    <w:rsid w:val="00F030FF"/>
    <w:rsid w:val="00F35A71"/>
    <w:rsid w:val="00F4665A"/>
    <w:rsid w:val="00F53901"/>
    <w:rsid w:val="00F713CA"/>
    <w:rsid w:val="00F73E6C"/>
    <w:rsid w:val="00F903B4"/>
    <w:rsid w:val="00F94744"/>
    <w:rsid w:val="00FB4C53"/>
    <w:rsid w:val="01D86637"/>
    <w:rsid w:val="024912E2"/>
    <w:rsid w:val="02E1776D"/>
    <w:rsid w:val="055F7944"/>
    <w:rsid w:val="05EF21A1"/>
    <w:rsid w:val="064C13A1"/>
    <w:rsid w:val="08A346EB"/>
    <w:rsid w:val="08BB45BC"/>
    <w:rsid w:val="09571D1D"/>
    <w:rsid w:val="0AD96F7B"/>
    <w:rsid w:val="0B9335CE"/>
    <w:rsid w:val="0BE35E34"/>
    <w:rsid w:val="0D1E55C2"/>
    <w:rsid w:val="0F451083"/>
    <w:rsid w:val="0FA73119"/>
    <w:rsid w:val="10465A33"/>
    <w:rsid w:val="11AA4206"/>
    <w:rsid w:val="128D1AAC"/>
    <w:rsid w:val="13FF5C54"/>
    <w:rsid w:val="145B7611"/>
    <w:rsid w:val="147A532B"/>
    <w:rsid w:val="149E726C"/>
    <w:rsid w:val="14DB226E"/>
    <w:rsid w:val="151632A6"/>
    <w:rsid w:val="159348F7"/>
    <w:rsid w:val="15A9210F"/>
    <w:rsid w:val="15B30AF5"/>
    <w:rsid w:val="15DD51AD"/>
    <w:rsid w:val="16104199"/>
    <w:rsid w:val="17C67265"/>
    <w:rsid w:val="17EC1483"/>
    <w:rsid w:val="183C1B32"/>
    <w:rsid w:val="19927640"/>
    <w:rsid w:val="19FD0BF7"/>
    <w:rsid w:val="1E3E4D67"/>
    <w:rsid w:val="1F323A4E"/>
    <w:rsid w:val="1FC13D8E"/>
    <w:rsid w:val="209E2751"/>
    <w:rsid w:val="21B1068A"/>
    <w:rsid w:val="23EE58EF"/>
    <w:rsid w:val="242B219E"/>
    <w:rsid w:val="285F5AEA"/>
    <w:rsid w:val="287560DE"/>
    <w:rsid w:val="2D23435A"/>
    <w:rsid w:val="2EC2557E"/>
    <w:rsid w:val="2ECD6C74"/>
    <w:rsid w:val="2F9B0A3C"/>
    <w:rsid w:val="32326DEE"/>
    <w:rsid w:val="32544FB6"/>
    <w:rsid w:val="345F1E83"/>
    <w:rsid w:val="349F69BC"/>
    <w:rsid w:val="366003CD"/>
    <w:rsid w:val="36DA201C"/>
    <w:rsid w:val="390535AA"/>
    <w:rsid w:val="39761CB6"/>
    <w:rsid w:val="3BD827B4"/>
    <w:rsid w:val="3E8E1705"/>
    <w:rsid w:val="3F057D64"/>
    <w:rsid w:val="3FBD23EC"/>
    <w:rsid w:val="40D54917"/>
    <w:rsid w:val="41BB295C"/>
    <w:rsid w:val="42554B5E"/>
    <w:rsid w:val="42567E82"/>
    <w:rsid w:val="426E2C41"/>
    <w:rsid w:val="454362A3"/>
    <w:rsid w:val="45DE30BD"/>
    <w:rsid w:val="473236C0"/>
    <w:rsid w:val="48AB372A"/>
    <w:rsid w:val="48CC544E"/>
    <w:rsid w:val="496B7106"/>
    <w:rsid w:val="4AD71FB5"/>
    <w:rsid w:val="4BCE14DD"/>
    <w:rsid w:val="4C905A92"/>
    <w:rsid w:val="4F7505EE"/>
    <w:rsid w:val="54F379DD"/>
    <w:rsid w:val="57E44562"/>
    <w:rsid w:val="58252594"/>
    <w:rsid w:val="58BF0B2C"/>
    <w:rsid w:val="5D852344"/>
    <w:rsid w:val="600A28E1"/>
    <w:rsid w:val="605129B1"/>
    <w:rsid w:val="62104401"/>
    <w:rsid w:val="628A3F58"/>
    <w:rsid w:val="681854D5"/>
    <w:rsid w:val="68324E76"/>
    <w:rsid w:val="684D7F02"/>
    <w:rsid w:val="6AAA4A3B"/>
    <w:rsid w:val="6EC03A0B"/>
    <w:rsid w:val="6FAA3E8C"/>
    <w:rsid w:val="72A72905"/>
    <w:rsid w:val="73785F85"/>
    <w:rsid w:val="73FC27DC"/>
    <w:rsid w:val="75410DEE"/>
    <w:rsid w:val="75545F02"/>
    <w:rsid w:val="7702635B"/>
    <w:rsid w:val="77D616AE"/>
    <w:rsid w:val="782F3180"/>
    <w:rsid w:val="786731E2"/>
    <w:rsid w:val="79206F6D"/>
    <w:rsid w:val="79224A93"/>
    <w:rsid w:val="7C435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b/>
      <w:bCs/>
      <w:kern w:val="0"/>
      <w:sz w:val="27"/>
      <w:szCs w:val="27"/>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qFormat/>
    <w:uiPriority w:val="0"/>
    <w:pPr>
      <w:jc w:val="left"/>
    </w:pPr>
  </w:style>
  <w:style w:type="paragraph" w:styleId="6">
    <w:name w:val="footer"/>
    <w:basedOn w:val="1"/>
    <w:link w:val="18"/>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5"/>
    <w:next w:val="5"/>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character" w:customStyle="1" w:styleId="15">
    <w:name w:val="标题 1 字符"/>
    <w:basedOn w:val="12"/>
    <w:link w:val="2"/>
    <w:qFormat/>
    <w:uiPriority w:val="0"/>
    <w:rPr>
      <w:rFonts w:eastAsia="仿宋_GB2312"/>
      <w:b/>
      <w:bCs/>
      <w:kern w:val="44"/>
      <w:sz w:val="44"/>
      <w:szCs w:val="44"/>
    </w:rPr>
  </w:style>
  <w:style w:type="character" w:customStyle="1" w:styleId="16">
    <w:name w:val="标题 2 字符"/>
    <w:basedOn w:val="12"/>
    <w:link w:val="3"/>
    <w:qFormat/>
    <w:uiPriority w:val="0"/>
    <w:rPr>
      <w:rFonts w:ascii="Arial" w:hAnsi="Arial" w:eastAsia="黑体"/>
      <w:b/>
      <w:kern w:val="2"/>
      <w:sz w:val="28"/>
      <w:szCs w:val="32"/>
    </w:rPr>
  </w:style>
  <w:style w:type="table" w:customStyle="1" w:styleId="17">
    <w:name w:val="网格型浅色1"/>
    <w:basedOn w:val="1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18">
    <w:name w:val="页脚 字符"/>
    <w:basedOn w:val="12"/>
    <w:link w:val="6"/>
    <w:qFormat/>
    <w:uiPriority w:val="99"/>
    <w:rPr>
      <w:rFonts w:eastAsia="仿宋_GB2312"/>
      <w:kern w:val="2"/>
      <w:sz w:val="18"/>
    </w:rPr>
  </w:style>
  <w:style w:type="character" w:customStyle="1" w:styleId="19">
    <w:name w:val="批注文字 字符"/>
    <w:basedOn w:val="12"/>
    <w:link w:val="5"/>
    <w:qFormat/>
    <w:uiPriority w:val="0"/>
    <w:rPr>
      <w:rFonts w:eastAsia="仿宋_GB2312"/>
      <w:kern w:val="2"/>
      <w:sz w:val="32"/>
    </w:rPr>
  </w:style>
  <w:style w:type="character" w:customStyle="1" w:styleId="20">
    <w:name w:val="批注主题 字符"/>
    <w:basedOn w:val="19"/>
    <w:link w:val="9"/>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1123E-BC97-4897-A54E-B6176BBD925D}">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13810</Words>
  <Characters>13938</Characters>
  <Lines>11</Lines>
  <Paragraphs>38</Paragraphs>
  <TotalTime>0</TotalTime>
  <ScaleCrop>false</ScaleCrop>
  <LinksUpToDate>false</LinksUpToDate>
  <CharactersWithSpaces>14161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2025-09-03T02:55:00Z</dcterms:created>
  <dc:creator>Luka</dc:creator>
  <cp:lastModifiedBy>NAEA</cp:lastModifiedBy>
  <dcterms:modified xsi:type="dcterms:W3CDTF">2025-12-24T15:38:47Z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eyJoZGlkIjoiOTRiNjBhN2MzYjZlMjNjYTFhZjgyYzRkOTc3ODQ0MjUifQ==</vt:lpwstr>
  </property>
  <property fmtid="{D5CDD505-2E9C-101B-9397-08002B2CF9AE}" pid="4" name="ICV">
    <vt:lpwstr>BC185672456642B0A9A40B51852ACBAA_12</vt:lpwstr>
  </property>
</Properties>
</file>