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ACAB77">
      <w:pPr>
        <w:jc w:val="center"/>
        <w:rPr>
          <w:rFonts w:eastAsia="黑体"/>
          <w:b/>
          <w:spacing w:val="34"/>
          <w:sz w:val="84"/>
        </w:rPr>
      </w:pPr>
    </w:p>
    <w:p w14:paraId="1E2259A5">
      <w:pPr>
        <w:pStyle w:val="2"/>
        <w:keepLines w:val="0"/>
        <w:pageBreakBefore w:val="0"/>
        <w:kinsoku/>
        <w:wordWrap/>
        <w:overflowPunct/>
        <w:topLinePunct w:val="0"/>
        <w:autoSpaceDE/>
        <w:autoSpaceDN/>
        <w:bidi w:val="0"/>
        <w:textAlignment w:val="auto"/>
        <w:rPr>
          <w:rFonts w:hint="eastAsia" w:ascii="黑体" w:hAnsi="黑体" w:eastAsia="黑体"/>
          <w:b/>
          <w:color w:val="auto"/>
          <w:sz w:val="52"/>
          <w:szCs w:val="60"/>
        </w:rPr>
      </w:pPr>
      <w:r>
        <w:rPr>
          <w:rFonts w:hint="eastAsia" w:ascii="黑体" w:hAnsi="黑体" w:eastAsia="黑体"/>
          <w:b/>
          <w:color w:val="auto"/>
          <w:sz w:val="52"/>
          <w:szCs w:val="60"/>
        </w:rPr>
        <w:t>广东茂名幼儿师范专科学校</w:t>
      </w:r>
    </w:p>
    <w:p w14:paraId="757007EC">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bookmarkStart w:id="0" w:name="_GoBack"/>
      <w:bookmarkEnd w:id="0"/>
      <w:r>
        <w:rPr>
          <w:rFonts w:hint="eastAsia" w:ascii="黑体" w:hAnsi="黑体" w:eastAsia="黑体"/>
          <w:b/>
          <w:color w:val="auto"/>
          <w:lang w:val="en-US" w:eastAsia="zh-CN"/>
        </w:rPr>
        <w:t>现代文秘</w:t>
      </w:r>
      <w:r>
        <w:rPr>
          <w:rFonts w:hint="eastAsia" w:ascii="黑体" w:hAnsi="黑体" w:eastAsia="黑体"/>
          <w:b/>
          <w:color w:val="auto"/>
        </w:rPr>
        <w:t>专业人才培养方案</w:t>
      </w:r>
    </w:p>
    <w:p w14:paraId="3E7A578B">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53DE9FC0">
      <w:pPr>
        <w:jc w:val="center"/>
        <w:rPr>
          <w:rFonts w:eastAsia="黑体"/>
          <w:b/>
          <w:sz w:val="28"/>
        </w:rPr>
      </w:pPr>
      <w:r>
        <w:rPr>
          <w:rFonts w:eastAsia="黑体"/>
          <w:b/>
          <w:sz w:val="28"/>
        </w:rPr>
        <w:t> </w:t>
      </w:r>
    </w:p>
    <w:p w14:paraId="19520431">
      <w:pPr>
        <w:jc w:val="center"/>
        <w:rPr>
          <w:rFonts w:ascii="宋体" w:hAnsi="宋体"/>
          <w:sz w:val="30"/>
        </w:rPr>
      </w:pPr>
      <w:r>
        <w:rPr>
          <w:rFonts w:hint="eastAsia" w:ascii="宋体" w:hAnsi="宋体"/>
          <w:sz w:val="30"/>
        </w:rPr>
        <w:t> </w:t>
      </w:r>
    </w:p>
    <w:p w14:paraId="4FB91319">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院</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lang w:val="en-US" w:eastAsia="zh-CN"/>
        </w:rPr>
        <w:t>文</w:t>
      </w:r>
      <w:r>
        <w:rPr>
          <w:rFonts w:hint="eastAsia" w:ascii="宋体" w:hAnsi="宋体"/>
          <w:sz w:val="32"/>
          <w:u w:val="single"/>
        </w:rPr>
        <w:t xml:space="preserve">学院   </w:t>
      </w:r>
      <w:r>
        <w:rPr>
          <w:rFonts w:ascii="宋体" w:hAnsi="宋体"/>
          <w:sz w:val="32"/>
          <w:u w:val="single"/>
        </w:rPr>
        <w:t xml:space="preserve"> </w:t>
      </w:r>
      <w:r>
        <w:rPr>
          <w:rFonts w:hint="eastAsia" w:ascii="宋体" w:hAnsi="宋体"/>
          <w:sz w:val="32"/>
          <w:u w:val="single"/>
        </w:rPr>
        <w:t xml:space="preserve">     </w:t>
      </w:r>
    </w:p>
    <w:p w14:paraId="0A1E8492">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专</w:t>
      </w:r>
      <w:r>
        <w:rPr>
          <w:rFonts w:ascii="宋体" w:hAnsi="宋体"/>
          <w:sz w:val="32"/>
        </w:rPr>
        <w:t xml:space="preserve">        业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lang w:val="en-US" w:eastAsia="zh-CN"/>
        </w:rPr>
        <w:t>现代文秘</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hint="eastAsia" w:ascii="宋体" w:hAnsi="宋体"/>
          <w:sz w:val="32"/>
          <w:u w:val="single"/>
        </w:rPr>
        <w:t xml:space="preserve"> </w:t>
      </w:r>
      <w:r>
        <w:rPr>
          <w:rFonts w:ascii="宋体" w:hAnsi="宋体"/>
          <w:sz w:val="32"/>
          <w:u w:val="single"/>
        </w:rPr>
        <w:t xml:space="preserve"> </w:t>
      </w:r>
    </w:p>
    <w:p w14:paraId="4FD08A63">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年</w:t>
      </w:r>
      <w:r>
        <w:rPr>
          <w:rFonts w:ascii="宋体" w:hAnsi="宋体"/>
          <w:sz w:val="32"/>
        </w:rPr>
        <w:t xml:space="preserve">        级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2026级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p>
    <w:p w14:paraId="0E59DE65">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r>
        <w:rPr>
          <w:rFonts w:hint="eastAsia" w:ascii="宋体" w:hAnsi="宋体"/>
          <w:sz w:val="32"/>
        </w:rPr>
        <w:t xml:space="preserve">制   定   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邓琼秋</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28B587C8">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r>
        <w:rPr>
          <w:rFonts w:hint="eastAsia" w:ascii="宋体" w:hAnsi="宋体"/>
          <w:sz w:val="32"/>
        </w:rPr>
        <w:t>审</w:t>
      </w:r>
      <w:r>
        <w:rPr>
          <w:rFonts w:hint="eastAsia" w:ascii="宋体" w:hAnsi="宋体"/>
          <w:sz w:val="32"/>
          <w:lang w:val="en-US" w:eastAsia="zh-CN"/>
        </w:rPr>
        <w:t xml:space="preserve">   核   </w:t>
      </w:r>
      <w:r>
        <w:rPr>
          <w:rFonts w:hint="eastAsia" w:ascii="宋体" w:hAnsi="宋体"/>
          <w:sz w:val="32"/>
        </w:rPr>
        <w:t xml:space="preserve">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苏文胜</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6517D34F">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14:paraId="193FAF7A">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14:paraId="1282B59B">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p>
    <w:p w14:paraId="1FBE608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宋体"/>
          <w:lang w:val="en-US" w:eastAsia="zh-CN"/>
        </w:rPr>
        <w:sectPr>
          <w:footerReference r:id="rId3" w:type="default"/>
          <w:footerReference r:id="rId4" w:type="even"/>
          <w:pgSz w:w="11906" w:h="16838"/>
          <w:pgMar w:top="1247" w:right="1304" w:bottom="1247" w:left="1134" w:header="851" w:footer="992" w:gutter="0"/>
          <w:pgNumType w:start="1"/>
          <w:cols w:space="720" w:num="1"/>
          <w:docGrid w:type="lines" w:linePitch="312" w:charSpace="0"/>
        </w:sectPr>
      </w:pPr>
      <w:r>
        <w:t>202</w:t>
      </w:r>
      <w:r>
        <w:rPr>
          <w:rFonts w:hint="eastAsia"/>
          <w:lang w:val="en-US" w:eastAsia="zh-CN"/>
        </w:rPr>
        <w:t>5</w:t>
      </w:r>
      <w:r>
        <w:t>年10</w:t>
      </w:r>
      <w:r>
        <w:rPr>
          <w:rFonts w:hint="eastAsia"/>
          <w:lang w:val="en-US" w:eastAsia="zh-CN"/>
        </w:rPr>
        <w:t>月</w:t>
      </w:r>
    </w:p>
    <w:p w14:paraId="3942E2C9">
      <w:pPr>
        <w:jc w:val="both"/>
        <w:rPr>
          <w:rFonts w:ascii="宋体" w:hAnsi="宋体"/>
          <w:b/>
          <w:sz w:val="28"/>
          <w:szCs w:val="28"/>
        </w:rPr>
      </w:pPr>
    </w:p>
    <w:p w14:paraId="3615A9BA">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rPr>
        <w:t>202</w:t>
      </w:r>
      <w:r>
        <w:rPr>
          <w:rFonts w:hint="eastAsia" w:ascii="黑体" w:hAnsi="黑体" w:eastAsia="黑体"/>
          <w:b/>
          <w:color w:val="auto"/>
          <w:lang w:val="en-US" w:eastAsia="zh-CN"/>
        </w:rPr>
        <w:t>6</w:t>
      </w:r>
      <w:r>
        <w:rPr>
          <w:rFonts w:hint="eastAsia" w:ascii="黑体" w:hAnsi="黑体" w:eastAsia="黑体"/>
          <w:b/>
          <w:color w:val="auto"/>
        </w:rPr>
        <w:t>级</w:t>
      </w:r>
      <w:r>
        <w:rPr>
          <w:rFonts w:hint="eastAsia" w:ascii="黑体" w:hAnsi="黑体" w:eastAsia="黑体"/>
          <w:b/>
          <w:color w:val="auto"/>
          <w:lang w:val="en-US" w:eastAsia="zh-CN"/>
        </w:rPr>
        <w:t>现代文秘</w:t>
      </w:r>
      <w:r>
        <w:rPr>
          <w:rFonts w:hint="eastAsia" w:ascii="黑体" w:hAnsi="黑体" w:eastAsia="黑体"/>
          <w:b/>
          <w:color w:val="auto"/>
        </w:rPr>
        <w:t>专业人才培养方案</w:t>
      </w:r>
    </w:p>
    <w:p w14:paraId="0CA05B58">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09BA2E81">
      <w:pPr>
        <w:jc w:val="center"/>
        <w:rPr>
          <w:rFonts w:ascii="宋体" w:hAnsi="宋体"/>
          <w:b/>
          <w:sz w:val="28"/>
          <w:szCs w:val="28"/>
        </w:rPr>
      </w:pPr>
    </w:p>
    <w:p w14:paraId="230706CB">
      <w:pPr>
        <w:spacing w:line="360" w:lineRule="auto"/>
        <w:ind w:firstLine="422" w:firstLineChars="200"/>
        <w:rPr>
          <w:rFonts w:ascii="宋体" w:hAnsi="宋体"/>
          <w:b/>
          <w:bCs/>
          <w:szCs w:val="21"/>
        </w:rPr>
      </w:pPr>
    </w:p>
    <w:p w14:paraId="343742BE">
      <w:pPr>
        <w:pStyle w:val="3"/>
        <w:keepNext/>
        <w:keepLines w:val="0"/>
        <w:pageBreakBefore w:val="0"/>
        <w:widowControl w:val="0"/>
        <w:kinsoku/>
        <w:wordWrap/>
        <w:overflowPunct/>
        <w:topLinePunct w:val="0"/>
        <w:autoSpaceDE/>
        <w:autoSpaceDN/>
        <w:bidi w:val="0"/>
        <w:adjustRightInd/>
        <w:snapToGrid/>
        <w:ind w:firstLine="0" w:firstLineChars="0"/>
        <w:textAlignment w:val="auto"/>
        <w:rPr>
          <w:rFonts w:hint="eastAsia"/>
          <w:color w:val="auto"/>
        </w:rPr>
      </w:pPr>
      <w:r>
        <w:rPr>
          <w:rFonts w:hint="eastAsia"/>
          <w:color w:val="auto"/>
        </w:rPr>
        <w:t>一、专业名称</w:t>
      </w:r>
      <w:r>
        <w:rPr>
          <w:rFonts w:hint="eastAsia"/>
          <w:color w:val="auto"/>
          <w:lang w:eastAsia="zh-CN"/>
        </w:rPr>
        <w:t>（</w:t>
      </w:r>
      <w:r>
        <w:rPr>
          <w:rFonts w:hint="eastAsia"/>
          <w:color w:val="auto"/>
        </w:rPr>
        <w:t>代码</w:t>
      </w:r>
      <w:r>
        <w:rPr>
          <w:rFonts w:hint="eastAsia"/>
          <w:color w:val="auto"/>
          <w:lang w:eastAsia="zh-CN"/>
        </w:rPr>
        <w:t>）</w:t>
      </w:r>
    </w:p>
    <w:p w14:paraId="761500BC">
      <w:pPr>
        <w:spacing w:line="360" w:lineRule="auto"/>
        <w:ind w:firstLine="420" w:firstLineChars="200"/>
        <w:rPr>
          <w:rStyle w:val="9"/>
          <w:rFonts w:hint="eastAsia" w:ascii="宋体" w:hAnsi="宋体" w:eastAsia="宋体"/>
          <w:szCs w:val="21"/>
          <w:lang w:eastAsia="zh-CN"/>
        </w:rPr>
      </w:pPr>
      <w:r>
        <w:rPr>
          <w:rFonts w:hint="eastAsia"/>
          <w:szCs w:val="21"/>
        </w:rPr>
        <w:t>专业名称：现代文秘</w:t>
      </w:r>
      <w:r>
        <w:rPr>
          <w:rFonts w:hint="eastAsia"/>
          <w:szCs w:val="21"/>
          <w:lang w:eastAsia="zh-CN"/>
        </w:rPr>
        <w:t>（</w:t>
      </w:r>
      <w:r>
        <w:rPr>
          <w:rFonts w:hint="eastAsia"/>
          <w:szCs w:val="21"/>
          <w:lang w:val="en-US" w:eastAsia="zh-CN"/>
        </w:rPr>
        <w:t>专业代码</w:t>
      </w:r>
      <w:r>
        <w:rPr>
          <w:rFonts w:hint="eastAsia"/>
          <w:szCs w:val="21"/>
        </w:rPr>
        <w:t>590401</w:t>
      </w:r>
      <w:r>
        <w:rPr>
          <w:rFonts w:hint="eastAsia"/>
          <w:szCs w:val="21"/>
          <w:lang w:eastAsia="zh-CN"/>
        </w:rPr>
        <w:t>）</w:t>
      </w:r>
    </w:p>
    <w:p w14:paraId="408B55F6">
      <w:pPr>
        <w:pStyle w:val="3"/>
        <w:keepNext/>
        <w:keepLines w:val="0"/>
        <w:pageBreakBefore w:val="0"/>
        <w:widowControl w:val="0"/>
        <w:kinsoku/>
        <w:wordWrap/>
        <w:overflowPunct/>
        <w:topLinePunct w:val="0"/>
        <w:autoSpaceDE/>
        <w:autoSpaceDN/>
        <w:bidi w:val="0"/>
        <w:adjustRightInd/>
        <w:snapToGrid/>
        <w:ind w:firstLine="0" w:firstLineChars="0"/>
        <w:textAlignment w:val="auto"/>
        <w:rPr>
          <w:rFonts w:hint="eastAsia"/>
          <w:color w:val="auto"/>
        </w:rPr>
      </w:pPr>
      <w:r>
        <w:rPr>
          <w:rFonts w:hint="eastAsia"/>
          <w:color w:val="auto"/>
        </w:rPr>
        <w:t>二、入学要求</w:t>
      </w:r>
    </w:p>
    <w:p w14:paraId="2FC3F5AF">
      <w:pPr>
        <w:spacing w:line="360" w:lineRule="auto"/>
        <w:ind w:firstLine="420" w:firstLineChars="200"/>
        <w:rPr>
          <w:rStyle w:val="9"/>
          <w:rFonts w:ascii="宋体" w:hAnsi="宋体"/>
          <w:szCs w:val="21"/>
        </w:rPr>
      </w:pPr>
      <w:r>
        <w:rPr>
          <w:rFonts w:hint="eastAsia"/>
        </w:rPr>
        <w:t>普通高级中学毕业、中等职业学校毕业或具备同等学力。</w:t>
      </w:r>
    </w:p>
    <w:p w14:paraId="1710FCE6">
      <w:pPr>
        <w:pStyle w:val="3"/>
        <w:keepNext/>
        <w:keepLines w:val="0"/>
        <w:pageBreakBefore w:val="0"/>
        <w:widowControl w:val="0"/>
        <w:kinsoku/>
        <w:wordWrap/>
        <w:overflowPunct/>
        <w:topLinePunct w:val="0"/>
        <w:autoSpaceDE/>
        <w:autoSpaceDN/>
        <w:bidi w:val="0"/>
        <w:adjustRightInd/>
        <w:snapToGrid/>
        <w:ind w:firstLine="0" w:firstLineChars="0"/>
        <w:textAlignment w:val="auto"/>
        <w:rPr>
          <w:rFonts w:hint="eastAsia"/>
          <w:color w:val="auto"/>
        </w:rPr>
      </w:pPr>
      <w:r>
        <w:rPr>
          <w:rFonts w:hint="eastAsia"/>
          <w:color w:val="auto"/>
        </w:rPr>
        <w:t>三、基本修业年限</w:t>
      </w:r>
    </w:p>
    <w:p w14:paraId="397888BE">
      <w:pPr>
        <w:spacing w:line="360" w:lineRule="auto"/>
        <w:ind w:firstLine="420" w:firstLineChars="200"/>
        <w:rPr>
          <w:szCs w:val="21"/>
        </w:rPr>
      </w:pPr>
      <w:r>
        <w:rPr>
          <w:rFonts w:hint="eastAsia"/>
          <w:szCs w:val="21"/>
        </w:rPr>
        <w:t>三年</w:t>
      </w:r>
    </w:p>
    <w:p w14:paraId="76A1E6BD">
      <w:pPr>
        <w:pStyle w:val="3"/>
        <w:keepNext/>
        <w:keepLines w:val="0"/>
        <w:pageBreakBefore w:val="0"/>
        <w:widowControl w:val="0"/>
        <w:kinsoku/>
        <w:wordWrap/>
        <w:overflowPunct/>
        <w:topLinePunct w:val="0"/>
        <w:autoSpaceDE/>
        <w:autoSpaceDN/>
        <w:bidi w:val="0"/>
        <w:adjustRightInd/>
        <w:snapToGrid/>
        <w:ind w:firstLine="0" w:firstLineChars="0"/>
        <w:textAlignment w:val="auto"/>
        <w:rPr>
          <w:rFonts w:hint="eastAsia"/>
          <w:color w:val="auto"/>
        </w:rPr>
      </w:pPr>
      <w:r>
        <w:rPr>
          <w:rFonts w:hint="eastAsia"/>
          <w:color w:val="auto"/>
        </w:rPr>
        <w:t>四、职业面向</w:t>
      </w:r>
    </w:p>
    <w:p w14:paraId="71396ADB">
      <w:pPr>
        <w:spacing w:line="360" w:lineRule="auto"/>
        <w:ind w:firstLine="482" w:firstLineChars="200"/>
        <w:rPr>
          <w:rFonts w:hint="eastAsia" w:ascii="黑体" w:hAnsi="黑体" w:eastAsia="黑体" w:cs="黑体"/>
          <w:b/>
          <w:bCs w:val="0"/>
          <w:sz w:val="24"/>
          <w:szCs w:val="24"/>
        </w:rPr>
      </w:pPr>
      <w:r>
        <w:rPr>
          <w:rFonts w:hint="eastAsia" w:ascii="黑体" w:hAnsi="黑体" w:eastAsia="黑体" w:cs="黑体"/>
          <w:b/>
          <w:bCs w:val="0"/>
          <w:sz w:val="24"/>
          <w:szCs w:val="24"/>
        </w:rPr>
        <w:t>(一) 职业面向</w:t>
      </w:r>
    </w:p>
    <w:tbl>
      <w:tblPr>
        <w:tblStyle w:val="7"/>
        <w:tblW w:w="10129" w:type="dxa"/>
        <w:tblInd w:w="-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4"/>
        <w:gridCol w:w="1423"/>
        <w:gridCol w:w="1332"/>
        <w:gridCol w:w="3468"/>
        <w:gridCol w:w="2592"/>
      </w:tblGrid>
      <w:tr w14:paraId="431CC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4" w:type="dxa"/>
          </w:tcPr>
          <w:p w14:paraId="0BA81242">
            <w:pPr>
              <w:spacing w:line="400" w:lineRule="exact"/>
              <w:jc w:val="center"/>
              <w:rPr>
                <w:rFonts w:ascii="宋体" w:hAnsi="宋体" w:cs="宋体"/>
                <w:b/>
                <w:bCs w:val="0"/>
                <w:szCs w:val="21"/>
              </w:rPr>
            </w:pPr>
            <w:r>
              <w:rPr>
                <w:rFonts w:hint="eastAsia" w:ascii="宋体" w:hAnsi="宋体" w:cs="宋体"/>
                <w:b/>
                <w:bCs w:val="0"/>
                <w:szCs w:val="21"/>
              </w:rPr>
              <w:t>所属专业类</w:t>
            </w:r>
          </w:p>
        </w:tc>
        <w:tc>
          <w:tcPr>
            <w:tcW w:w="1423" w:type="dxa"/>
          </w:tcPr>
          <w:p w14:paraId="03DBBA10">
            <w:pPr>
              <w:spacing w:line="400" w:lineRule="exact"/>
              <w:jc w:val="center"/>
              <w:rPr>
                <w:rFonts w:ascii="宋体" w:hAnsi="宋体" w:cs="宋体"/>
                <w:b/>
                <w:bCs w:val="0"/>
                <w:szCs w:val="21"/>
              </w:rPr>
            </w:pPr>
            <w:r>
              <w:rPr>
                <w:rFonts w:hint="eastAsia" w:ascii="宋体" w:hAnsi="宋体" w:cs="宋体"/>
                <w:b/>
                <w:bCs w:val="0"/>
                <w:szCs w:val="21"/>
              </w:rPr>
              <w:t>对应行业</w:t>
            </w:r>
          </w:p>
        </w:tc>
        <w:tc>
          <w:tcPr>
            <w:tcW w:w="1332" w:type="dxa"/>
          </w:tcPr>
          <w:p w14:paraId="31341BA3">
            <w:pPr>
              <w:spacing w:line="400" w:lineRule="exact"/>
              <w:jc w:val="center"/>
              <w:rPr>
                <w:rFonts w:hint="eastAsia" w:ascii="宋体" w:hAnsi="宋体" w:cs="宋体"/>
                <w:b/>
                <w:bCs w:val="0"/>
                <w:szCs w:val="21"/>
              </w:rPr>
            </w:pPr>
            <w:r>
              <w:rPr>
                <w:rFonts w:hint="eastAsia" w:ascii="宋体" w:hAnsi="宋体" w:cs="宋体"/>
                <w:b/>
                <w:bCs w:val="0"/>
                <w:szCs w:val="21"/>
              </w:rPr>
              <w:t>主要职业</w:t>
            </w:r>
          </w:p>
          <w:p w14:paraId="2CE5DD7D">
            <w:pPr>
              <w:spacing w:line="400" w:lineRule="exact"/>
              <w:jc w:val="center"/>
              <w:rPr>
                <w:rFonts w:ascii="宋体" w:hAnsi="宋体" w:cs="宋体"/>
                <w:b/>
                <w:bCs w:val="0"/>
                <w:szCs w:val="21"/>
              </w:rPr>
            </w:pPr>
            <w:r>
              <w:rPr>
                <w:rFonts w:hint="eastAsia" w:ascii="宋体" w:hAnsi="宋体" w:cs="宋体"/>
                <w:b/>
                <w:bCs w:val="0"/>
                <w:szCs w:val="21"/>
              </w:rPr>
              <w:t>类别</w:t>
            </w:r>
          </w:p>
        </w:tc>
        <w:tc>
          <w:tcPr>
            <w:tcW w:w="3468" w:type="dxa"/>
          </w:tcPr>
          <w:p w14:paraId="4008F69A">
            <w:pPr>
              <w:spacing w:line="400" w:lineRule="exact"/>
              <w:jc w:val="center"/>
              <w:rPr>
                <w:rFonts w:ascii="宋体" w:hAnsi="宋体" w:cs="宋体"/>
                <w:b/>
                <w:bCs w:val="0"/>
                <w:szCs w:val="21"/>
              </w:rPr>
            </w:pPr>
            <w:r>
              <w:rPr>
                <w:rFonts w:hint="eastAsia" w:ascii="宋体" w:hAnsi="宋体" w:cs="宋体"/>
                <w:b/>
                <w:bCs w:val="0"/>
                <w:szCs w:val="21"/>
              </w:rPr>
              <w:t>主要岗位类别（或技术领域）举例</w:t>
            </w:r>
          </w:p>
        </w:tc>
        <w:tc>
          <w:tcPr>
            <w:tcW w:w="2592" w:type="dxa"/>
          </w:tcPr>
          <w:p w14:paraId="08CA8864">
            <w:pPr>
              <w:spacing w:line="400" w:lineRule="exact"/>
              <w:jc w:val="center"/>
              <w:rPr>
                <w:rFonts w:ascii="宋体" w:hAnsi="宋体" w:cs="宋体"/>
                <w:b/>
                <w:bCs w:val="0"/>
                <w:szCs w:val="21"/>
              </w:rPr>
            </w:pPr>
            <w:r>
              <w:rPr>
                <w:rFonts w:hint="eastAsia" w:ascii="宋体" w:hAnsi="宋体" w:cs="宋体"/>
                <w:b/>
                <w:bCs w:val="0"/>
                <w:szCs w:val="21"/>
              </w:rPr>
              <w:t>职业资格（职业技术等级）证书举例</w:t>
            </w:r>
          </w:p>
        </w:tc>
      </w:tr>
      <w:tr w14:paraId="7B4C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4" w:type="dxa"/>
          </w:tcPr>
          <w:p w14:paraId="205080EA">
            <w:pPr>
              <w:spacing w:line="400" w:lineRule="exact"/>
              <w:jc w:val="center"/>
              <w:rPr>
                <w:rFonts w:ascii="宋体" w:hAnsi="宋体"/>
                <w:bCs/>
                <w:sz w:val="21"/>
                <w:szCs w:val="21"/>
              </w:rPr>
            </w:pPr>
            <w:r>
              <w:rPr>
                <w:rFonts w:hint="eastAsia" w:ascii="宋体" w:hAnsi="宋体"/>
                <w:bCs/>
                <w:sz w:val="21"/>
                <w:szCs w:val="21"/>
              </w:rPr>
              <w:t>文秘</w:t>
            </w:r>
          </w:p>
        </w:tc>
        <w:tc>
          <w:tcPr>
            <w:tcW w:w="1423" w:type="dxa"/>
          </w:tcPr>
          <w:p w14:paraId="07AAF1B6">
            <w:pPr>
              <w:spacing w:line="400" w:lineRule="exact"/>
              <w:rPr>
                <w:rFonts w:ascii="宋体" w:hAnsi="宋体"/>
                <w:bCs/>
                <w:sz w:val="21"/>
                <w:szCs w:val="21"/>
              </w:rPr>
            </w:pPr>
            <w:r>
              <w:rPr>
                <w:rFonts w:hint="eastAsia" w:ascii="宋体" w:hAnsi="宋体"/>
                <w:bCs/>
                <w:sz w:val="21"/>
                <w:szCs w:val="21"/>
              </w:rPr>
              <w:t>管理与服务</w:t>
            </w:r>
          </w:p>
        </w:tc>
        <w:tc>
          <w:tcPr>
            <w:tcW w:w="1332" w:type="dxa"/>
          </w:tcPr>
          <w:p w14:paraId="486BECF3">
            <w:pPr>
              <w:spacing w:line="400" w:lineRule="exact"/>
              <w:rPr>
                <w:rFonts w:ascii="宋体" w:hAnsi="宋体"/>
                <w:bCs/>
                <w:sz w:val="21"/>
                <w:szCs w:val="21"/>
              </w:rPr>
            </w:pPr>
            <w:r>
              <w:rPr>
                <w:rFonts w:hint="eastAsia" w:ascii="宋体" w:hAnsi="宋体"/>
                <w:bCs/>
                <w:sz w:val="21"/>
                <w:szCs w:val="21"/>
                <w:lang w:val="en-US" w:eastAsia="zh-CN"/>
              </w:rPr>
              <w:t>初级</w:t>
            </w:r>
            <w:r>
              <w:rPr>
                <w:rFonts w:hint="eastAsia" w:ascii="宋体" w:hAnsi="宋体"/>
                <w:bCs/>
                <w:sz w:val="21"/>
                <w:szCs w:val="21"/>
              </w:rPr>
              <w:t>秘书</w:t>
            </w:r>
          </w:p>
        </w:tc>
        <w:tc>
          <w:tcPr>
            <w:tcW w:w="3468" w:type="dxa"/>
          </w:tcPr>
          <w:p w14:paraId="3DC556F9">
            <w:pPr>
              <w:spacing w:line="400" w:lineRule="exact"/>
              <w:rPr>
                <w:rFonts w:ascii="宋体" w:hAnsi="宋体"/>
                <w:bCs/>
                <w:sz w:val="21"/>
                <w:szCs w:val="21"/>
              </w:rPr>
            </w:pPr>
            <w:r>
              <w:rPr>
                <w:rFonts w:hint="eastAsia" w:ascii="宋体" w:hAnsi="宋体"/>
                <w:bCs/>
                <w:sz w:val="21"/>
                <w:szCs w:val="21"/>
              </w:rPr>
              <w:t>企事业</w:t>
            </w:r>
            <w:r>
              <w:rPr>
                <w:rFonts w:hint="eastAsia" w:ascii="宋体" w:hAnsi="宋体"/>
                <w:bCs/>
                <w:sz w:val="21"/>
                <w:szCs w:val="21"/>
                <w:lang w:val="en-US" w:eastAsia="zh-CN"/>
              </w:rPr>
              <w:t>文员、</w:t>
            </w:r>
            <w:r>
              <w:rPr>
                <w:rFonts w:hint="eastAsia" w:ascii="宋体" w:hAnsi="宋体"/>
                <w:bCs/>
                <w:sz w:val="21"/>
                <w:szCs w:val="21"/>
              </w:rPr>
              <w:t>秘书</w:t>
            </w:r>
          </w:p>
        </w:tc>
        <w:tc>
          <w:tcPr>
            <w:tcW w:w="2592" w:type="dxa"/>
          </w:tcPr>
          <w:p w14:paraId="56238416">
            <w:pPr>
              <w:spacing w:line="400" w:lineRule="exact"/>
              <w:rPr>
                <w:rFonts w:ascii="宋体" w:hAnsi="宋体"/>
                <w:bCs/>
                <w:sz w:val="21"/>
                <w:szCs w:val="21"/>
              </w:rPr>
            </w:pPr>
            <w:r>
              <w:rPr>
                <w:rFonts w:hint="eastAsia" w:ascii="宋体" w:hAnsi="宋体"/>
                <w:bCs/>
                <w:sz w:val="21"/>
                <w:szCs w:val="21"/>
              </w:rPr>
              <w:t>商务秘书资格证</w:t>
            </w:r>
          </w:p>
        </w:tc>
      </w:tr>
      <w:tr w14:paraId="1E464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4" w:type="dxa"/>
          </w:tcPr>
          <w:p w14:paraId="2FB10021">
            <w:pPr>
              <w:spacing w:line="400" w:lineRule="exact"/>
              <w:jc w:val="center"/>
              <w:rPr>
                <w:kern w:val="0"/>
                <w:sz w:val="21"/>
                <w:szCs w:val="21"/>
              </w:rPr>
            </w:pPr>
            <w:r>
              <w:rPr>
                <w:rFonts w:hint="eastAsia"/>
                <w:kern w:val="0"/>
                <w:sz w:val="21"/>
                <w:szCs w:val="21"/>
              </w:rPr>
              <w:t>文秘</w:t>
            </w:r>
          </w:p>
        </w:tc>
        <w:tc>
          <w:tcPr>
            <w:tcW w:w="1423" w:type="dxa"/>
          </w:tcPr>
          <w:p w14:paraId="2B1D2FD8">
            <w:pPr>
              <w:spacing w:line="400" w:lineRule="exact"/>
              <w:rPr>
                <w:rFonts w:ascii="宋体" w:hAnsi="宋体"/>
                <w:bCs/>
                <w:sz w:val="21"/>
                <w:szCs w:val="21"/>
              </w:rPr>
            </w:pPr>
            <w:r>
              <w:rPr>
                <w:rFonts w:hint="eastAsia" w:ascii="宋体" w:hAnsi="宋体"/>
                <w:bCs/>
                <w:sz w:val="21"/>
                <w:szCs w:val="21"/>
              </w:rPr>
              <w:t>管理与服务</w:t>
            </w:r>
          </w:p>
        </w:tc>
        <w:tc>
          <w:tcPr>
            <w:tcW w:w="1332" w:type="dxa"/>
          </w:tcPr>
          <w:p w14:paraId="1EE0D371">
            <w:pPr>
              <w:spacing w:line="400" w:lineRule="exact"/>
              <w:rPr>
                <w:rFonts w:ascii="宋体" w:hAnsi="宋体"/>
                <w:bCs/>
                <w:sz w:val="21"/>
                <w:szCs w:val="21"/>
              </w:rPr>
            </w:pPr>
            <w:r>
              <w:rPr>
                <w:rFonts w:hint="eastAsia" w:ascii="宋体" w:hAnsi="宋体"/>
                <w:bCs/>
                <w:sz w:val="21"/>
                <w:szCs w:val="21"/>
              </w:rPr>
              <w:t>行政助理</w:t>
            </w:r>
          </w:p>
        </w:tc>
        <w:tc>
          <w:tcPr>
            <w:tcW w:w="3468" w:type="dxa"/>
          </w:tcPr>
          <w:p w14:paraId="6C2FC17D">
            <w:pPr>
              <w:spacing w:line="400" w:lineRule="exact"/>
              <w:rPr>
                <w:rFonts w:ascii="宋体" w:hAnsi="宋体"/>
                <w:bCs/>
                <w:sz w:val="21"/>
                <w:szCs w:val="21"/>
              </w:rPr>
            </w:pPr>
            <w:r>
              <w:rPr>
                <w:rFonts w:hint="eastAsia" w:ascii="宋体" w:hAnsi="宋体"/>
                <w:bCs/>
                <w:sz w:val="21"/>
                <w:szCs w:val="21"/>
              </w:rPr>
              <w:t>企事业行政助理</w:t>
            </w:r>
          </w:p>
        </w:tc>
        <w:tc>
          <w:tcPr>
            <w:tcW w:w="2592" w:type="dxa"/>
          </w:tcPr>
          <w:p w14:paraId="75A82D6C">
            <w:pPr>
              <w:spacing w:line="400" w:lineRule="exact"/>
              <w:rPr>
                <w:rFonts w:ascii="宋体" w:hAnsi="宋体"/>
                <w:bCs/>
                <w:sz w:val="21"/>
                <w:szCs w:val="21"/>
              </w:rPr>
            </w:pPr>
            <w:r>
              <w:rPr>
                <w:rFonts w:hint="eastAsia" w:ascii="宋体" w:hAnsi="宋体"/>
                <w:bCs/>
                <w:sz w:val="21"/>
                <w:szCs w:val="21"/>
              </w:rPr>
              <w:t>商务秘书资格证</w:t>
            </w:r>
          </w:p>
        </w:tc>
      </w:tr>
      <w:tr w14:paraId="0E59B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4" w:type="dxa"/>
          </w:tcPr>
          <w:p w14:paraId="03E79908">
            <w:pPr>
              <w:spacing w:line="400" w:lineRule="exact"/>
              <w:jc w:val="center"/>
              <w:rPr>
                <w:kern w:val="0"/>
                <w:sz w:val="21"/>
                <w:szCs w:val="21"/>
              </w:rPr>
            </w:pPr>
            <w:r>
              <w:rPr>
                <w:rFonts w:hint="eastAsia"/>
                <w:kern w:val="0"/>
                <w:sz w:val="21"/>
                <w:szCs w:val="21"/>
              </w:rPr>
              <w:t>文秘</w:t>
            </w:r>
          </w:p>
        </w:tc>
        <w:tc>
          <w:tcPr>
            <w:tcW w:w="1423" w:type="dxa"/>
          </w:tcPr>
          <w:p w14:paraId="4481719A">
            <w:pPr>
              <w:spacing w:line="400" w:lineRule="exact"/>
              <w:rPr>
                <w:rFonts w:ascii="宋体" w:hAnsi="宋体"/>
                <w:bCs/>
                <w:sz w:val="21"/>
                <w:szCs w:val="21"/>
              </w:rPr>
            </w:pPr>
            <w:r>
              <w:rPr>
                <w:rFonts w:hint="eastAsia" w:ascii="宋体" w:hAnsi="宋体"/>
                <w:bCs/>
                <w:sz w:val="21"/>
                <w:szCs w:val="21"/>
              </w:rPr>
              <w:t>管理与服务</w:t>
            </w:r>
          </w:p>
        </w:tc>
        <w:tc>
          <w:tcPr>
            <w:tcW w:w="1332" w:type="dxa"/>
          </w:tcPr>
          <w:p w14:paraId="4EA0ACD2">
            <w:pPr>
              <w:spacing w:line="400" w:lineRule="exact"/>
              <w:rPr>
                <w:rFonts w:ascii="宋体" w:hAnsi="宋体"/>
                <w:bCs/>
                <w:sz w:val="21"/>
                <w:szCs w:val="21"/>
              </w:rPr>
            </w:pPr>
            <w:r>
              <w:rPr>
                <w:rFonts w:hint="eastAsia" w:ascii="宋体" w:hAnsi="宋体"/>
                <w:bCs/>
                <w:sz w:val="21"/>
                <w:szCs w:val="21"/>
              </w:rPr>
              <w:t>文案策划员</w:t>
            </w:r>
          </w:p>
        </w:tc>
        <w:tc>
          <w:tcPr>
            <w:tcW w:w="3468" w:type="dxa"/>
          </w:tcPr>
          <w:p w14:paraId="6AFE852C">
            <w:pPr>
              <w:spacing w:line="400" w:lineRule="exact"/>
              <w:rPr>
                <w:rFonts w:ascii="宋体" w:hAnsi="宋体"/>
                <w:bCs/>
                <w:sz w:val="21"/>
                <w:szCs w:val="21"/>
              </w:rPr>
            </w:pPr>
            <w:r>
              <w:rPr>
                <w:rFonts w:hint="eastAsia" w:ascii="宋体" w:hAnsi="宋体"/>
                <w:bCs/>
                <w:sz w:val="21"/>
                <w:szCs w:val="21"/>
              </w:rPr>
              <w:t>信息宣传与方案策划</w:t>
            </w:r>
          </w:p>
        </w:tc>
        <w:tc>
          <w:tcPr>
            <w:tcW w:w="2592" w:type="dxa"/>
          </w:tcPr>
          <w:p w14:paraId="38FC0D01">
            <w:pPr>
              <w:spacing w:line="400" w:lineRule="exact"/>
              <w:rPr>
                <w:rFonts w:ascii="宋体" w:hAnsi="宋体"/>
                <w:bCs/>
                <w:sz w:val="21"/>
                <w:szCs w:val="21"/>
              </w:rPr>
            </w:pPr>
            <w:r>
              <w:rPr>
                <w:rFonts w:hint="eastAsia" w:ascii="宋体" w:hAnsi="宋体"/>
                <w:bCs/>
                <w:sz w:val="21"/>
                <w:szCs w:val="21"/>
              </w:rPr>
              <w:t>速录员资格证书</w:t>
            </w:r>
          </w:p>
        </w:tc>
      </w:tr>
      <w:tr w14:paraId="42D06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4" w:type="dxa"/>
          </w:tcPr>
          <w:p w14:paraId="5571DBDC">
            <w:pPr>
              <w:spacing w:line="400" w:lineRule="exact"/>
              <w:jc w:val="center"/>
              <w:rPr>
                <w:kern w:val="0"/>
                <w:sz w:val="21"/>
                <w:szCs w:val="21"/>
              </w:rPr>
            </w:pPr>
            <w:r>
              <w:rPr>
                <w:rFonts w:hint="eastAsia"/>
                <w:kern w:val="0"/>
                <w:sz w:val="21"/>
                <w:szCs w:val="21"/>
              </w:rPr>
              <w:t>文秘</w:t>
            </w:r>
          </w:p>
        </w:tc>
        <w:tc>
          <w:tcPr>
            <w:tcW w:w="1423" w:type="dxa"/>
          </w:tcPr>
          <w:p w14:paraId="414FFE8F">
            <w:pPr>
              <w:spacing w:line="400" w:lineRule="exact"/>
              <w:rPr>
                <w:rFonts w:ascii="宋体" w:hAnsi="宋体"/>
                <w:bCs/>
                <w:sz w:val="21"/>
                <w:szCs w:val="21"/>
              </w:rPr>
            </w:pPr>
            <w:r>
              <w:rPr>
                <w:rFonts w:hint="eastAsia" w:ascii="宋体" w:hAnsi="宋体"/>
                <w:bCs/>
                <w:sz w:val="21"/>
                <w:szCs w:val="21"/>
              </w:rPr>
              <w:t>管理与服务</w:t>
            </w:r>
          </w:p>
        </w:tc>
        <w:tc>
          <w:tcPr>
            <w:tcW w:w="1332" w:type="dxa"/>
          </w:tcPr>
          <w:p w14:paraId="07A678AB">
            <w:pPr>
              <w:spacing w:line="400" w:lineRule="exact"/>
              <w:rPr>
                <w:rFonts w:ascii="宋体" w:hAnsi="宋体"/>
                <w:bCs/>
                <w:sz w:val="21"/>
                <w:szCs w:val="21"/>
              </w:rPr>
            </w:pPr>
            <w:r>
              <w:rPr>
                <w:rFonts w:hint="eastAsia" w:ascii="宋体" w:hAnsi="宋体"/>
                <w:bCs/>
                <w:sz w:val="21"/>
                <w:szCs w:val="21"/>
              </w:rPr>
              <w:t>档案管理员</w:t>
            </w:r>
          </w:p>
        </w:tc>
        <w:tc>
          <w:tcPr>
            <w:tcW w:w="3468" w:type="dxa"/>
          </w:tcPr>
          <w:p w14:paraId="5E15FEB2">
            <w:pPr>
              <w:spacing w:line="400" w:lineRule="exact"/>
              <w:rPr>
                <w:rFonts w:hint="eastAsia" w:ascii="宋体" w:hAnsi="宋体"/>
                <w:bCs/>
                <w:sz w:val="21"/>
                <w:szCs w:val="21"/>
              </w:rPr>
            </w:pPr>
            <w:r>
              <w:rPr>
                <w:rFonts w:hint="eastAsia" w:ascii="宋体" w:hAnsi="宋体"/>
                <w:bCs/>
                <w:sz w:val="21"/>
                <w:szCs w:val="21"/>
              </w:rPr>
              <w:t>文书处理与档案管理</w:t>
            </w:r>
          </w:p>
        </w:tc>
        <w:tc>
          <w:tcPr>
            <w:tcW w:w="2592" w:type="dxa"/>
          </w:tcPr>
          <w:p w14:paraId="503541AA">
            <w:pPr>
              <w:spacing w:line="400" w:lineRule="exact"/>
              <w:rPr>
                <w:rFonts w:hint="eastAsia" w:ascii="宋体" w:hAnsi="宋体"/>
                <w:bCs/>
                <w:sz w:val="21"/>
                <w:szCs w:val="21"/>
              </w:rPr>
            </w:pPr>
            <w:r>
              <w:rPr>
                <w:rFonts w:hint="eastAsia" w:ascii="宋体" w:hAnsi="宋体"/>
                <w:bCs/>
                <w:sz w:val="21"/>
                <w:szCs w:val="21"/>
              </w:rPr>
              <w:t>档案专业技术资格证书</w:t>
            </w:r>
          </w:p>
        </w:tc>
      </w:tr>
    </w:tbl>
    <w:p w14:paraId="3421F294">
      <w:pPr>
        <w:spacing w:line="360" w:lineRule="auto"/>
        <w:jc w:val="left"/>
        <w:rPr>
          <w:rStyle w:val="9"/>
          <w:rFonts w:hint="eastAsia" w:ascii="宋体" w:hAnsi="宋体"/>
          <w:szCs w:val="21"/>
        </w:rPr>
      </w:pPr>
    </w:p>
    <w:p w14:paraId="131E1FF5">
      <w:pPr>
        <w:spacing w:line="360" w:lineRule="auto"/>
        <w:ind w:firstLine="482" w:firstLineChars="200"/>
        <w:rPr>
          <w:rFonts w:hint="eastAsia" w:ascii="黑体" w:hAnsi="黑体" w:eastAsia="黑体" w:cs="黑体"/>
          <w:b/>
          <w:bCs w:val="0"/>
          <w:sz w:val="24"/>
          <w:szCs w:val="24"/>
        </w:rPr>
      </w:pPr>
      <w:r>
        <w:rPr>
          <w:rFonts w:hint="eastAsia" w:ascii="黑体" w:hAnsi="黑体" w:eastAsia="黑体" w:cs="黑体"/>
          <w:b/>
          <w:bCs w:val="0"/>
          <w:sz w:val="24"/>
          <w:szCs w:val="24"/>
        </w:rPr>
        <w:t>(二) 职业岗位群和核心能力分析</w:t>
      </w:r>
    </w:p>
    <w:tbl>
      <w:tblPr>
        <w:tblStyle w:val="122"/>
        <w:tblW w:w="10278"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4"/>
        <w:gridCol w:w="3458"/>
        <w:gridCol w:w="3248"/>
        <w:gridCol w:w="1320"/>
        <w:gridCol w:w="1078"/>
      </w:tblGrid>
      <w:tr w14:paraId="00DE5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shd w:val="clear" w:color="auto" w:fill="auto"/>
          </w:tcPr>
          <w:p w14:paraId="6BC9710B">
            <w:pPr>
              <w:widowControl/>
              <w:spacing w:line="360" w:lineRule="auto"/>
              <w:jc w:val="center"/>
              <w:rPr>
                <w:rFonts w:ascii="宋体" w:hAnsi="宋体" w:cs="Arial"/>
                <w:b/>
                <w:bCs/>
                <w:kern w:val="0"/>
                <w:sz w:val="18"/>
                <w:szCs w:val="18"/>
              </w:rPr>
            </w:pPr>
            <w:r>
              <w:rPr>
                <w:rFonts w:hint="eastAsia" w:ascii="宋体" w:hAnsi="宋体" w:cs="Arial"/>
                <w:b/>
                <w:bCs/>
                <w:kern w:val="0"/>
                <w:sz w:val="18"/>
                <w:szCs w:val="18"/>
              </w:rPr>
              <w:t>岗位</w:t>
            </w:r>
          </w:p>
        </w:tc>
        <w:tc>
          <w:tcPr>
            <w:tcW w:w="3458" w:type="dxa"/>
            <w:shd w:val="clear" w:color="auto" w:fill="auto"/>
          </w:tcPr>
          <w:p w14:paraId="6B888B50">
            <w:pPr>
              <w:widowControl/>
              <w:spacing w:line="360" w:lineRule="auto"/>
              <w:jc w:val="center"/>
              <w:rPr>
                <w:rFonts w:ascii="宋体" w:hAnsi="宋体" w:cs="Arial"/>
                <w:b/>
                <w:bCs/>
                <w:kern w:val="0"/>
                <w:sz w:val="18"/>
                <w:szCs w:val="18"/>
              </w:rPr>
            </w:pPr>
            <w:r>
              <w:rPr>
                <w:rFonts w:hint="eastAsia" w:ascii="宋体" w:hAnsi="宋体" w:cs="Arial"/>
                <w:b/>
                <w:bCs/>
                <w:kern w:val="0"/>
                <w:sz w:val="18"/>
                <w:szCs w:val="18"/>
              </w:rPr>
              <w:t>岗位能力要求</w:t>
            </w:r>
          </w:p>
        </w:tc>
        <w:tc>
          <w:tcPr>
            <w:tcW w:w="3248" w:type="dxa"/>
            <w:shd w:val="clear" w:color="auto" w:fill="auto"/>
          </w:tcPr>
          <w:p w14:paraId="748F3D03">
            <w:pPr>
              <w:widowControl/>
              <w:spacing w:line="360" w:lineRule="auto"/>
              <w:jc w:val="center"/>
              <w:rPr>
                <w:rFonts w:ascii="宋体" w:hAnsi="宋体" w:cs="Arial"/>
                <w:b/>
                <w:bCs/>
                <w:kern w:val="0"/>
                <w:sz w:val="18"/>
                <w:szCs w:val="18"/>
              </w:rPr>
            </w:pPr>
            <w:r>
              <w:rPr>
                <w:rFonts w:hint="eastAsia" w:ascii="宋体" w:hAnsi="宋体" w:cs="Arial"/>
                <w:b/>
                <w:bCs/>
                <w:kern w:val="0"/>
                <w:sz w:val="18"/>
                <w:szCs w:val="18"/>
              </w:rPr>
              <w:t>岗位职责</w:t>
            </w:r>
          </w:p>
        </w:tc>
        <w:tc>
          <w:tcPr>
            <w:tcW w:w="1320" w:type="dxa"/>
            <w:shd w:val="clear" w:color="auto" w:fill="auto"/>
          </w:tcPr>
          <w:p w14:paraId="617B9514">
            <w:pPr>
              <w:widowControl/>
              <w:spacing w:line="360" w:lineRule="auto"/>
              <w:jc w:val="center"/>
              <w:rPr>
                <w:rFonts w:ascii="宋体" w:hAnsi="宋体" w:cs="Arial"/>
                <w:b/>
                <w:bCs/>
                <w:kern w:val="0"/>
                <w:sz w:val="18"/>
                <w:szCs w:val="18"/>
              </w:rPr>
            </w:pPr>
            <w:r>
              <w:rPr>
                <w:rFonts w:hint="eastAsia" w:ascii="宋体" w:hAnsi="宋体" w:cs="Arial"/>
                <w:b/>
                <w:bCs/>
                <w:kern w:val="0"/>
                <w:sz w:val="18"/>
                <w:szCs w:val="18"/>
              </w:rPr>
              <w:t>导出课程</w:t>
            </w:r>
          </w:p>
        </w:tc>
        <w:tc>
          <w:tcPr>
            <w:tcW w:w="1078" w:type="dxa"/>
            <w:shd w:val="clear" w:color="auto" w:fill="auto"/>
          </w:tcPr>
          <w:p w14:paraId="665B4B11">
            <w:pPr>
              <w:widowControl/>
              <w:spacing w:line="360" w:lineRule="auto"/>
              <w:jc w:val="center"/>
              <w:rPr>
                <w:rFonts w:ascii="宋体" w:hAnsi="宋体" w:cs="Arial"/>
                <w:b/>
                <w:bCs/>
                <w:kern w:val="0"/>
                <w:sz w:val="18"/>
                <w:szCs w:val="18"/>
              </w:rPr>
            </w:pPr>
            <w:r>
              <w:rPr>
                <w:rFonts w:hint="eastAsia" w:ascii="宋体" w:hAnsi="宋体" w:cs="Arial"/>
                <w:b/>
                <w:bCs/>
                <w:kern w:val="0"/>
                <w:sz w:val="18"/>
                <w:szCs w:val="18"/>
              </w:rPr>
              <w:t>综合开设课程</w:t>
            </w:r>
          </w:p>
        </w:tc>
      </w:tr>
      <w:tr w14:paraId="725F1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174" w:type="dxa"/>
            <w:shd w:val="clear" w:color="auto" w:fill="auto"/>
          </w:tcPr>
          <w:p w14:paraId="56FBDED8">
            <w:pPr>
              <w:widowControl/>
              <w:spacing w:line="360" w:lineRule="auto"/>
              <w:jc w:val="left"/>
              <w:rPr>
                <w:rFonts w:ascii="宋体" w:hAnsi="宋体" w:cs="Arial"/>
                <w:kern w:val="0"/>
                <w:sz w:val="18"/>
                <w:szCs w:val="18"/>
              </w:rPr>
            </w:pPr>
          </w:p>
          <w:p w14:paraId="59B46BB4">
            <w:pPr>
              <w:widowControl/>
              <w:spacing w:line="360" w:lineRule="auto"/>
              <w:jc w:val="left"/>
              <w:rPr>
                <w:rFonts w:ascii="宋体" w:hAnsi="宋体" w:cs="Arial"/>
                <w:b/>
                <w:bCs/>
                <w:kern w:val="0"/>
                <w:sz w:val="18"/>
                <w:szCs w:val="18"/>
              </w:rPr>
            </w:pPr>
            <w:r>
              <w:rPr>
                <w:rFonts w:hint="eastAsia" w:ascii="宋体" w:hAnsi="宋体" w:cs="Arial"/>
                <w:b/>
                <w:bCs/>
                <w:kern w:val="0"/>
                <w:sz w:val="18"/>
                <w:szCs w:val="18"/>
                <w:lang w:val="en-US" w:eastAsia="zh-CN"/>
              </w:rPr>
              <w:t>初级</w:t>
            </w:r>
            <w:r>
              <w:rPr>
                <w:rFonts w:hint="eastAsia" w:ascii="宋体" w:hAnsi="宋体" w:cs="Arial"/>
                <w:b/>
                <w:bCs/>
                <w:kern w:val="0"/>
                <w:sz w:val="18"/>
                <w:szCs w:val="18"/>
              </w:rPr>
              <w:t>秘书</w:t>
            </w:r>
          </w:p>
        </w:tc>
        <w:tc>
          <w:tcPr>
            <w:tcW w:w="3458" w:type="dxa"/>
            <w:shd w:val="clear" w:color="auto" w:fill="auto"/>
          </w:tcPr>
          <w:p w14:paraId="2783329A">
            <w:pPr>
              <w:pStyle w:val="16"/>
              <w:numPr>
                <w:ilvl w:val="0"/>
                <w:numId w:val="0"/>
              </w:numPr>
              <w:spacing w:line="360" w:lineRule="auto"/>
              <w:ind w:leftChars="0"/>
              <w:rPr>
                <w:rFonts w:ascii="宋体" w:hAnsi="宋体" w:cs="Arial"/>
                <w:kern w:val="0"/>
                <w:sz w:val="18"/>
                <w:szCs w:val="18"/>
              </w:rPr>
            </w:pPr>
            <w:r>
              <w:rPr>
                <w:rFonts w:hint="eastAsia" w:ascii="宋体" w:hAnsi="宋体" w:cs="Arial"/>
                <w:kern w:val="0"/>
                <w:sz w:val="18"/>
                <w:szCs w:val="18"/>
                <w:lang w:val="en-US" w:eastAsia="zh-CN"/>
              </w:rPr>
              <w:t>1.</w:t>
            </w:r>
            <w:r>
              <w:rPr>
                <w:rFonts w:hint="eastAsia" w:ascii="宋体" w:hAnsi="宋体" w:cs="Arial"/>
                <w:kern w:val="0"/>
                <w:sz w:val="18"/>
                <w:szCs w:val="18"/>
              </w:rPr>
              <w:t>具有良好的口才表达能力；</w:t>
            </w:r>
          </w:p>
          <w:p w14:paraId="02C0E686">
            <w:pPr>
              <w:pStyle w:val="16"/>
              <w:numPr>
                <w:ilvl w:val="0"/>
                <w:numId w:val="0"/>
              </w:numPr>
              <w:spacing w:line="360" w:lineRule="auto"/>
              <w:ind w:leftChars="0"/>
              <w:rPr>
                <w:rFonts w:hint="eastAsia" w:ascii="宋体" w:hAnsi="宋体" w:cs="Arial"/>
                <w:kern w:val="0"/>
                <w:sz w:val="18"/>
                <w:szCs w:val="18"/>
              </w:rPr>
            </w:pPr>
            <w:r>
              <w:rPr>
                <w:rFonts w:hint="eastAsia" w:ascii="宋体" w:hAnsi="宋体" w:cs="Arial"/>
                <w:kern w:val="0"/>
                <w:sz w:val="18"/>
                <w:szCs w:val="18"/>
                <w:lang w:val="en-US" w:eastAsia="zh-CN"/>
              </w:rPr>
              <w:t>2.</w:t>
            </w:r>
            <w:r>
              <w:rPr>
                <w:rFonts w:hint="eastAsia" w:ascii="宋体" w:hAnsi="宋体" w:cs="Arial"/>
                <w:kern w:val="0"/>
                <w:sz w:val="18"/>
                <w:szCs w:val="18"/>
              </w:rPr>
              <w:t>具有良好的应变</w:t>
            </w:r>
            <w:r>
              <w:rPr>
                <w:rFonts w:hint="eastAsia" w:ascii="宋体" w:hAnsi="宋体" w:cs="Arial"/>
                <w:kern w:val="0"/>
                <w:sz w:val="18"/>
                <w:szCs w:val="18"/>
                <w:lang w:val="en-US" w:eastAsia="zh-CN"/>
              </w:rPr>
              <w:t>和服务</w:t>
            </w:r>
            <w:r>
              <w:rPr>
                <w:rFonts w:hint="eastAsia" w:ascii="宋体" w:hAnsi="宋体" w:cs="Arial"/>
                <w:kern w:val="0"/>
                <w:sz w:val="18"/>
                <w:szCs w:val="18"/>
              </w:rPr>
              <w:t>能力；</w:t>
            </w:r>
          </w:p>
          <w:p w14:paraId="75927F90">
            <w:pPr>
              <w:pStyle w:val="16"/>
              <w:numPr>
                <w:ilvl w:val="0"/>
                <w:numId w:val="0"/>
              </w:numPr>
              <w:spacing w:line="360" w:lineRule="auto"/>
              <w:ind w:leftChars="0"/>
              <w:rPr>
                <w:rFonts w:ascii="宋体" w:hAnsi="宋体" w:cs="Arial"/>
                <w:kern w:val="0"/>
                <w:sz w:val="18"/>
                <w:szCs w:val="18"/>
              </w:rPr>
            </w:pPr>
            <w:r>
              <w:rPr>
                <w:rFonts w:hint="eastAsia" w:ascii="宋体" w:hAnsi="宋体" w:cs="Arial"/>
                <w:kern w:val="0"/>
                <w:sz w:val="18"/>
                <w:szCs w:val="18"/>
                <w:lang w:val="en-US" w:eastAsia="zh-CN"/>
              </w:rPr>
              <w:t>3.</w:t>
            </w:r>
            <w:r>
              <w:rPr>
                <w:rFonts w:hint="eastAsia" w:ascii="宋体" w:hAnsi="宋体" w:cs="Arial"/>
                <w:kern w:val="0"/>
                <w:sz w:val="18"/>
                <w:szCs w:val="18"/>
              </w:rPr>
              <w:t>具有常用文书写作及处理能力；</w:t>
            </w:r>
          </w:p>
          <w:p w14:paraId="5075E4F8">
            <w:pPr>
              <w:pStyle w:val="16"/>
              <w:numPr>
                <w:ilvl w:val="0"/>
                <w:numId w:val="0"/>
              </w:numPr>
              <w:spacing w:line="360" w:lineRule="auto"/>
              <w:ind w:leftChars="0"/>
              <w:rPr>
                <w:rFonts w:ascii="宋体" w:hAnsi="宋体" w:cs="Arial"/>
                <w:kern w:val="0"/>
                <w:sz w:val="18"/>
                <w:szCs w:val="18"/>
              </w:rPr>
            </w:pPr>
            <w:r>
              <w:rPr>
                <w:rFonts w:hint="eastAsia" w:ascii="宋体" w:hAnsi="宋体" w:cs="Arial"/>
                <w:kern w:val="0"/>
                <w:sz w:val="18"/>
                <w:szCs w:val="18"/>
                <w:lang w:val="en-US" w:eastAsia="zh-CN"/>
              </w:rPr>
              <w:t>4.</w:t>
            </w:r>
            <w:r>
              <w:rPr>
                <w:rFonts w:hint="eastAsia" w:ascii="宋体" w:hAnsi="宋体" w:cs="Arial"/>
                <w:kern w:val="0"/>
                <w:sz w:val="18"/>
                <w:szCs w:val="18"/>
              </w:rPr>
              <w:t>熟练运用办公软件及办公设备。</w:t>
            </w:r>
          </w:p>
        </w:tc>
        <w:tc>
          <w:tcPr>
            <w:tcW w:w="3248" w:type="dxa"/>
            <w:shd w:val="clear" w:color="auto" w:fill="auto"/>
          </w:tcPr>
          <w:p w14:paraId="6604F1C6">
            <w:pPr>
              <w:widowControl/>
              <w:spacing w:line="360" w:lineRule="auto"/>
              <w:jc w:val="left"/>
              <w:rPr>
                <w:rFonts w:hint="eastAsia" w:ascii="宋体" w:hAnsi="宋体" w:eastAsia="宋体" w:cs="Arial"/>
                <w:kern w:val="0"/>
                <w:sz w:val="18"/>
                <w:szCs w:val="18"/>
                <w:lang w:eastAsia="zh-CN"/>
              </w:rPr>
            </w:pPr>
            <w:r>
              <w:rPr>
                <w:rFonts w:hint="eastAsia" w:ascii="宋体" w:hAnsi="宋体" w:cs="Arial"/>
                <w:kern w:val="0"/>
                <w:sz w:val="18"/>
                <w:szCs w:val="18"/>
              </w:rPr>
              <w:t>1</w:t>
            </w:r>
            <w:r>
              <w:rPr>
                <w:rFonts w:ascii="宋体" w:hAnsi="宋体" w:cs="Arial"/>
                <w:kern w:val="0"/>
                <w:sz w:val="18"/>
                <w:szCs w:val="18"/>
              </w:rPr>
              <w:t>.</w:t>
            </w:r>
            <w:r>
              <w:rPr>
                <w:rFonts w:hint="eastAsia" w:ascii="宋体" w:hAnsi="宋体" w:cs="Arial"/>
                <w:kern w:val="0"/>
                <w:sz w:val="18"/>
                <w:szCs w:val="18"/>
              </w:rPr>
              <w:t>处理办公日常事务</w:t>
            </w:r>
            <w:r>
              <w:rPr>
                <w:rFonts w:hint="eastAsia" w:ascii="宋体" w:hAnsi="宋体" w:cs="Arial"/>
                <w:kern w:val="0"/>
                <w:sz w:val="18"/>
                <w:szCs w:val="18"/>
                <w:lang w:eastAsia="zh-CN"/>
              </w:rPr>
              <w:t>；</w:t>
            </w:r>
          </w:p>
          <w:p w14:paraId="75DFDC7C">
            <w:pPr>
              <w:widowControl/>
              <w:spacing w:line="360" w:lineRule="auto"/>
              <w:jc w:val="left"/>
              <w:rPr>
                <w:rFonts w:ascii="宋体" w:hAnsi="宋体" w:cs="Arial"/>
                <w:kern w:val="0"/>
                <w:sz w:val="18"/>
                <w:szCs w:val="18"/>
              </w:rPr>
            </w:pPr>
            <w:r>
              <w:rPr>
                <w:rFonts w:hint="eastAsia" w:ascii="宋体" w:hAnsi="宋体" w:cs="Arial"/>
                <w:kern w:val="0"/>
                <w:sz w:val="18"/>
                <w:szCs w:val="18"/>
              </w:rPr>
              <w:t>2</w:t>
            </w:r>
            <w:r>
              <w:rPr>
                <w:rFonts w:ascii="宋体" w:hAnsi="宋体" w:cs="Arial"/>
                <w:kern w:val="0"/>
                <w:sz w:val="18"/>
                <w:szCs w:val="18"/>
              </w:rPr>
              <w:t>.</w:t>
            </w:r>
            <w:r>
              <w:rPr>
                <w:rFonts w:hint="eastAsia" w:ascii="宋体" w:hAnsi="宋体" w:cs="Arial"/>
                <w:kern w:val="0"/>
                <w:sz w:val="18"/>
                <w:szCs w:val="18"/>
              </w:rPr>
              <w:t>文书运行和管理；</w:t>
            </w:r>
          </w:p>
          <w:p w14:paraId="586899E3">
            <w:pPr>
              <w:widowControl/>
              <w:spacing w:line="360" w:lineRule="auto"/>
              <w:jc w:val="left"/>
              <w:rPr>
                <w:rFonts w:ascii="宋体" w:hAnsi="宋体" w:cs="Arial"/>
                <w:kern w:val="0"/>
                <w:sz w:val="18"/>
                <w:szCs w:val="18"/>
              </w:rPr>
            </w:pPr>
            <w:r>
              <w:rPr>
                <w:rFonts w:hint="eastAsia" w:ascii="宋体" w:hAnsi="宋体" w:cs="Arial"/>
                <w:kern w:val="0"/>
                <w:sz w:val="18"/>
                <w:szCs w:val="18"/>
                <w:lang w:val="en-US" w:eastAsia="zh-CN"/>
              </w:rPr>
              <w:t>3</w:t>
            </w:r>
            <w:r>
              <w:rPr>
                <w:rFonts w:ascii="宋体" w:hAnsi="宋体" w:cs="Arial"/>
                <w:kern w:val="0"/>
                <w:sz w:val="18"/>
                <w:szCs w:val="18"/>
              </w:rPr>
              <w:t>.</w:t>
            </w:r>
            <w:r>
              <w:rPr>
                <w:rFonts w:hint="eastAsia" w:ascii="宋体" w:hAnsi="宋体" w:cs="Arial"/>
                <w:kern w:val="0"/>
                <w:sz w:val="18"/>
                <w:szCs w:val="18"/>
              </w:rPr>
              <w:t>负责接待、对外宣传宣传和联络工作；</w:t>
            </w:r>
          </w:p>
          <w:p w14:paraId="13E33F46">
            <w:pPr>
              <w:widowControl/>
              <w:spacing w:line="360" w:lineRule="auto"/>
              <w:jc w:val="left"/>
              <w:rPr>
                <w:rFonts w:ascii="宋体" w:hAnsi="宋体" w:cs="Arial"/>
                <w:kern w:val="0"/>
                <w:sz w:val="18"/>
                <w:szCs w:val="18"/>
              </w:rPr>
            </w:pPr>
            <w:r>
              <w:rPr>
                <w:rFonts w:hint="eastAsia" w:ascii="宋体" w:hAnsi="宋体" w:cs="Arial"/>
                <w:kern w:val="0"/>
                <w:sz w:val="18"/>
                <w:szCs w:val="18"/>
                <w:lang w:val="en-US" w:eastAsia="zh-CN"/>
              </w:rPr>
              <w:t>4</w:t>
            </w:r>
            <w:r>
              <w:rPr>
                <w:rFonts w:ascii="宋体" w:hAnsi="宋体" w:cs="Arial"/>
                <w:kern w:val="0"/>
                <w:sz w:val="18"/>
                <w:szCs w:val="18"/>
              </w:rPr>
              <w:t>.</w:t>
            </w:r>
            <w:r>
              <w:rPr>
                <w:rFonts w:hint="eastAsia" w:ascii="宋体" w:hAnsi="宋体" w:cs="Arial"/>
                <w:kern w:val="0"/>
                <w:sz w:val="18"/>
                <w:szCs w:val="18"/>
              </w:rPr>
              <w:t xml:space="preserve">完成领导交办的事务。 </w:t>
            </w:r>
          </w:p>
        </w:tc>
        <w:tc>
          <w:tcPr>
            <w:tcW w:w="1320" w:type="dxa"/>
            <w:shd w:val="clear" w:color="auto" w:fill="auto"/>
          </w:tcPr>
          <w:p w14:paraId="7A22FB42">
            <w:pPr>
              <w:widowControl/>
              <w:spacing w:line="360" w:lineRule="auto"/>
              <w:jc w:val="left"/>
              <w:rPr>
                <w:rFonts w:ascii="宋体" w:hAnsi="宋体" w:cs="Arial"/>
                <w:kern w:val="0"/>
                <w:sz w:val="18"/>
                <w:szCs w:val="18"/>
              </w:rPr>
            </w:pPr>
            <w:r>
              <w:rPr>
                <w:rFonts w:hint="eastAsia" w:ascii="宋体" w:hAnsi="宋体" w:cs="Arial"/>
                <w:kern w:val="0"/>
                <w:sz w:val="18"/>
                <w:szCs w:val="18"/>
              </w:rPr>
              <w:t>秘书职业概论、秘书写作</w:t>
            </w:r>
          </w:p>
        </w:tc>
        <w:tc>
          <w:tcPr>
            <w:tcW w:w="1078" w:type="dxa"/>
            <w:vMerge w:val="restart"/>
            <w:shd w:val="clear" w:color="auto" w:fill="auto"/>
          </w:tcPr>
          <w:p w14:paraId="45FCC71F">
            <w:pPr>
              <w:spacing w:line="360" w:lineRule="auto"/>
              <w:jc w:val="left"/>
              <w:rPr>
                <w:rFonts w:hint="eastAsia" w:ascii="宋体" w:hAnsi="宋体" w:cs="Arial"/>
                <w:kern w:val="0"/>
                <w:sz w:val="18"/>
                <w:szCs w:val="18"/>
              </w:rPr>
            </w:pPr>
          </w:p>
          <w:p w14:paraId="4D642569">
            <w:pPr>
              <w:spacing w:line="360" w:lineRule="auto"/>
              <w:jc w:val="left"/>
              <w:rPr>
                <w:rFonts w:hint="eastAsia" w:ascii="宋体" w:hAnsi="宋体" w:cs="Arial"/>
                <w:kern w:val="0"/>
                <w:sz w:val="18"/>
                <w:szCs w:val="18"/>
              </w:rPr>
            </w:pPr>
          </w:p>
          <w:p w14:paraId="5FD2CF7A">
            <w:pPr>
              <w:spacing w:line="360" w:lineRule="auto"/>
              <w:jc w:val="left"/>
              <w:rPr>
                <w:rFonts w:hint="eastAsia" w:ascii="宋体" w:hAnsi="宋体" w:cs="Arial"/>
                <w:kern w:val="0"/>
                <w:sz w:val="18"/>
                <w:szCs w:val="18"/>
              </w:rPr>
            </w:pPr>
          </w:p>
          <w:p w14:paraId="6B1460D4">
            <w:pPr>
              <w:spacing w:line="360" w:lineRule="auto"/>
              <w:jc w:val="left"/>
              <w:rPr>
                <w:rFonts w:hint="eastAsia" w:ascii="宋体" w:hAnsi="宋体" w:eastAsia="宋体" w:cs="Arial"/>
                <w:kern w:val="0"/>
                <w:sz w:val="18"/>
                <w:szCs w:val="18"/>
                <w:lang w:eastAsia="zh-CN"/>
              </w:rPr>
            </w:pPr>
            <w:r>
              <w:rPr>
                <w:rFonts w:hint="eastAsia" w:ascii="宋体" w:hAnsi="宋体" w:cs="Arial"/>
                <w:kern w:val="0"/>
                <w:sz w:val="18"/>
                <w:szCs w:val="18"/>
              </w:rPr>
              <w:t>基础写作、秘书人际沟通、演讲与口才、秘书形象设计与礼仪、管理学、秘书实用法律、实用现代汉语、古代汉语、秘书英语、市场营销、电子商务</w:t>
            </w:r>
            <w:r>
              <w:rPr>
                <w:rFonts w:hint="eastAsia" w:ascii="宋体" w:hAnsi="宋体" w:cs="Arial"/>
                <w:kern w:val="0"/>
                <w:sz w:val="18"/>
                <w:szCs w:val="18"/>
                <w:lang w:eastAsia="zh-CN"/>
              </w:rPr>
              <w:t>。</w:t>
            </w:r>
          </w:p>
        </w:tc>
      </w:tr>
      <w:tr w14:paraId="2AB29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174" w:type="dxa"/>
            <w:shd w:val="clear" w:color="auto" w:fill="auto"/>
          </w:tcPr>
          <w:p w14:paraId="531CADA9">
            <w:pPr>
              <w:widowControl/>
              <w:spacing w:line="360" w:lineRule="auto"/>
              <w:jc w:val="left"/>
              <w:rPr>
                <w:rFonts w:ascii="宋体" w:hAnsi="宋体" w:cs="Arial"/>
                <w:kern w:val="0"/>
                <w:sz w:val="18"/>
                <w:szCs w:val="18"/>
              </w:rPr>
            </w:pPr>
          </w:p>
          <w:p w14:paraId="4D7B237A">
            <w:pPr>
              <w:widowControl/>
              <w:spacing w:line="360" w:lineRule="auto"/>
              <w:jc w:val="left"/>
              <w:rPr>
                <w:rFonts w:ascii="宋体" w:hAnsi="宋体" w:cs="Arial"/>
                <w:kern w:val="0"/>
                <w:sz w:val="18"/>
                <w:szCs w:val="18"/>
              </w:rPr>
            </w:pPr>
          </w:p>
          <w:p w14:paraId="4C34E031">
            <w:pPr>
              <w:widowControl/>
              <w:spacing w:line="360" w:lineRule="auto"/>
              <w:jc w:val="left"/>
              <w:rPr>
                <w:rFonts w:ascii="宋体" w:hAnsi="宋体" w:cs="Arial"/>
                <w:kern w:val="0"/>
                <w:sz w:val="18"/>
                <w:szCs w:val="18"/>
              </w:rPr>
            </w:pPr>
          </w:p>
          <w:p w14:paraId="61A2D419">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行政助理</w:t>
            </w:r>
          </w:p>
        </w:tc>
        <w:tc>
          <w:tcPr>
            <w:tcW w:w="3458" w:type="dxa"/>
            <w:shd w:val="clear" w:color="auto" w:fill="auto"/>
          </w:tcPr>
          <w:p w14:paraId="3885ED5C">
            <w:pPr>
              <w:spacing w:line="360" w:lineRule="auto"/>
              <w:rPr>
                <w:rFonts w:ascii="宋体" w:hAnsi="宋体" w:cs="Arial"/>
                <w:kern w:val="0"/>
                <w:sz w:val="18"/>
                <w:szCs w:val="18"/>
              </w:rPr>
            </w:pPr>
            <w:r>
              <w:rPr>
                <w:rFonts w:hint="eastAsia" w:ascii="宋体" w:hAnsi="宋体" w:cs="Arial"/>
                <w:kern w:val="0"/>
                <w:sz w:val="18"/>
                <w:szCs w:val="18"/>
              </w:rPr>
              <w:t>1.具有常用文书写作及处理能力；</w:t>
            </w:r>
          </w:p>
          <w:p w14:paraId="1936DA85">
            <w:pPr>
              <w:spacing w:line="360" w:lineRule="auto"/>
              <w:rPr>
                <w:rFonts w:ascii="宋体" w:hAnsi="宋体" w:cs="Arial"/>
                <w:kern w:val="0"/>
                <w:sz w:val="18"/>
                <w:szCs w:val="18"/>
              </w:rPr>
            </w:pPr>
            <w:r>
              <w:rPr>
                <w:rFonts w:hint="eastAsia" w:ascii="宋体" w:hAnsi="宋体" w:cs="Arial"/>
                <w:kern w:val="0"/>
                <w:sz w:val="18"/>
                <w:szCs w:val="18"/>
              </w:rPr>
              <w:t>2.具有现代办公事务处理能力，互联网协同办公能力；</w:t>
            </w:r>
          </w:p>
          <w:p w14:paraId="6732ABF2">
            <w:pPr>
              <w:spacing w:line="360" w:lineRule="auto"/>
              <w:rPr>
                <w:rFonts w:ascii="宋体" w:hAnsi="宋体" w:cs="Arial"/>
                <w:kern w:val="0"/>
                <w:sz w:val="18"/>
                <w:szCs w:val="18"/>
              </w:rPr>
            </w:pPr>
            <w:r>
              <w:rPr>
                <w:rFonts w:hint="eastAsia" w:ascii="宋体" w:hAnsi="宋体" w:cs="Arial"/>
                <w:kern w:val="0"/>
                <w:sz w:val="18"/>
                <w:szCs w:val="18"/>
              </w:rPr>
              <w:t>3.具有人际、部门、单位间沟通协调及矛盾处理，突发事件处理，团队合作能力；</w:t>
            </w:r>
          </w:p>
          <w:p w14:paraId="1F383C70">
            <w:pPr>
              <w:spacing w:line="360" w:lineRule="auto"/>
              <w:rPr>
                <w:rFonts w:ascii="宋体" w:hAnsi="宋体" w:cs="Arial"/>
                <w:kern w:val="0"/>
                <w:sz w:val="18"/>
                <w:szCs w:val="18"/>
              </w:rPr>
            </w:pPr>
            <w:r>
              <w:rPr>
                <w:rFonts w:hint="eastAsia" w:ascii="宋体" w:hAnsi="宋体" w:cs="Arial"/>
                <w:kern w:val="0"/>
                <w:sz w:val="18"/>
                <w:szCs w:val="18"/>
              </w:rPr>
              <w:t>4.具有计算机信息处理能力，数据思维与数据分析能力，会议策划与管理能力， 数字化办公设备操作、使用和简单故障排除能力。</w:t>
            </w:r>
          </w:p>
        </w:tc>
        <w:tc>
          <w:tcPr>
            <w:tcW w:w="3248" w:type="dxa"/>
            <w:shd w:val="clear" w:color="auto" w:fill="auto"/>
          </w:tcPr>
          <w:p w14:paraId="393D940F">
            <w:pPr>
              <w:widowControl/>
              <w:spacing w:line="360" w:lineRule="auto"/>
              <w:jc w:val="left"/>
              <w:rPr>
                <w:rFonts w:ascii="宋体" w:hAnsi="宋体" w:cs="Arial"/>
                <w:kern w:val="0"/>
                <w:sz w:val="18"/>
                <w:szCs w:val="18"/>
              </w:rPr>
            </w:pPr>
            <w:r>
              <w:rPr>
                <w:rFonts w:hint="eastAsia" w:ascii="宋体" w:hAnsi="宋体" w:cs="Arial"/>
                <w:kern w:val="0"/>
                <w:sz w:val="18"/>
                <w:szCs w:val="18"/>
              </w:rPr>
              <w:t>1</w:t>
            </w:r>
            <w:r>
              <w:rPr>
                <w:rFonts w:ascii="宋体" w:hAnsi="宋体" w:cs="Arial"/>
                <w:kern w:val="0"/>
                <w:sz w:val="18"/>
                <w:szCs w:val="18"/>
              </w:rPr>
              <w:t>.</w:t>
            </w:r>
            <w:r>
              <w:rPr>
                <w:rFonts w:hint="eastAsia" w:ascii="宋体" w:hAnsi="宋体" w:cs="Arial"/>
                <w:kern w:val="0"/>
                <w:sz w:val="18"/>
                <w:szCs w:val="18"/>
              </w:rPr>
              <w:t>处理办公日常事务；</w:t>
            </w:r>
          </w:p>
          <w:p w14:paraId="081DC87A">
            <w:pPr>
              <w:widowControl/>
              <w:spacing w:line="360" w:lineRule="auto"/>
              <w:jc w:val="left"/>
              <w:rPr>
                <w:rFonts w:ascii="宋体" w:hAnsi="宋体" w:cs="Arial"/>
                <w:kern w:val="0"/>
                <w:sz w:val="18"/>
                <w:szCs w:val="18"/>
              </w:rPr>
            </w:pPr>
            <w:r>
              <w:rPr>
                <w:rFonts w:ascii="宋体" w:hAnsi="宋体" w:cs="Arial"/>
                <w:kern w:val="0"/>
                <w:sz w:val="18"/>
                <w:szCs w:val="18"/>
              </w:rPr>
              <w:t>2.</w:t>
            </w:r>
            <w:r>
              <w:rPr>
                <w:rFonts w:hint="eastAsia" w:ascii="宋体" w:hAnsi="宋体" w:cs="Arial"/>
                <w:kern w:val="0"/>
                <w:sz w:val="18"/>
                <w:szCs w:val="18"/>
              </w:rPr>
              <w:t>负责单位内部文书写作与运行工作；</w:t>
            </w:r>
          </w:p>
          <w:p w14:paraId="2CDEDD1E">
            <w:pPr>
              <w:widowControl/>
              <w:spacing w:line="360" w:lineRule="auto"/>
              <w:jc w:val="left"/>
              <w:rPr>
                <w:rFonts w:ascii="宋体" w:hAnsi="宋体" w:cs="Arial"/>
                <w:kern w:val="0"/>
                <w:sz w:val="18"/>
                <w:szCs w:val="18"/>
              </w:rPr>
            </w:pPr>
            <w:r>
              <w:rPr>
                <w:rFonts w:hint="eastAsia" w:ascii="宋体" w:hAnsi="宋体" w:cs="Arial"/>
                <w:kern w:val="0"/>
                <w:sz w:val="18"/>
                <w:szCs w:val="18"/>
              </w:rPr>
              <w:t>3</w:t>
            </w:r>
            <w:r>
              <w:rPr>
                <w:rFonts w:ascii="宋体" w:hAnsi="宋体" w:cs="Arial"/>
                <w:kern w:val="0"/>
                <w:sz w:val="18"/>
                <w:szCs w:val="18"/>
              </w:rPr>
              <w:t>.</w:t>
            </w:r>
            <w:r>
              <w:rPr>
                <w:rFonts w:hint="eastAsia" w:ascii="宋体" w:hAnsi="宋体" w:cs="Arial"/>
                <w:kern w:val="0"/>
                <w:sz w:val="18"/>
                <w:szCs w:val="18"/>
              </w:rPr>
              <w:t>各部门上传下达沟通和管理工作；</w:t>
            </w:r>
          </w:p>
          <w:p w14:paraId="0547FFB5">
            <w:pPr>
              <w:widowControl/>
              <w:spacing w:line="360" w:lineRule="auto"/>
              <w:jc w:val="left"/>
              <w:rPr>
                <w:rFonts w:ascii="宋体" w:hAnsi="宋体" w:cs="Arial"/>
                <w:kern w:val="0"/>
                <w:sz w:val="18"/>
                <w:szCs w:val="18"/>
              </w:rPr>
            </w:pPr>
            <w:r>
              <w:rPr>
                <w:rFonts w:hint="eastAsia" w:ascii="宋体" w:hAnsi="宋体" w:cs="Arial"/>
                <w:kern w:val="0"/>
                <w:sz w:val="18"/>
                <w:szCs w:val="18"/>
              </w:rPr>
              <w:t>4</w:t>
            </w:r>
            <w:r>
              <w:rPr>
                <w:rFonts w:ascii="宋体" w:hAnsi="宋体" w:cs="Arial"/>
                <w:kern w:val="0"/>
                <w:sz w:val="18"/>
                <w:szCs w:val="18"/>
              </w:rPr>
              <w:t>.</w:t>
            </w:r>
            <w:r>
              <w:rPr>
                <w:rFonts w:hint="eastAsia" w:ascii="宋体" w:hAnsi="宋体" w:cs="Arial"/>
                <w:kern w:val="0"/>
                <w:sz w:val="18"/>
                <w:szCs w:val="18"/>
              </w:rPr>
              <w:t>负责印信管理工作。</w:t>
            </w:r>
          </w:p>
        </w:tc>
        <w:tc>
          <w:tcPr>
            <w:tcW w:w="1320" w:type="dxa"/>
            <w:shd w:val="clear" w:color="auto" w:fill="auto"/>
          </w:tcPr>
          <w:p w14:paraId="45A87848">
            <w:pPr>
              <w:widowControl/>
              <w:spacing w:line="360" w:lineRule="auto"/>
              <w:jc w:val="left"/>
              <w:rPr>
                <w:rFonts w:ascii="宋体" w:hAnsi="宋体" w:cs="Arial"/>
                <w:kern w:val="0"/>
                <w:sz w:val="18"/>
                <w:szCs w:val="18"/>
              </w:rPr>
            </w:pPr>
            <w:r>
              <w:rPr>
                <w:rFonts w:hint="eastAsia" w:ascii="宋体" w:hAnsi="宋体" w:cs="Arial"/>
                <w:kern w:val="0"/>
                <w:sz w:val="18"/>
                <w:szCs w:val="18"/>
              </w:rPr>
              <w:t>秘书写作、秘书职业概论、会务管理、数字化办公技术</w:t>
            </w:r>
          </w:p>
        </w:tc>
        <w:tc>
          <w:tcPr>
            <w:tcW w:w="1078" w:type="dxa"/>
            <w:vMerge w:val="continue"/>
            <w:shd w:val="clear" w:color="auto" w:fill="auto"/>
          </w:tcPr>
          <w:p w14:paraId="6C8191C3">
            <w:pPr>
              <w:widowControl/>
              <w:spacing w:line="360" w:lineRule="auto"/>
              <w:jc w:val="left"/>
              <w:rPr>
                <w:rFonts w:ascii="宋体" w:hAnsi="宋体" w:cs="Arial"/>
                <w:kern w:val="0"/>
                <w:sz w:val="18"/>
                <w:szCs w:val="18"/>
              </w:rPr>
            </w:pPr>
          </w:p>
        </w:tc>
      </w:tr>
      <w:tr w14:paraId="79233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174" w:type="dxa"/>
            <w:shd w:val="clear" w:color="auto" w:fill="auto"/>
          </w:tcPr>
          <w:p w14:paraId="347A507A">
            <w:pPr>
              <w:widowControl/>
              <w:shd w:val="clear" w:color="auto" w:fill="FFFFFF"/>
              <w:spacing w:line="360" w:lineRule="auto"/>
              <w:jc w:val="left"/>
              <w:rPr>
                <w:rFonts w:ascii="宋体" w:hAnsi="宋体" w:cs="Arial"/>
                <w:kern w:val="0"/>
                <w:sz w:val="18"/>
                <w:szCs w:val="18"/>
              </w:rPr>
            </w:pPr>
          </w:p>
          <w:p w14:paraId="2F2F54CD">
            <w:pPr>
              <w:widowControl/>
              <w:shd w:val="clear" w:color="auto" w:fill="FFFFFF"/>
              <w:spacing w:line="360" w:lineRule="auto"/>
              <w:jc w:val="left"/>
              <w:rPr>
                <w:rFonts w:ascii="宋体" w:hAnsi="宋体" w:cs="Arial"/>
                <w:kern w:val="0"/>
                <w:sz w:val="18"/>
                <w:szCs w:val="18"/>
              </w:rPr>
            </w:pPr>
          </w:p>
          <w:p w14:paraId="385A9CD1">
            <w:pPr>
              <w:widowControl/>
              <w:shd w:val="clear" w:color="auto" w:fill="FFFFFF"/>
              <w:spacing w:line="360" w:lineRule="auto"/>
              <w:jc w:val="left"/>
              <w:rPr>
                <w:rFonts w:ascii="宋体" w:hAnsi="宋体" w:cs="Arial"/>
                <w:kern w:val="0"/>
                <w:sz w:val="18"/>
                <w:szCs w:val="18"/>
              </w:rPr>
            </w:pPr>
          </w:p>
          <w:p w14:paraId="4E3BA140">
            <w:pPr>
              <w:widowControl/>
              <w:shd w:val="clear" w:color="auto" w:fill="FFFFFF"/>
              <w:spacing w:line="360" w:lineRule="auto"/>
              <w:jc w:val="left"/>
              <w:rPr>
                <w:rFonts w:ascii="宋体" w:hAnsi="宋体" w:cs="Arial"/>
                <w:kern w:val="0"/>
                <w:sz w:val="18"/>
                <w:szCs w:val="18"/>
              </w:rPr>
            </w:pPr>
          </w:p>
          <w:p w14:paraId="13B35E57">
            <w:pPr>
              <w:widowControl/>
              <w:shd w:val="clear" w:color="auto" w:fill="FFFFFF"/>
              <w:spacing w:line="360" w:lineRule="auto"/>
              <w:jc w:val="left"/>
              <w:rPr>
                <w:rFonts w:ascii="宋体" w:hAnsi="宋体" w:cs="Arial"/>
                <w:kern w:val="0"/>
                <w:sz w:val="18"/>
                <w:szCs w:val="18"/>
              </w:rPr>
            </w:pPr>
          </w:p>
          <w:p w14:paraId="1324D9C7">
            <w:pPr>
              <w:widowControl/>
              <w:shd w:val="clear" w:color="auto" w:fill="FFFFFF"/>
              <w:spacing w:line="360" w:lineRule="auto"/>
              <w:jc w:val="left"/>
              <w:rPr>
                <w:rFonts w:ascii="宋体" w:hAnsi="宋体" w:cs="Arial"/>
                <w:b/>
                <w:bCs/>
                <w:kern w:val="0"/>
                <w:sz w:val="18"/>
                <w:szCs w:val="18"/>
              </w:rPr>
            </w:pPr>
            <w:r>
              <w:rPr>
                <w:rFonts w:hint="eastAsia" w:ascii="宋体" w:hAnsi="宋体" w:cs="Arial"/>
                <w:b/>
                <w:bCs/>
                <w:kern w:val="0"/>
                <w:sz w:val="18"/>
                <w:szCs w:val="18"/>
              </w:rPr>
              <w:t>文案策划员</w:t>
            </w:r>
          </w:p>
        </w:tc>
        <w:tc>
          <w:tcPr>
            <w:tcW w:w="3458" w:type="dxa"/>
            <w:shd w:val="clear" w:color="auto" w:fill="auto"/>
          </w:tcPr>
          <w:p w14:paraId="1885304B">
            <w:pPr>
              <w:widowControl/>
              <w:spacing w:line="360" w:lineRule="auto"/>
              <w:jc w:val="left"/>
              <w:rPr>
                <w:rFonts w:ascii="宋体" w:hAnsi="宋体" w:cs="Arial"/>
                <w:kern w:val="0"/>
                <w:sz w:val="18"/>
                <w:szCs w:val="18"/>
              </w:rPr>
            </w:pPr>
            <w:r>
              <w:rPr>
                <w:rFonts w:hint="eastAsia" w:ascii="宋体" w:hAnsi="宋体" w:cs="Arial"/>
                <w:kern w:val="0"/>
                <w:sz w:val="18"/>
                <w:szCs w:val="18"/>
              </w:rPr>
              <w:t>1</w:t>
            </w:r>
            <w:r>
              <w:rPr>
                <w:rFonts w:ascii="宋体" w:hAnsi="宋体" w:cs="Arial"/>
                <w:kern w:val="0"/>
                <w:sz w:val="18"/>
                <w:szCs w:val="18"/>
              </w:rPr>
              <w:t>.</w:t>
            </w:r>
            <w:r>
              <w:rPr>
                <w:rFonts w:hint="eastAsia" w:ascii="宋体" w:hAnsi="宋体" w:cs="Arial"/>
                <w:kern w:val="0"/>
                <w:sz w:val="18"/>
                <w:szCs w:val="18"/>
              </w:rPr>
              <w:t>具有商务活动的策划与管理、新媒体编辑与运营能力；</w:t>
            </w:r>
          </w:p>
          <w:p w14:paraId="7511DD2F">
            <w:pPr>
              <w:widowControl/>
              <w:spacing w:line="360" w:lineRule="auto"/>
              <w:jc w:val="left"/>
              <w:rPr>
                <w:rFonts w:ascii="宋体" w:hAnsi="宋体" w:cs="Arial"/>
                <w:kern w:val="0"/>
                <w:sz w:val="18"/>
                <w:szCs w:val="18"/>
              </w:rPr>
            </w:pPr>
            <w:r>
              <w:rPr>
                <w:rFonts w:hint="eastAsia" w:ascii="宋体" w:hAnsi="宋体" w:cs="Arial"/>
                <w:kern w:val="0"/>
                <w:sz w:val="18"/>
                <w:szCs w:val="18"/>
              </w:rPr>
              <w:t>2</w:t>
            </w:r>
            <w:r>
              <w:rPr>
                <w:rFonts w:ascii="宋体" w:hAnsi="宋体" w:cs="Arial"/>
                <w:kern w:val="0"/>
                <w:sz w:val="18"/>
                <w:szCs w:val="18"/>
              </w:rPr>
              <w:t>.</w:t>
            </w:r>
            <w:r>
              <w:rPr>
                <w:rFonts w:hint="eastAsia" w:ascii="宋体" w:hAnsi="宋体" w:cs="Arial"/>
                <w:kern w:val="0"/>
                <w:sz w:val="18"/>
                <w:szCs w:val="18"/>
              </w:rPr>
              <w:t>具有现代秘书思维、底线思维、战略思维、系统思维、互联网思维能力；</w:t>
            </w:r>
          </w:p>
          <w:p w14:paraId="667BE17F">
            <w:pPr>
              <w:widowControl/>
              <w:spacing w:line="360" w:lineRule="auto"/>
              <w:jc w:val="left"/>
              <w:rPr>
                <w:rFonts w:ascii="宋体" w:hAnsi="宋体" w:cs="Arial"/>
                <w:kern w:val="0"/>
                <w:sz w:val="18"/>
                <w:szCs w:val="18"/>
              </w:rPr>
            </w:pPr>
            <w:r>
              <w:rPr>
                <w:rFonts w:hint="eastAsia" w:ascii="宋体" w:hAnsi="宋体" w:cs="Arial"/>
                <w:kern w:val="0"/>
                <w:sz w:val="18"/>
                <w:szCs w:val="18"/>
              </w:rPr>
              <w:t>3</w:t>
            </w:r>
            <w:r>
              <w:rPr>
                <w:rFonts w:ascii="宋体" w:hAnsi="宋体" w:cs="Arial"/>
                <w:kern w:val="0"/>
                <w:sz w:val="18"/>
                <w:szCs w:val="18"/>
              </w:rPr>
              <w:t>.</w:t>
            </w:r>
            <w:r>
              <w:rPr>
                <w:rFonts w:hint="eastAsia" w:ascii="宋体" w:hAnsi="宋体" w:cs="Arial"/>
                <w:kern w:val="0"/>
                <w:sz w:val="18"/>
                <w:szCs w:val="18"/>
              </w:rPr>
              <w:t>具有从事秘书职业活动相关的国家法律、行业规定， 掌握信息安全管理、环境安全管理、质量管理等知识与技能；</w:t>
            </w:r>
          </w:p>
          <w:p w14:paraId="2176606D">
            <w:pPr>
              <w:widowControl/>
              <w:spacing w:line="360" w:lineRule="auto"/>
              <w:jc w:val="left"/>
              <w:rPr>
                <w:rFonts w:ascii="宋体" w:hAnsi="宋体" w:cs="Arial"/>
                <w:kern w:val="0"/>
                <w:sz w:val="18"/>
                <w:szCs w:val="18"/>
              </w:rPr>
            </w:pPr>
            <w:r>
              <w:rPr>
                <w:rFonts w:hint="eastAsia" w:ascii="宋体" w:hAnsi="宋体" w:cs="Arial"/>
                <w:kern w:val="0"/>
                <w:sz w:val="18"/>
                <w:szCs w:val="18"/>
              </w:rPr>
              <w:t>4</w:t>
            </w:r>
            <w:r>
              <w:rPr>
                <w:rFonts w:ascii="宋体" w:hAnsi="宋体" w:cs="Arial"/>
                <w:kern w:val="0"/>
                <w:sz w:val="18"/>
                <w:szCs w:val="18"/>
              </w:rPr>
              <w:t>.</w:t>
            </w:r>
            <w:r>
              <w:rPr>
                <w:rFonts w:hint="eastAsia" w:ascii="宋体" w:hAnsi="宋体" w:cs="Arial"/>
                <w:kern w:val="0"/>
                <w:sz w:val="18"/>
                <w:szCs w:val="18"/>
              </w:rPr>
              <w:t>具有分析问题和解决问题的能力。</w:t>
            </w:r>
          </w:p>
        </w:tc>
        <w:tc>
          <w:tcPr>
            <w:tcW w:w="3248" w:type="dxa"/>
            <w:shd w:val="clear" w:color="auto" w:fill="auto"/>
          </w:tcPr>
          <w:p w14:paraId="00C57301">
            <w:pPr>
              <w:widowControl/>
              <w:spacing w:line="360" w:lineRule="auto"/>
              <w:jc w:val="left"/>
              <w:rPr>
                <w:rFonts w:ascii="宋体" w:hAnsi="宋体" w:cs="Arial"/>
                <w:kern w:val="0"/>
                <w:sz w:val="18"/>
                <w:szCs w:val="18"/>
              </w:rPr>
            </w:pPr>
            <w:r>
              <w:rPr>
                <w:rFonts w:hint="eastAsia" w:ascii="宋体" w:hAnsi="宋体" w:cs="Arial"/>
                <w:kern w:val="0"/>
                <w:sz w:val="18"/>
                <w:szCs w:val="18"/>
              </w:rPr>
              <w:t>1</w:t>
            </w:r>
            <w:r>
              <w:rPr>
                <w:rFonts w:ascii="宋体" w:hAnsi="宋体" w:cs="Arial"/>
                <w:kern w:val="0"/>
                <w:sz w:val="18"/>
                <w:szCs w:val="18"/>
              </w:rPr>
              <w:t>.</w:t>
            </w:r>
            <w:r>
              <w:rPr>
                <w:rFonts w:hint="eastAsia" w:ascii="宋体" w:hAnsi="宋体" w:cs="Arial"/>
                <w:kern w:val="0"/>
                <w:sz w:val="18"/>
                <w:szCs w:val="18"/>
              </w:rPr>
              <w:t>基础文案的编辑；</w:t>
            </w:r>
          </w:p>
          <w:p w14:paraId="40A7675F">
            <w:pPr>
              <w:widowControl/>
              <w:spacing w:line="360" w:lineRule="auto"/>
              <w:jc w:val="left"/>
              <w:rPr>
                <w:rFonts w:ascii="宋体" w:hAnsi="宋体" w:cs="Arial"/>
                <w:kern w:val="0"/>
                <w:sz w:val="18"/>
                <w:szCs w:val="18"/>
              </w:rPr>
            </w:pPr>
            <w:r>
              <w:rPr>
                <w:rFonts w:ascii="宋体" w:hAnsi="宋体" w:cs="Arial"/>
                <w:kern w:val="0"/>
                <w:sz w:val="18"/>
                <w:szCs w:val="18"/>
              </w:rPr>
              <w:t>2.</w:t>
            </w:r>
            <w:r>
              <w:rPr>
                <w:rFonts w:hint="eastAsia" w:ascii="宋体" w:hAnsi="宋体" w:cs="Arial"/>
                <w:kern w:val="0"/>
                <w:sz w:val="18"/>
                <w:szCs w:val="18"/>
              </w:rPr>
              <w:t>新闻编辑与发布；</w:t>
            </w:r>
          </w:p>
          <w:p w14:paraId="2BD3B298">
            <w:pPr>
              <w:widowControl/>
              <w:spacing w:line="360" w:lineRule="auto"/>
              <w:jc w:val="left"/>
              <w:rPr>
                <w:rFonts w:ascii="宋体" w:hAnsi="宋体" w:cs="Arial"/>
                <w:kern w:val="0"/>
                <w:sz w:val="18"/>
                <w:szCs w:val="18"/>
              </w:rPr>
            </w:pPr>
            <w:r>
              <w:rPr>
                <w:rFonts w:ascii="宋体" w:hAnsi="宋体" w:cs="Arial"/>
                <w:kern w:val="0"/>
                <w:sz w:val="18"/>
                <w:szCs w:val="18"/>
              </w:rPr>
              <w:t>3.</w:t>
            </w:r>
            <w:r>
              <w:rPr>
                <w:rFonts w:hint="eastAsia" w:ascii="宋体" w:hAnsi="宋体" w:cs="Arial"/>
                <w:kern w:val="0"/>
                <w:sz w:val="18"/>
                <w:szCs w:val="18"/>
              </w:rPr>
              <w:t>活动方案策划、组织会务策划。</w:t>
            </w:r>
          </w:p>
          <w:p w14:paraId="4EEB1B0A">
            <w:pPr>
              <w:widowControl/>
              <w:spacing w:line="360" w:lineRule="auto"/>
              <w:jc w:val="left"/>
              <w:rPr>
                <w:rFonts w:ascii="宋体" w:hAnsi="宋体" w:cs="Arial"/>
                <w:kern w:val="0"/>
                <w:sz w:val="18"/>
                <w:szCs w:val="18"/>
              </w:rPr>
            </w:pPr>
          </w:p>
        </w:tc>
        <w:tc>
          <w:tcPr>
            <w:tcW w:w="1320" w:type="dxa"/>
            <w:shd w:val="clear" w:color="auto" w:fill="auto"/>
          </w:tcPr>
          <w:p w14:paraId="4B9A1B6C">
            <w:pPr>
              <w:widowControl/>
              <w:spacing w:line="360" w:lineRule="auto"/>
              <w:jc w:val="left"/>
              <w:rPr>
                <w:rFonts w:ascii="宋体" w:hAnsi="宋体" w:cs="Arial"/>
                <w:kern w:val="0"/>
                <w:sz w:val="18"/>
                <w:szCs w:val="18"/>
              </w:rPr>
            </w:pPr>
            <w:r>
              <w:rPr>
                <w:rFonts w:hint="eastAsia" w:ascii="宋体" w:hAnsi="宋体" w:cs="Arial"/>
                <w:kern w:val="0"/>
                <w:sz w:val="18"/>
                <w:szCs w:val="18"/>
              </w:rPr>
              <w:t>秘书职业概论、秘书写作、数字化办公技术、新媒体编辑与运行</w:t>
            </w:r>
          </w:p>
        </w:tc>
        <w:tc>
          <w:tcPr>
            <w:tcW w:w="1078" w:type="dxa"/>
            <w:vMerge w:val="continue"/>
            <w:shd w:val="clear" w:color="auto" w:fill="auto"/>
          </w:tcPr>
          <w:p w14:paraId="2D7B5F4C">
            <w:pPr>
              <w:widowControl/>
              <w:spacing w:line="360" w:lineRule="auto"/>
              <w:jc w:val="left"/>
              <w:rPr>
                <w:rFonts w:ascii="宋体" w:hAnsi="宋体" w:cs="Arial"/>
                <w:kern w:val="0"/>
                <w:sz w:val="18"/>
                <w:szCs w:val="18"/>
              </w:rPr>
            </w:pPr>
          </w:p>
        </w:tc>
      </w:tr>
      <w:tr w14:paraId="06969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174" w:type="dxa"/>
            <w:shd w:val="clear" w:color="auto" w:fill="auto"/>
          </w:tcPr>
          <w:p w14:paraId="590B40CA">
            <w:pPr>
              <w:widowControl/>
              <w:shd w:val="clear" w:color="auto" w:fill="FFFFFF"/>
              <w:spacing w:line="360" w:lineRule="auto"/>
              <w:jc w:val="left"/>
              <w:rPr>
                <w:rFonts w:ascii="宋体" w:hAnsi="宋体" w:cs="Arial"/>
                <w:kern w:val="0"/>
                <w:sz w:val="18"/>
                <w:szCs w:val="18"/>
              </w:rPr>
            </w:pPr>
          </w:p>
          <w:p w14:paraId="78340FF1">
            <w:pPr>
              <w:widowControl/>
              <w:shd w:val="clear" w:color="auto" w:fill="FFFFFF"/>
              <w:spacing w:line="360" w:lineRule="auto"/>
              <w:jc w:val="left"/>
              <w:rPr>
                <w:rFonts w:ascii="宋体" w:hAnsi="宋体" w:cs="Arial"/>
                <w:kern w:val="0"/>
                <w:sz w:val="18"/>
                <w:szCs w:val="18"/>
              </w:rPr>
            </w:pPr>
          </w:p>
          <w:p w14:paraId="76B266A4">
            <w:pPr>
              <w:widowControl/>
              <w:shd w:val="clear" w:color="auto" w:fill="FFFFFF"/>
              <w:spacing w:line="360" w:lineRule="auto"/>
              <w:jc w:val="left"/>
              <w:rPr>
                <w:rFonts w:ascii="宋体" w:hAnsi="宋体" w:cs="Arial"/>
                <w:b/>
                <w:bCs/>
                <w:kern w:val="0"/>
                <w:sz w:val="18"/>
                <w:szCs w:val="18"/>
              </w:rPr>
            </w:pPr>
            <w:r>
              <w:rPr>
                <w:rFonts w:hint="eastAsia" w:ascii="宋体" w:hAnsi="宋体" w:cs="Arial"/>
                <w:b/>
                <w:bCs/>
                <w:kern w:val="0"/>
                <w:sz w:val="18"/>
                <w:szCs w:val="18"/>
              </w:rPr>
              <w:t>档案管理员</w:t>
            </w:r>
          </w:p>
        </w:tc>
        <w:tc>
          <w:tcPr>
            <w:tcW w:w="3458" w:type="dxa"/>
            <w:shd w:val="clear" w:color="auto" w:fill="auto"/>
          </w:tcPr>
          <w:p w14:paraId="63073492">
            <w:pPr>
              <w:widowControl/>
              <w:spacing w:line="360" w:lineRule="auto"/>
              <w:jc w:val="left"/>
              <w:rPr>
                <w:rFonts w:ascii="宋体" w:hAnsi="宋体" w:cs="Arial"/>
                <w:kern w:val="0"/>
                <w:sz w:val="18"/>
                <w:szCs w:val="18"/>
              </w:rPr>
            </w:pPr>
            <w:r>
              <w:rPr>
                <w:rFonts w:hint="eastAsia" w:ascii="宋体" w:hAnsi="宋体" w:cs="Arial"/>
                <w:kern w:val="0"/>
                <w:sz w:val="18"/>
                <w:szCs w:val="18"/>
              </w:rPr>
              <w:t>1</w:t>
            </w:r>
            <w:r>
              <w:rPr>
                <w:rFonts w:ascii="宋体" w:hAnsi="宋体" w:cs="Arial"/>
                <w:kern w:val="0"/>
                <w:sz w:val="18"/>
                <w:szCs w:val="18"/>
              </w:rPr>
              <w:t>.</w:t>
            </w:r>
            <w:r>
              <w:rPr>
                <w:rFonts w:hint="eastAsia" w:ascii="宋体" w:hAnsi="宋体" w:cs="Arial"/>
                <w:kern w:val="0"/>
                <w:sz w:val="18"/>
                <w:szCs w:val="18"/>
              </w:rPr>
              <w:t>熟悉文件的登记、打印、装订和整理；</w:t>
            </w:r>
          </w:p>
          <w:p w14:paraId="02F79B0E">
            <w:pPr>
              <w:widowControl/>
              <w:spacing w:line="360" w:lineRule="auto"/>
              <w:jc w:val="left"/>
              <w:rPr>
                <w:rFonts w:ascii="宋体" w:hAnsi="宋体" w:cs="Arial"/>
                <w:kern w:val="0"/>
                <w:sz w:val="18"/>
                <w:szCs w:val="18"/>
              </w:rPr>
            </w:pPr>
            <w:r>
              <w:rPr>
                <w:rFonts w:hint="eastAsia" w:ascii="宋体" w:hAnsi="宋体" w:cs="Arial"/>
                <w:kern w:val="0"/>
                <w:sz w:val="18"/>
                <w:szCs w:val="18"/>
              </w:rPr>
              <w:t>2</w:t>
            </w:r>
            <w:r>
              <w:rPr>
                <w:rFonts w:ascii="宋体" w:hAnsi="宋体" w:cs="Arial"/>
                <w:kern w:val="0"/>
                <w:sz w:val="18"/>
                <w:szCs w:val="18"/>
              </w:rPr>
              <w:t>.</w:t>
            </w:r>
            <w:r>
              <w:rPr>
                <w:rFonts w:hint="eastAsia" w:ascii="宋体" w:hAnsi="宋体" w:cs="Arial"/>
                <w:kern w:val="0"/>
                <w:sz w:val="18"/>
                <w:szCs w:val="18"/>
              </w:rPr>
              <w:t>具有文字录入与处理能力，</w:t>
            </w:r>
          </w:p>
          <w:p w14:paraId="75735584">
            <w:pPr>
              <w:widowControl/>
              <w:spacing w:line="360" w:lineRule="auto"/>
              <w:jc w:val="left"/>
              <w:rPr>
                <w:rFonts w:ascii="宋体" w:hAnsi="宋体" w:cs="Arial"/>
                <w:kern w:val="0"/>
                <w:sz w:val="18"/>
                <w:szCs w:val="18"/>
              </w:rPr>
            </w:pPr>
            <w:r>
              <w:rPr>
                <w:rFonts w:ascii="宋体" w:hAnsi="宋体" w:cs="Arial"/>
                <w:kern w:val="0"/>
                <w:sz w:val="18"/>
                <w:szCs w:val="18"/>
              </w:rPr>
              <w:t>3.</w:t>
            </w:r>
            <w:r>
              <w:rPr>
                <w:rFonts w:hint="eastAsia" w:ascii="宋体" w:hAnsi="宋体" w:cs="Arial"/>
                <w:kern w:val="0"/>
                <w:sz w:val="18"/>
                <w:szCs w:val="18"/>
              </w:rPr>
              <w:t>具有档案收集、分类、整理、保管和利用能力；</w:t>
            </w:r>
          </w:p>
          <w:p w14:paraId="7F87BC7A">
            <w:pPr>
              <w:widowControl/>
              <w:spacing w:line="360" w:lineRule="auto"/>
              <w:jc w:val="left"/>
              <w:rPr>
                <w:rFonts w:ascii="宋体" w:hAnsi="宋体" w:cs="Arial"/>
                <w:kern w:val="0"/>
                <w:sz w:val="18"/>
                <w:szCs w:val="18"/>
              </w:rPr>
            </w:pPr>
            <w:r>
              <w:rPr>
                <w:rFonts w:hint="eastAsia" w:ascii="宋体" w:hAnsi="宋体" w:cs="Arial"/>
                <w:kern w:val="0"/>
                <w:sz w:val="18"/>
                <w:szCs w:val="18"/>
              </w:rPr>
              <w:t>4</w:t>
            </w:r>
            <w:r>
              <w:rPr>
                <w:rFonts w:ascii="宋体" w:hAnsi="宋体" w:cs="Arial"/>
                <w:kern w:val="0"/>
                <w:sz w:val="18"/>
                <w:szCs w:val="18"/>
              </w:rPr>
              <w:t>.</w:t>
            </w:r>
            <w:r>
              <w:rPr>
                <w:rFonts w:hint="eastAsia" w:ascii="宋体" w:hAnsi="宋体" w:cs="Arial"/>
                <w:kern w:val="0"/>
                <w:sz w:val="18"/>
                <w:szCs w:val="18"/>
              </w:rPr>
              <w:t>具有保守秘密的职业道德。</w:t>
            </w:r>
          </w:p>
        </w:tc>
        <w:tc>
          <w:tcPr>
            <w:tcW w:w="3248" w:type="dxa"/>
            <w:shd w:val="clear" w:color="auto" w:fill="auto"/>
          </w:tcPr>
          <w:p w14:paraId="730600E5">
            <w:pPr>
              <w:pStyle w:val="16"/>
              <w:widowControl/>
              <w:spacing w:line="360" w:lineRule="auto"/>
              <w:ind w:firstLine="0" w:firstLineChars="0"/>
              <w:jc w:val="left"/>
              <w:rPr>
                <w:rFonts w:ascii="宋体" w:hAnsi="宋体" w:cs="Arial"/>
                <w:kern w:val="0"/>
                <w:sz w:val="18"/>
                <w:szCs w:val="18"/>
              </w:rPr>
            </w:pPr>
            <w:r>
              <w:rPr>
                <w:rFonts w:hint="eastAsia" w:ascii="宋体" w:hAnsi="宋体" w:cs="Arial"/>
                <w:kern w:val="0"/>
                <w:sz w:val="18"/>
                <w:szCs w:val="18"/>
              </w:rPr>
              <w:t>1.文件的处理和资料的整理；</w:t>
            </w:r>
          </w:p>
          <w:p w14:paraId="43D0C914">
            <w:pPr>
              <w:pStyle w:val="16"/>
              <w:widowControl/>
              <w:spacing w:line="360" w:lineRule="auto"/>
              <w:ind w:firstLine="0" w:firstLineChars="0"/>
              <w:jc w:val="left"/>
              <w:rPr>
                <w:rFonts w:ascii="宋体" w:hAnsi="宋体" w:cs="Arial"/>
                <w:kern w:val="0"/>
                <w:sz w:val="18"/>
                <w:szCs w:val="18"/>
              </w:rPr>
            </w:pPr>
            <w:r>
              <w:rPr>
                <w:rFonts w:hint="eastAsia" w:ascii="宋体" w:hAnsi="宋体" w:cs="Arial"/>
                <w:kern w:val="0"/>
                <w:sz w:val="18"/>
                <w:szCs w:val="18"/>
              </w:rPr>
              <w:t>2.档案的收集、整理和传递；</w:t>
            </w:r>
          </w:p>
          <w:p w14:paraId="477C725D">
            <w:pPr>
              <w:pStyle w:val="16"/>
              <w:widowControl/>
              <w:spacing w:line="360" w:lineRule="auto"/>
              <w:ind w:firstLine="0" w:firstLineChars="0"/>
              <w:jc w:val="left"/>
              <w:rPr>
                <w:rFonts w:ascii="宋体" w:hAnsi="宋体" w:cs="Arial"/>
                <w:kern w:val="0"/>
                <w:sz w:val="18"/>
                <w:szCs w:val="18"/>
              </w:rPr>
            </w:pPr>
            <w:r>
              <w:rPr>
                <w:rFonts w:hint="eastAsia" w:ascii="宋体" w:hAnsi="宋体" w:cs="Arial"/>
                <w:kern w:val="0"/>
                <w:sz w:val="18"/>
                <w:szCs w:val="18"/>
              </w:rPr>
              <w:t>3.文件资料的立卷、归档和查询；</w:t>
            </w:r>
          </w:p>
          <w:p w14:paraId="712A8659">
            <w:pPr>
              <w:pStyle w:val="16"/>
              <w:widowControl/>
              <w:spacing w:line="360" w:lineRule="auto"/>
              <w:ind w:firstLine="0" w:firstLineChars="0"/>
              <w:jc w:val="left"/>
              <w:rPr>
                <w:rFonts w:ascii="宋体" w:hAnsi="宋体" w:cs="Arial"/>
                <w:kern w:val="0"/>
                <w:sz w:val="18"/>
                <w:szCs w:val="18"/>
              </w:rPr>
            </w:pPr>
            <w:r>
              <w:rPr>
                <w:rFonts w:hint="eastAsia" w:ascii="宋体" w:hAnsi="宋体" w:cs="Arial"/>
                <w:kern w:val="0"/>
                <w:sz w:val="18"/>
                <w:szCs w:val="18"/>
              </w:rPr>
              <w:t>4.档案的保管和护理。</w:t>
            </w:r>
          </w:p>
        </w:tc>
        <w:tc>
          <w:tcPr>
            <w:tcW w:w="1320" w:type="dxa"/>
            <w:shd w:val="clear" w:color="auto" w:fill="auto"/>
          </w:tcPr>
          <w:p w14:paraId="1F7CEBA4">
            <w:pPr>
              <w:widowControl/>
              <w:spacing w:line="360" w:lineRule="auto"/>
              <w:jc w:val="left"/>
              <w:rPr>
                <w:rFonts w:ascii="宋体" w:hAnsi="宋体" w:cs="Arial"/>
                <w:kern w:val="0"/>
                <w:sz w:val="18"/>
                <w:szCs w:val="18"/>
              </w:rPr>
            </w:pPr>
            <w:r>
              <w:rPr>
                <w:rFonts w:hint="eastAsia" w:ascii="宋体" w:hAnsi="宋体" w:cs="Arial"/>
                <w:kern w:val="0"/>
                <w:sz w:val="18"/>
                <w:szCs w:val="18"/>
              </w:rPr>
              <w:t>数字化办公技术、文书与档案管理</w:t>
            </w:r>
          </w:p>
        </w:tc>
        <w:tc>
          <w:tcPr>
            <w:tcW w:w="1078" w:type="dxa"/>
            <w:vMerge w:val="continue"/>
            <w:shd w:val="clear" w:color="auto" w:fill="auto"/>
          </w:tcPr>
          <w:p w14:paraId="6A5361F1">
            <w:pPr>
              <w:widowControl/>
              <w:spacing w:line="360" w:lineRule="auto"/>
              <w:jc w:val="left"/>
              <w:rPr>
                <w:rFonts w:ascii="宋体" w:hAnsi="宋体" w:cs="Arial"/>
                <w:kern w:val="0"/>
                <w:sz w:val="18"/>
                <w:szCs w:val="18"/>
              </w:rPr>
            </w:pPr>
          </w:p>
        </w:tc>
      </w:tr>
    </w:tbl>
    <w:p w14:paraId="2F157210">
      <w:pPr>
        <w:spacing w:line="360" w:lineRule="auto"/>
        <w:ind w:firstLine="420" w:firstLineChars="200"/>
        <w:rPr>
          <w:rStyle w:val="9"/>
          <w:rFonts w:ascii="宋体" w:hAnsi="宋体"/>
          <w:b w:val="0"/>
          <w:bCs w:val="0"/>
          <w:szCs w:val="21"/>
        </w:rPr>
      </w:pPr>
    </w:p>
    <w:p w14:paraId="2B388CFC">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五、培养目标</w:t>
      </w:r>
    </w:p>
    <w:p w14:paraId="1F5E76FF">
      <w:pPr>
        <w:spacing w:line="360" w:lineRule="auto"/>
        <w:ind w:firstLine="420" w:firstLineChars="200"/>
        <w:rPr>
          <w:rFonts w:ascii="宋体" w:hAnsi="宋体"/>
          <w:b/>
          <w:szCs w:val="21"/>
        </w:rPr>
      </w:pPr>
      <w:r>
        <w:rPr>
          <w:rFonts w:hint="eastAsia" w:ascii="宋体" w:hAnsi="宋体" w:cs="Arial"/>
          <w:kern w:val="0"/>
          <w:szCs w:val="21"/>
        </w:rPr>
        <w:t>本专业培养德智体美劳全面发展，掌握扎实的科学文化基础和常用文书拟写、会议服务、办公室事务处理、档案管理、常用办公软件及设备使用等知识，具备数字化时代的办事、办会、办文等能力，具有工匠精神和信息素养，能够从事初级秘书、行政助理、文书档案管理等工作的应用型、复合型高级秘书人才。</w:t>
      </w:r>
    </w:p>
    <w:p w14:paraId="23966B78">
      <w:pPr>
        <w:pStyle w:val="3"/>
        <w:keepLines w:val="0"/>
        <w:pageBreakBefore w:val="0"/>
        <w:kinsoku/>
        <w:wordWrap/>
        <w:overflowPunct/>
        <w:topLinePunct w:val="0"/>
        <w:autoSpaceDE/>
        <w:autoSpaceDN/>
        <w:bidi w:val="0"/>
        <w:textAlignment w:val="auto"/>
        <w:rPr>
          <w:rFonts w:hint="eastAsia"/>
          <w:color w:val="auto"/>
        </w:rPr>
      </w:pPr>
      <w:r>
        <w:rPr>
          <w:rFonts w:hint="eastAsia"/>
          <w:color w:val="auto"/>
          <w:lang w:val="en-US" w:eastAsia="zh-CN"/>
        </w:rPr>
        <w:t>六、</w:t>
      </w:r>
      <w:r>
        <w:rPr>
          <w:rFonts w:hint="eastAsia"/>
          <w:color w:val="auto"/>
        </w:rPr>
        <w:t>培养规格</w:t>
      </w:r>
    </w:p>
    <w:p w14:paraId="50C61C03">
      <w:pPr>
        <w:pStyle w:val="16"/>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Chars="0"/>
        <w:textAlignment w:val="auto"/>
        <w:rPr>
          <w:rFonts w:hint="eastAsia" w:ascii="黑体" w:hAnsi="黑体" w:eastAsia="黑体" w:cs="黑体"/>
          <w:b/>
          <w:sz w:val="24"/>
          <w:szCs w:val="32"/>
        </w:rPr>
      </w:pPr>
      <w:r>
        <w:rPr>
          <w:rFonts w:hint="eastAsia" w:ascii="黑体" w:hAnsi="黑体" w:eastAsia="黑体" w:cs="黑体"/>
          <w:b/>
          <w:sz w:val="24"/>
          <w:szCs w:val="32"/>
        </w:rPr>
        <w:t>素质</w:t>
      </w:r>
    </w:p>
    <w:p w14:paraId="77DADCCA">
      <w:pPr>
        <w:pStyle w:val="16"/>
        <w:keepNext w:val="0"/>
        <w:keepLines w:val="0"/>
        <w:pageBreakBefore w:val="0"/>
        <w:widowControl w:val="0"/>
        <w:kinsoku/>
        <w:wordWrap/>
        <w:overflowPunct/>
        <w:topLinePunct w:val="0"/>
        <w:autoSpaceDE/>
        <w:autoSpaceDN/>
        <w:bidi w:val="0"/>
        <w:adjustRightInd/>
        <w:snapToGrid/>
        <w:spacing w:line="360" w:lineRule="auto"/>
        <w:ind w:left="210" w:firstLine="210" w:firstLineChars="100"/>
        <w:textAlignment w:val="auto"/>
        <w:rPr>
          <w:rFonts w:ascii="宋体" w:hAnsi="宋体"/>
          <w:szCs w:val="21"/>
        </w:rPr>
      </w:pPr>
      <w:r>
        <w:rPr>
          <w:rFonts w:hint="eastAsia" w:ascii="宋体" w:hAnsi="宋体"/>
          <w:szCs w:val="21"/>
        </w:rPr>
        <w:t>1</w:t>
      </w:r>
      <w:r>
        <w:rPr>
          <w:rFonts w:ascii="宋体" w:hAnsi="宋体"/>
          <w:szCs w:val="21"/>
        </w:rPr>
        <w:t>.</w:t>
      </w:r>
      <w:r>
        <w:rPr>
          <w:rFonts w:hint="eastAsia" w:ascii="宋体" w:hAnsi="宋体"/>
          <w:szCs w:val="21"/>
        </w:rPr>
        <w:t>思想政治素质</w:t>
      </w:r>
    </w:p>
    <w:p w14:paraId="3B1C9E69">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Cs w:val="21"/>
        </w:rPr>
      </w:pPr>
      <w:r>
        <w:rPr>
          <w:rFonts w:hint="eastAsia" w:ascii="宋体" w:hAnsi="宋体"/>
          <w:szCs w:val="21"/>
        </w:rPr>
        <w:t>热爱国家，拥护党的领导，有正确的政治方向，有坚定的政治信念和理想；能用马克思主义世界观和方法论去观察问题、分析问题和解决问题；</w:t>
      </w:r>
      <w:r>
        <w:rPr>
          <w:rFonts w:hint="eastAsia" w:ascii="宋体" w:hAnsi="宋体" w:cs="宋体"/>
          <w:szCs w:val="21"/>
        </w:rPr>
        <w:t>具有敬业爱岗、艰苦奋斗、热爱劳动、遵纪守法、团结合作的品质，具有良好思想品德、社会公德、职业道德。</w:t>
      </w:r>
    </w:p>
    <w:p w14:paraId="65555EAA">
      <w:pPr>
        <w:spacing w:line="360" w:lineRule="auto"/>
        <w:ind w:firstLine="420" w:firstLineChars="200"/>
        <w:rPr>
          <w:rFonts w:ascii="宋体" w:hAnsi="宋体"/>
          <w:szCs w:val="21"/>
        </w:rPr>
      </w:pPr>
      <w:r>
        <w:rPr>
          <w:rFonts w:hint="eastAsia" w:ascii="宋体" w:hAnsi="宋体"/>
          <w:szCs w:val="21"/>
        </w:rPr>
        <w:t>2</w:t>
      </w:r>
      <w:r>
        <w:rPr>
          <w:rFonts w:ascii="宋体" w:hAnsi="宋体"/>
          <w:szCs w:val="21"/>
        </w:rPr>
        <w:t>.</w:t>
      </w:r>
      <w:r>
        <w:rPr>
          <w:rFonts w:hint="eastAsia" w:ascii="宋体" w:hAnsi="宋体"/>
          <w:szCs w:val="21"/>
        </w:rPr>
        <w:t>文化素质</w:t>
      </w:r>
    </w:p>
    <w:p w14:paraId="6F450AAD">
      <w:pPr>
        <w:pStyle w:val="16"/>
        <w:spacing w:line="360" w:lineRule="auto"/>
        <w:rPr>
          <w:rFonts w:ascii="宋体" w:hAnsi="宋体"/>
          <w:szCs w:val="21"/>
        </w:rPr>
      </w:pPr>
      <w:r>
        <w:rPr>
          <w:rFonts w:hint="eastAsia" w:ascii="宋体" w:hAnsi="宋体"/>
          <w:szCs w:val="21"/>
        </w:rPr>
        <w:t>掌握从事秘书专业领域实际工作的基本能力和基本技能，具备完善的知识结构，良好的文笔，才思敏捷，有科学的认知理念与认知方法，对事物有一定的洞察能力、辨别能力、概括力、欣赏力、有较高的文化修养。</w:t>
      </w:r>
    </w:p>
    <w:p w14:paraId="3A6F5447">
      <w:pPr>
        <w:spacing w:line="360" w:lineRule="auto"/>
        <w:ind w:firstLine="420" w:firstLineChars="200"/>
        <w:rPr>
          <w:rFonts w:ascii="宋体" w:hAnsi="宋体"/>
          <w:szCs w:val="21"/>
        </w:rPr>
      </w:pPr>
      <w:r>
        <w:rPr>
          <w:rFonts w:hint="eastAsia" w:ascii="宋体" w:hAnsi="宋体"/>
          <w:szCs w:val="21"/>
        </w:rPr>
        <w:t>3</w:t>
      </w:r>
      <w:r>
        <w:rPr>
          <w:rFonts w:ascii="宋体" w:hAnsi="宋体"/>
          <w:szCs w:val="21"/>
        </w:rPr>
        <w:t>.</w:t>
      </w:r>
      <w:r>
        <w:rPr>
          <w:rFonts w:hint="eastAsia" w:ascii="宋体" w:hAnsi="宋体"/>
          <w:szCs w:val="21"/>
        </w:rPr>
        <w:t>职业素质</w:t>
      </w:r>
    </w:p>
    <w:p w14:paraId="61ED87B1">
      <w:pPr>
        <w:pStyle w:val="16"/>
        <w:spacing w:line="360" w:lineRule="auto"/>
        <w:rPr>
          <w:rFonts w:ascii="宋体" w:hAnsi="宋体"/>
          <w:szCs w:val="21"/>
        </w:rPr>
      </w:pPr>
      <w:r>
        <w:rPr>
          <w:rFonts w:hint="eastAsia" w:ascii="宋体" w:hAnsi="宋体"/>
          <w:szCs w:val="21"/>
        </w:rPr>
        <w:t>遵守秘书忠于职守、严守机密、烙守信用、廉洁奉公的职业道德；树立秘书职业所要求的服务意识、保密意识、档案意识；具备较快适应各中小企事业单位秘书岗位需要的实际工作能力。</w:t>
      </w:r>
    </w:p>
    <w:p w14:paraId="64FA161F">
      <w:pPr>
        <w:spacing w:line="400" w:lineRule="exact"/>
        <w:ind w:firstLine="525" w:firstLineChars="250"/>
        <w:rPr>
          <w:rFonts w:ascii="宋体" w:hAnsi="宋体"/>
          <w:szCs w:val="21"/>
        </w:rPr>
      </w:pPr>
      <w:r>
        <w:rPr>
          <w:rFonts w:ascii="宋体" w:hAnsi="宋体"/>
          <w:szCs w:val="21"/>
        </w:rPr>
        <w:t>4.</w:t>
      </w:r>
      <w:r>
        <w:rPr>
          <w:rFonts w:hint="eastAsia" w:ascii="宋体" w:hAnsi="宋体"/>
          <w:szCs w:val="21"/>
        </w:rPr>
        <w:t>身心素质</w:t>
      </w:r>
    </w:p>
    <w:p w14:paraId="7F9555B7">
      <w:pPr>
        <w:pStyle w:val="16"/>
        <w:spacing w:line="360" w:lineRule="auto"/>
        <w:rPr>
          <w:rFonts w:ascii="宋体" w:hAnsi="宋体"/>
          <w:szCs w:val="21"/>
        </w:rPr>
      </w:pPr>
      <w:r>
        <w:rPr>
          <w:rFonts w:hint="eastAsia" w:ascii="宋体" w:hAnsi="宋体"/>
          <w:szCs w:val="21"/>
        </w:rPr>
        <w:t>能积极参加体育锻炼和学校组织的各种文化体育活动，达到高职院校学生体质健康合格标准。主动适应现实环境，有切合实际的生活目标和个人发展目标，有正常的人际关系和团队精神。</w:t>
      </w:r>
    </w:p>
    <w:p w14:paraId="4F8B83FC">
      <w:pPr>
        <w:spacing w:line="400" w:lineRule="exact"/>
        <w:ind w:firstLine="361" w:firstLineChars="150"/>
        <w:rPr>
          <w:b/>
        </w:rPr>
      </w:pPr>
      <w:r>
        <w:rPr>
          <w:rFonts w:hint="eastAsia" w:ascii="黑体" w:hAnsi="黑体" w:eastAsia="黑体" w:cs="黑体"/>
          <w:b/>
          <w:sz w:val="24"/>
          <w:szCs w:val="32"/>
        </w:rPr>
        <w:t>（二）知识</w:t>
      </w:r>
      <w:r>
        <w:rPr>
          <w:rFonts w:hint="eastAsia"/>
          <w:b/>
        </w:rPr>
        <w:t xml:space="preserve"> </w:t>
      </w:r>
    </w:p>
    <w:p w14:paraId="0C6AE70C">
      <w:pPr>
        <w:pStyle w:val="16"/>
        <w:spacing w:line="360" w:lineRule="auto"/>
        <w:ind w:left="420" w:firstLine="0" w:firstLineChars="0"/>
        <w:rPr>
          <w:rFonts w:ascii="宋体" w:hAnsi="宋体"/>
          <w:szCs w:val="21"/>
        </w:rPr>
      </w:pPr>
      <w:r>
        <w:rPr>
          <w:rFonts w:hint="eastAsia" w:ascii="宋体" w:hAnsi="宋体"/>
          <w:szCs w:val="21"/>
        </w:rPr>
        <w:t>1</w:t>
      </w:r>
      <w:r>
        <w:rPr>
          <w:rFonts w:ascii="宋体" w:hAnsi="宋体"/>
          <w:szCs w:val="21"/>
        </w:rPr>
        <w:t>.</w:t>
      </w:r>
      <w:r>
        <w:rPr>
          <w:rFonts w:hint="eastAsia" w:ascii="宋体" w:hAnsi="宋体"/>
          <w:szCs w:val="21"/>
        </w:rPr>
        <w:t xml:space="preserve">掌握本专业培养目标所要求的基础理论知识、专业知识和技能； </w:t>
      </w:r>
    </w:p>
    <w:p w14:paraId="7610DDAC">
      <w:pPr>
        <w:pStyle w:val="16"/>
        <w:spacing w:line="360" w:lineRule="auto"/>
        <w:ind w:left="420" w:firstLine="0" w:firstLineChars="0"/>
        <w:rPr>
          <w:rFonts w:ascii="宋体" w:hAnsi="宋体"/>
          <w:szCs w:val="21"/>
        </w:rPr>
      </w:pPr>
      <w:r>
        <w:rPr>
          <w:rFonts w:ascii="宋体" w:hAnsi="宋体"/>
          <w:szCs w:val="21"/>
        </w:rPr>
        <w:t>2.</w:t>
      </w:r>
      <w:r>
        <w:rPr>
          <w:rFonts w:hint="eastAsia" w:ascii="宋体" w:hAnsi="宋体"/>
          <w:szCs w:val="21"/>
        </w:rPr>
        <w:t>掌握现代秘书办文、办会、办事及办公自动化等专业知识和能力；</w:t>
      </w:r>
    </w:p>
    <w:p w14:paraId="6712A101">
      <w:pPr>
        <w:pStyle w:val="16"/>
        <w:spacing w:line="360" w:lineRule="auto"/>
        <w:rPr>
          <w:rFonts w:ascii="宋体" w:hAnsi="宋体"/>
          <w:szCs w:val="21"/>
        </w:rPr>
      </w:pPr>
      <w:r>
        <w:rPr>
          <w:rFonts w:ascii="宋体" w:hAnsi="宋体"/>
          <w:szCs w:val="21"/>
        </w:rPr>
        <w:t>3.</w:t>
      </w:r>
      <w:r>
        <w:rPr>
          <w:rFonts w:hint="eastAsia" w:ascii="宋体" w:hAnsi="宋体"/>
          <w:szCs w:val="21"/>
        </w:rPr>
        <w:t>掌握从事文秘职业活动相关国家法律、行业规定，具有信息安全管理、环境安全管理、质量管理等相关知识与技能；</w:t>
      </w:r>
    </w:p>
    <w:p w14:paraId="5156687B">
      <w:pPr>
        <w:pStyle w:val="16"/>
        <w:spacing w:line="360" w:lineRule="auto"/>
        <w:ind w:left="420" w:firstLine="0" w:firstLineChars="0"/>
        <w:rPr>
          <w:rFonts w:ascii="宋体" w:hAnsi="宋体"/>
          <w:szCs w:val="21"/>
        </w:rPr>
      </w:pPr>
      <w:r>
        <w:rPr>
          <w:rFonts w:ascii="宋体" w:hAnsi="宋体"/>
          <w:szCs w:val="21"/>
        </w:rPr>
        <w:t>4.</w:t>
      </w:r>
      <w:r>
        <w:rPr>
          <w:rFonts w:hint="eastAsia" w:ascii="宋体" w:hAnsi="宋体"/>
          <w:szCs w:val="21"/>
        </w:rPr>
        <w:t>掌握现代管理的初步知识，具有开展人力资源管理及后勤管理辅助工作的能力；</w:t>
      </w:r>
    </w:p>
    <w:p w14:paraId="6B78B98F">
      <w:pPr>
        <w:pStyle w:val="16"/>
        <w:spacing w:line="360" w:lineRule="auto"/>
        <w:ind w:left="420" w:firstLine="0" w:firstLineChars="0"/>
        <w:rPr>
          <w:b/>
        </w:rPr>
      </w:pPr>
      <w:r>
        <w:rPr>
          <w:rFonts w:ascii="宋体" w:hAnsi="宋体"/>
          <w:szCs w:val="21"/>
        </w:rPr>
        <w:t>5.</w:t>
      </w:r>
      <w:r>
        <w:rPr>
          <w:rFonts w:hint="eastAsia" w:ascii="宋体" w:hAnsi="宋体"/>
          <w:szCs w:val="21"/>
        </w:rPr>
        <w:t>掌握商务活动规范，具有商务洽谈、商务业务咨询和商务交际技能。</w:t>
      </w:r>
    </w:p>
    <w:p w14:paraId="709FD69E">
      <w:pPr>
        <w:numPr>
          <w:ilvl w:val="0"/>
          <w:numId w:val="2"/>
        </w:numPr>
        <w:ind w:firstLine="361" w:firstLineChars="150"/>
        <w:rPr>
          <w:rFonts w:hint="eastAsia" w:ascii="黑体" w:hAnsi="黑体" w:eastAsia="黑体" w:cs="黑体"/>
          <w:b/>
          <w:sz w:val="24"/>
          <w:szCs w:val="32"/>
        </w:rPr>
      </w:pPr>
      <w:r>
        <w:rPr>
          <w:rFonts w:hint="eastAsia" w:ascii="黑体" w:hAnsi="黑体" w:eastAsia="黑体" w:cs="黑体"/>
          <w:b/>
          <w:sz w:val="24"/>
          <w:szCs w:val="32"/>
        </w:rPr>
        <w:t>能力</w:t>
      </w:r>
    </w:p>
    <w:p w14:paraId="05B2AFDF">
      <w:pPr>
        <w:pStyle w:val="16"/>
        <w:numPr>
          <w:ilvl w:val="0"/>
          <w:numId w:val="0"/>
        </w:numPr>
        <w:spacing w:line="360" w:lineRule="auto"/>
        <w:ind w:left="416" w:leftChars="0"/>
        <w:rPr>
          <w:rFonts w:ascii="宋体" w:hAnsi="宋体"/>
          <w:szCs w:val="21"/>
        </w:rPr>
      </w:pPr>
      <w:r>
        <w:rPr>
          <w:rFonts w:hint="eastAsia" w:ascii="宋体" w:hAnsi="宋体"/>
          <w:szCs w:val="21"/>
          <w:lang w:val="en-US" w:eastAsia="zh-CN"/>
        </w:rPr>
        <w:t>1.</w:t>
      </w:r>
      <w:r>
        <w:rPr>
          <w:rFonts w:hint="eastAsia" w:ascii="宋体" w:hAnsi="宋体"/>
          <w:szCs w:val="21"/>
        </w:rPr>
        <w:t>具有常用文书写作、现代办公事务处理及互联网协同办公处理能力；</w:t>
      </w:r>
    </w:p>
    <w:p w14:paraId="0516DBD3">
      <w:pPr>
        <w:pStyle w:val="16"/>
        <w:spacing w:line="360" w:lineRule="auto"/>
        <w:ind w:left="416" w:firstLine="0" w:firstLineChars="0"/>
        <w:rPr>
          <w:rFonts w:ascii="宋体" w:hAnsi="宋体"/>
          <w:szCs w:val="21"/>
        </w:rPr>
      </w:pPr>
      <w:r>
        <w:rPr>
          <w:rFonts w:hint="eastAsia" w:ascii="宋体" w:hAnsi="宋体"/>
          <w:szCs w:val="21"/>
        </w:rPr>
        <w:t>2.具有运用传播工具、平台开展文化宣传、商务活动策划和新媒体编辑与运营能力；</w:t>
      </w:r>
    </w:p>
    <w:p w14:paraId="2CA0BDC3">
      <w:pPr>
        <w:spacing w:line="360" w:lineRule="auto"/>
        <w:ind w:firstLine="415" w:firstLineChars="198"/>
        <w:rPr>
          <w:rFonts w:ascii="宋体" w:hAnsi="宋体"/>
          <w:szCs w:val="21"/>
        </w:rPr>
      </w:pPr>
      <w:r>
        <w:rPr>
          <w:rFonts w:hint="eastAsia" w:ascii="宋体" w:hAnsi="宋体"/>
          <w:szCs w:val="21"/>
        </w:rPr>
        <w:t>3</w:t>
      </w:r>
      <w:r>
        <w:rPr>
          <w:rFonts w:ascii="宋体" w:hAnsi="宋体"/>
          <w:szCs w:val="21"/>
        </w:rPr>
        <w:t>.</w:t>
      </w:r>
      <w:r>
        <w:rPr>
          <w:rFonts w:hint="eastAsia" w:ascii="宋体" w:hAnsi="宋体"/>
          <w:szCs w:val="21"/>
        </w:rPr>
        <w:t>具有良好的创新与策划、组织与管理能力；</w:t>
      </w:r>
    </w:p>
    <w:p w14:paraId="021EED5D">
      <w:pPr>
        <w:spacing w:line="360" w:lineRule="auto"/>
        <w:ind w:firstLine="415" w:firstLineChars="198"/>
        <w:rPr>
          <w:rFonts w:ascii="宋体" w:hAnsi="宋体"/>
          <w:szCs w:val="21"/>
        </w:rPr>
      </w:pPr>
      <w:r>
        <w:rPr>
          <w:rFonts w:hint="eastAsia" w:ascii="宋体" w:hAnsi="宋体"/>
          <w:szCs w:val="21"/>
        </w:rPr>
        <w:t>4</w:t>
      </w:r>
      <w:r>
        <w:rPr>
          <w:rFonts w:ascii="宋体" w:hAnsi="宋体"/>
          <w:szCs w:val="21"/>
        </w:rPr>
        <w:t>.</w:t>
      </w:r>
      <w:r>
        <w:rPr>
          <w:rFonts w:hint="eastAsia" w:ascii="宋体" w:hAnsi="宋体"/>
          <w:szCs w:val="21"/>
        </w:rPr>
        <w:t>具有计算机信息处理，、数字化办公设备操作使用能力；</w:t>
      </w:r>
    </w:p>
    <w:p w14:paraId="4C87D300">
      <w:pPr>
        <w:spacing w:line="360" w:lineRule="auto"/>
        <w:ind w:firstLine="415" w:firstLineChars="198"/>
        <w:rPr>
          <w:rFonts w:ascii="宋体" w:hAnsi="宋体"/>
          <w:szCs w:val="21"/>
        </w:rPr>
      </w:pPr>
      <w:r>
        <w:rPr>
          <w:rFonts w:hint="eastAsia" w:ascii="宋体" w:hAnsi="宋体"/>
          <w:szCs w:val="21"/>
        </w:rPr>
        <w:t>5</w:t>
      </w:r>
      <w:r>
        <w:rPr>
          <w:rFonts w:ascii="宋体" w:hAnsi="宋体"/>
          <w:szCs w:val="21"/>
        </w:rPr>
        <w:t>.</w:t>
      </w:r>
      <w:r>
        <w:rPr>
          <w:rFonts w:hint="eastAsia" w:ascii="宋体" w:hAnsi="宋体"/>
          <w:szCs w:val="21"/>
        </w:rPr>
        <w:t>具有档案收集、分类、整理、保管和利用能力；</w:t>
      </w:r>
    </w:p>
    <w:p w14:paraId="2B66AB21">
      <w:pPr>
        <w:spacing w:line="360" w:lineRule="auto"/>
        <w:ind w:firstLine="415" w:firstLineChars="198"/>
        <w:rPr>
          <w:rFonts w:ascii="宋体" w:hAnsi="宋体"/>
          <w:szCs w:val="21"/>
        </w:rPr>
      </w:pPr>
      <w:r>
        <w:rPr>
          <w:rFonts w:ascii="宋体" w:hAnsi="宋体"/>
          <w:szCs w:val="21"/>
        </w:rPr>
        <w:t>6.</w:t>
      </w:r>
      <w:r>
        <w:rPr>
          <w:rFonts w:hint="eastAsia" w:ascii="宋体" w:hAnsi="宋体"/>
          <w:szCs w:val="21"/>
        </w:rPr>
        <w:t>具有分析解决问题、终身学习和可持续发展的能力。</w:t>
      </w:r>
    </w:p>
    <w:p w14:paraId="5524F4E3">
      <w:pPr>
        <w:spacing w:line="360" w:lineRule="auto"/>
        <w:rPr>
          <w:rFonts w:hint="eastAsia" w:ascii="黑体" w:hAnsi="黑体" w:eastAsia="黑体" w:cs="黑体"/>
          <w:b/>
          <w:sz w:val="28"/>
          <w:szCs w:val="28"/>
        </w:rPr>
      </w:pPr>
      <w:r>
        <w:rPr>
          <w:rFonts w:hint="eastAsia" w:ascii="黑体" w:hAnsi="黑体" w:eastAsia="黑体" w:cs="黑体"/>
          <w:b/>
          <w:sz w:val="28"/>
          <w:szCs w:val="28"/>
        </w:rPr>
        <w:t>七、毕业要求</w:t>
      </w:r>
    </w:p>
    <w:p w14:paraId="0B2E71AA">
      <w:pPr>
        <w:spacing w:line="360" w:lineRule="auto"/>
        <w:ind w:firstLine="477" w:firstLineChars="198"/>
        <w:rPr>
          <w:rFonts w:hint="eastAsia" w:ascii="黑体" w:hAnsi="黑体" w:eastAsia="黑体" w:cs="黑体"/>
          <w:b/>
          <w:bCs/>
          <w:sz w:val="24"/>
          <w:szCs w:val="24"/>
        </w:rPr>
      </w:pPr>
      <w:r>
        <w:rPr>
          <w:rFonts w:hint="eastAsia" w:ascii="黑体" w:hAnsi="黑体" w:eastAsia="黑体" w:cs="黑体"/>
          <w:b/>
          <w:bCs/>
          <w:sz w:val="24"/>
          <w:szCs w:val="24"/>
        </w:rPr>
        <w:t>（一）毕业要求</w:t>
      </w:r>
    </w:p>
    <w:p w14:paraId="1AE8499A">
      <w:pPr>
        <w:spacing w:line="360" w:lineRule="auto"/>
        <w:ind w:firstLine="415" w:firstLineChars="198"/>
        <w:rPr>
          <w:rFonts w:ascii="宋体" w:hAnsi="宋体"/>
          <w:szCs w:val="21"/>
        </w:rPr>
      </w:pPr>
      <w:r>
        <w:rPr>
          <w:rFonts w:hint="eastAsia" w:ascii="宋体" w:hAnsi="宋体"/>
          <w:szCs w:val="21"/>
        </w:rPr>
        <w:t>1.毕业总学分不得低于1</w:t>
      </w:r>
      <w:r>
        <w:rPr>
          <w:rFonts w:hint="eastAsia" w:ascii="宋体" w:hAnsi="宋体"/>
          <w:szCs w:val="21"/>
          <w:lang w:val="en-US" w:eastAsia="zh-CN"/>
        </w:rPr>
        <w:t>41</w:t>
      </w:r>
      <w:r>
        <w:rPr>
          <w:rFonts w:hint="eastAsia" w:ascii="宋体" w:hAnsi="宋体"/>
          <w:szCs w:val="21"/>
        </w:rPr>
        <w:t>学分，必修学分</w:t>
      </w:r>
      <w:r>
        <w:rPr>
          <w:rFonts w:hint="eastAsia" w:ascii="宋体" w:hAnsi="宋体"/>
          <w:szCs w:val="21"/>
          <w:lang w:val="en-US" w:eastAsia="zh-CN"/>
        </w:rPr>
        <w:t>104</w:t>
      </w:r>
      <w:r>
        <w:rPr>
          <w:rFonts w:hint="eastAsia" w:ascii="宋体" w:hAnsi="宋体"/>
          <w:szCs w:val="21"/>
        </w:rPr>
        <w:t>学分，选修学分不低于37学分。</w:t>
      </w:r>
    </w:p>
    <w:p w14:paraId="0FD30576">
      <w:pPr>
        <w:spacing w:line="360" w:lineRule="auto"/>
        <w:ind w:firstLine="415" w:firstLineChars="198"/>
        <w:rPr>
          <w:rFonts w:ascii="宋体" w:hAnsi="宋体"/>
          <w:szCs w:val="21"/>
        </w:rPr>
      </w:pPr>
      <w:r>
        <w:rPr>
          <w:rFonts w:hint="eastAsia" w:ascii="宋体" w:hAnsi="宋体"/>
          <w:szCs w:val="21"/>
        </w:rPr>
        <w:t>2.项目替代学分。比赛获奖、考证、参加项目开发等根据专业认定可以替换专业非核心岗位课程学分。替换学分不得超过10学分。</w:t>
      </w:r>
    </w:p>
    <w:p w14:paraId="4679EEA9">
      <w:pPr>
        <w:spacing w:line="360" w:lineRule="auto"/>
        <w:ind w:firstLine="415" w:firstLineChars="198"/>
        <w:rPr>
          <w:rFonts w:ascii="宋体" w:hAnsi="宋体"/>
          <w:szCs w:val="21"/>
        </w:rPr>
      </w:pPr>
      <w:r>
        <w:rPr>
          <w:rFonts w:hint="eastAsia" w:ascii="宋体" w:hAnsi="宋体"/>
          <w:szCs w:val="21"/>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58"/>
        <w:gridCol w:w="6260"/>
      </w:tblGrid>
      <w:tr w14:paraId="0E7F6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346" w:type="dxa"/>
            <w:gridSpan w:val="2"/>
            <w:vAlign w:val="center"/>
          </w:tcPr>
          <w:p w14:paraId="78BCC5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
                <w:bCs/>
                <w:sz w:val="18"/>
                <w:szCs w:val="18"/>
              </w:rPr>
            </w:pPr>
            <w:r>
              <w:rPr>
                <w:rFonts w:hint="eastAsia" w:ascii="宋体" w:hAnsi="宋体"/>
                <w:b/>
                <w:bCs/>
                <w:sz w:val="18"/>
                <w:szCs w:val="18"/>
              </w:rPr>
              <w:t>类别</w:t>
            </w:r>
          </w:p>
        </w:tc>
        <w:tc>
          <w:tcPr>
            <w:tcW w:w="6260" w:type="dxa"/>
            <w:vAlign w:val="center"/>
          </w:tcPr>
          <w:p w14:paraId="7CE8EA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
                <w:bCs/>
                <w:sz w:val="18"/>
                <w:szCs w:val="18"/>
              </w:rPr>
            </w:pPr>
            <w:r>
              <w:rPr>
                <w:rFonts w:hint="eastAsia" w:ascii="宋体" w:hAnsi="宋体"/>
                <w:b/>
                <w:bCs/>
                <w:sz w:val="18"/>
                <w:szCs w:val="18"/>
              </w:rPr>
              <w:t>可替换学分</w:t>
            </w:r>
          </w:p>
        </w:tc>
      </w:tr>
      <w:tr w14:paraId="06292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14:paraId="4978F8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技能竞赛类</w:t>
            </w:r>
          </w:p>
        </w:tc>
        <w:tc>
          <w:tcPr>
            <w:tcW w:w="2158" w:type="dxa"/>
            <w:vAlign w:val="center"/>
          </w:tcPr>
          <w:p w14:paraId="40E1FD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教育行政主管部门组织的竞赛</w:t>
            </w:r>
          </w:p>
        </w:tc>
        <w:tc>
          <w:tcPr>
            <w:tcW w:w="6260" w:type="dxa"/>
            <w:vAlign w:val="center"/>
          </w:tcPr>
          <w:p w14:paraId="38BB57E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60639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14:paraId="74C1E6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tc>
        <w:tc>
          <w:tcPr>
            <w:tcW w:w="2158" w:type="dxa"/>
            <w:vAlign w:val="center"/>
          </w:tcPr>
          <w:p w14:paraId="4DA926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其他行业协会或社会组织的竞赛</w:t>
            </w:r>
          </w:p>
        </w:tc>
        <w:tc>
          <w:tcPr>
            <w:tcW w:w="6260" w:type="dxa"/>
            <w:vAlign w:val="center"/>
          </w:tcPr>
          <w:p w14:paraId="6D3D369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49103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14:paraId="67CCB4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tc>
        <w:tc>
          <w:tcPr>
            <w:tcW w:w="2158" w:type="dxa"/>
            <w:vAlign w:val="center"/>
          </w:tcPr>
          <w:p w14:paraId="3336E4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校级竞赛</w:t>
            </w:r>
          </w:p>
        </w:tc>
        <w:tc>
          <w:tcPr>
            <w:tcW w:w="6260" w:type="dxa"/>
            <w:vAlign w:val="center"/>
          </w:tcPr>
          <w:p w14:paraId="5BD9AEB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校级技能竞赛一等奖以上可替换0.5学分</w:t>
            </w:r>
          </w:p>
        </w:tc>
      </w:tr>
      <w:tr w14:paraId="54C49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14:paraId="0E887A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项目开发类</w:t>
            </w:r>
          </w:p>
        </w:tc>
        <w:tc>
          <w:tcPr>
            <w:tcW w:w="2158" w:type="dxa"/>
            <w:vAlign w:val="center"/>
          </w:tcPr>
          <w:p w14:paraId="24C3CE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自主实施的项目开发</w:t>
            </w:r>
          </w:p>
        </w:tc>
        <w:tc>
          <w:tcPr>
            <w:tcW w:w="6260" w:type="dxa"/>
            <w:vAlign w:val="center"/>
          </w:tcPr>
          <w:p w14:paraId="06CBD55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提供合作企业证明文件、工商登记证明等有效证明文件由专业负责人认定可替换学分。</w:t>
            </w:r>
          </w:p>
        </w:tc>
      </w:tr>
      <w:tr w14:paraId="06EFE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14:paraId="145572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tc>
        <w:tc>
          <w:tcPr>
            <w:tcW w:w="2158" w:type="dxa"/>
            <w:vAlign w:val="center"/>
          </w:tcPr>
          <w:p w14:paraId="2D26034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参与老师组织的项目开发</w:t>
            </w:r>
          </w:p>
        </w:tc>
        <w:tc>
          <w:tcPr>
            <w:tcW w:w="6260" w:type="dxa"/>
            <w:vAlign w:val="center"/>
          </w:tcPr>
          <w:p w14:paraId="2657875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参与老师组织的项目开发，由专业负责人和项目主持老师认定可替换学分，原则上参加2周替换1学分。</w:t>
            </w:r>
          </w:p>
        </w:tc>
      </w:tr>
      <w:tr w14:paraId="26F93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14:paraId="3D703F0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职业资格证书类</w:t>
            </w:r>
          </w:p>
        </w:tc>
        <w:tc>
          <w:tcPr>
            <w:tcW w:w="2158" w:type="dxa"/>
            <w:vAlign w:val="center"/>
          </w:tcPr>
          <w:p w14:paraId="162EBA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人力资源和社会保障系统职业资格证书</w:t>
            </w:r>
          </w:p>
        </w:tc>
        <w:tc>
          <w:tcPr>
            <w:tcW w:w="6260" w:type="dxa"/>
            <w:vAlign w:val="center"/>
          </w:tcPr>
          <w:p w14:paraId="19A340C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取得中级工可替换1学分，高级工可替换2学分，技师级可替换6学分</w:t>
            </w:r>
          </w:p>
        </w:tc>
      </w:tr>
      <w:tr w14:paraId="02507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14:paraId="421580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tc>
        <w:tc>
          <w:tcPr>
            <w:tcW w:w="2158" w:type="dxa"/>
            <w:vAlign w:val="center"/>
          </w:tcPr>
          <w:p w14:paraId="4E00AF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驾照</w:t>
            </w:r>
          </w:p>
        </w:tc>
        <w:tc>
          <w:tcPr>
            <w:tcW w:w="6260" w:type="dxa"/>
            <w:vAlign w:val="center"/>
          </w:tcPr>
          <w:p w14:paraId="0B48C8E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取得驾驶证可替换2学分</w:t>
            </w:r>
          </w:p>
        </w:tc>
      </w:tr>
      <w:tr w14:paraId="1E801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14:paraId="635E77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发明专利</w:t>
            </w:r>
          </w:p>
        </w:tc>
        <w:tc>
          <w:tcPr>
            <w:tcW w:w="2158" w:type="dxa"/>
            <w:vAlign w:val="center"/>
          </w:tcPr>
          <w:p w14:paraId="3A1016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ascii="宋体" w:hAnsi="宋体"/>
                <w:sz w:val="18"/>
                <w:szCs w:val="18"/>
              </w:rPr>
              <w:t>发明专利</w:t>
            </w:r>
          </w:p>
        </w:tc>
        <w:tc>
          <w:tcPr>
            <w:tcW w:w="6260" w:type="dxa"/>
            <w:vAlign w:val="center"/>
          </w:tcPr>
          <w:p w14:paraId="163C331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取得</w:t>
            </w:r>
            <w:r>
              <w:rPr>
                <w:rFonts w:ascii="宋体" w:hAnsi="宋体"/>
                <w:sz w:val="18"/>
                <w:szCs w:val="18"/>
              </w:rPr>
              <w:t>发明专利</w:t>
            </w:r>
            <w:r>
              <w:rPr>
                <w:rFonts w:hint="eastAsia" w:ascii="宋体" w:hAnsi="宋体"/>
                <w:sz w:val="18"/>
                <w:szCs w:val="18"/>
              </w:rPr>
              <w:t>可替换8学分</w:t>
            </w:r>
          </w:p>
        </w:tc>
      </w:tr>
      <w:tr w14:paraId="4431B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tcPr>
          <w:p w14:paraId="33C1B2E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sz w:val="18"/>
                <w:szCs w:val="18"/>
              </w:rPr>
            </w:pPr>
          </w:p>
        </w:tc>
        <w:tc>
          <w:tcPr>
            <w:tcW w:w="2158" w:type="dxa"/>
            <w:vAlign w:val="center"/>
          </w:tcPr>
          <w:p w14:paraId="28F95C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ascii="宋体" w:hAnsi="宋体"/>
                <w:sz w:val="18"/>
                <w:szCs w:val="18"/>
              </w:rPr>
              <w:t>实用新型专利</w:t>
            </w:r>
          </w:p>
        </w:tc>
        <w:tc>
          <w:tcPr>
            <w:tcW w:w="6260" w:type="dxa"/>
            <w:vAlign w:val="center"/>
          </w:tcPr>
          <w:p w14:paraId="0158BC0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取得</w:t>
            </w:r>
            <w:r>
              <w:rPr>
                <w:rFonts w:ascii="宋体" w:hAnsi="宋体"/>
                <w:sz w:val="18"/>
                <w:szCs w:val="18"/>
              </w:rPr>
              <w:t>实用新型专利</w:t>
            </w:r>
            <w:r>
              <w:rPr>
                <w:rFonts w:hint="eastAsia" w:ascii="宋体" w:hAnsi="宋体"/>
                <w:sz w:val="18"/>
                <w:szCs w:val="18"/>
              </w:rPr>
              <w:t>可替换6学分</w:t>
            </w:r>
          </w:p>
        </w:tc>
      </w:tr>
      <w:tr w14:paraId="1AD73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tcPr>
          <w:p w14:paraId="436D72F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sz w:val="18"/>
                <w:szCs w:val="18"/>
              </w:rPr>
            </w:pPr>
          </w:p>
        </w:tc>
        <w:tc>
          <w:tcPr>
            <w:tcW w:w="2158" w:type="dxa"/>
            <w:vAlign w:val="center"/>
          </w:tcPr>
          <w:p w14:paraId="58DFDA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ascii="宋体" w:hAnsi="宋体"/>
                <w:sz w:val="18"/>
                <w:szCs w:val="18"/>
              </w:rPr>
              <w:t>外观设计专利</w:t>
            </w:r>
          </w:p>
        </w:tc>
        <w:tc>
          <w:tcPr>
            <w:tcW w:w="6260" w:type="dxa"/>
            <w:vAlign w:val="center"/>
          </w:tcPr>
          <w:p w14:paraId="1EBEDAA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取得</w:t>
            </w:r>
            <w:r>
              <w:rPr>
                <w:rFonts w:ascii="宋体" w:hAnsi="宋体"/>
                <w:sz w:val="18"/>
                <w:szCs w:val="18"/>
              </w:rPr>
              <w:t>外观设计专利</w:t>
            </w:r>
            <w:r>
              <w:rPr>
                <w:rFonts w:hint="eastAsia" w:ascii="宋体" w:hAnsi="宋体"/>
                <w:sz w:val="18"/>
                <w:szCs w:val="18"/>
              </w:rPr>
              <w:t>可替换4学分</w:t>
            </w:r>
          </w:p>
        </w:tc>
      </w:tr>
    </w:tbl>
    <w:p w14:paraId="5B9EAA05">
      <w:pPr>
        <w:adjustRightInd w:val="0"/>
        <w:snapToGrid w:val="0"/>
        <w:spacing w:line="360" w:lineRule="auto"/>
        <w:rPr>
          <w:rFonts w:hint="eastAsia" w:ascii="宋体" w:hAnsi="宋体"/>
          <w:b/>
          <w:bCs/>
          <w:szCs w:val="21"/>
        </w:rPr>
      </w:pPr>
    </w:p>
    <w:p w14:paraId="1F318367">
      <w:pPr>
        <w:keepNext w:val="0"/>
        <w:keepLines w:val="0"/>
        <w:pageBreakBefore w:val="0"/>
        <w:widowControl w:val="0"/>
        <w:kinsoku/>
        <w:wordWrap/>
        <w:overflowPunct/>
        <w:topLinePunct w:val="0"/>
        <w:autoSpaceDE/>
        <w:autoSpaceDN/>
        <w:bidi w:val="0"/>
        <w:adjustRightInd w:val="0"/>
        <w:snapToGrid w:val="0"/>
        <w:spacing w:line="360" w:lineRule="auto"/>
        <w:ind w:firstLine="602" w:firstLineChars="250"/>
        <w:textAlignment w:val="auto"/>
        <w:rPr>
          <w:rFonts w:hint="eastAsia" w:ascii="黑体" w:hAnsi="黑体" w:eastAsia="黑体" w:cs="黑体"/>
          <w:b/>
          <w:bCs/>
          <w:sz w:val="24"/>
          <w:szCs w:val="24"/>
        </w:rPr>
      </w:pPr>
      <w:r>
        <w:rPr>
          <w:rFonts w:hint="eastAsia" w:ascii="黑体" w:hAnsi="黑体" w:eastAsia="黑体" w:cs="黑体"/>
          <w:b/>
          <w:bCs/>
          <w:sz w:val="24"/>
          <w:szCs w:val="24"/>
        </w:rPr>
        <w:t>（二）考证要求</w:t>
      </w:r>
    </w:p>
    <w:p w14:paraId="5E19BAAE">
      <w:pPr>
        <w:keepNext w:val="0"/>
        <w:keepLines w:val="0"/>
        <w:pageBreakBefore w:val="0"/>
        <w:widowControl w:val="0"/>
        <w:kinsoku/>
        <w:wordWrap/>
        <w:overflowPunct/>
        <w:topLinePunct w:val="0"/>
        <w:autoSpaceDE/>
        <w:autoSpaceDN/>
        <w:bidi w:val="0"/>
        <w:adjustRightInd w:val="0"/>
        <w:snapToGrid w:val="0"/>
        <w:spacing w:line="360" w:lineRule="auto"/>
        <w:ind w:firstLine="527" w:firstLineChars="250"/>
        <w:textAlignment w:val="auto"/>
        <w:rPr>
          <w:rFonts w:ascii="宋体" w:hAnsi="宋体"/>
          <w:b/>
          <w:bCs/>
          <w:szCs w:val="21"/>
        </w:rPr>
      </w:pPr>
      <w:r>
        <w:rPr>
          <w:rFonts w:hint="eastAsia" w:ascii="宋体" w:hAnsi="宋体"/>
          <w:b/>
          <w:bCs/>
          <w:szCs w:val="21"/>
        </w:rPr>
        <w:t>1.商务秘书资格证书</w:t>
      </w:r>
    </w:p>
    <w:p w14:paraId="1852C0B5">
      <w:pPr>
        <w:keepNext w:val="0"/>
        <w:keepLines w:val="0"/>
        <w:pageBreakBefore w:val="0"/>
        <w:widowControl w:val="0"/>
        <w:kinsoku/>
        <w:wordWrap/>
        <w:overflowPunct/>
        <w:topLinePunct w:val="0"/>
        <w:autoSpaceDE/>
        <w:autoSpaceDN/>
        <w:bidi w:val="0"/>
        <w:adjustRightInd w:val="0"/>
        <w:snapToGrid w:val="0"/>
        <w:spacing w:line="360" w:lineRule="auto"/>
        <w:ind w:firstLine="525" w:firstLineChars="250"/>
        <w:textAlignment w:val="auto"/>
        <w:rPr>
          <w:rFonts w:ascii="宋体" w:hAnsi="宋体"/>
          <w:szCs w:val="21"/>
        </w:rPr>
      </w:pPr>
      <w:r>
        <w:rPr>
          <w:rFonts w:hint="eastAsia" w:ascii="宋体" w:hAnsi="宋体"/>
          <w:szCs w:val="21"/>
        </w:rPr>
        <w:t>（1）报考人员必须遵守国家法律法规，有良好的职业道德，热爱本职工作，工作业绩突出；</w:t>
      </w:r>
    </w:p>
    <w:p w14:paraId="77406180">
      <w:pPr>
        <w:keepNext w:val="0"/>
        <w:keepLines w:val="0"/>
        <w:pageBreakBefore w:val="0"/>
        <w:widowControl w:val="0"/>
        <w:kinsoku/>
        <w:wordWrap/>
        <w:overflowPunct/>
        <w:topLinePunct w:val="0"/>
        <w:autoSpaceDE/>
        <w:autoSpaceDN/>
        <w:bidi w:val="0"/>
        <w:adjustRightInd w:val="0"/>
        <w:snapToGrid w:val="0"/>
        <w:spacing w:line="360" w:lineRule="auto"/>
        <w:ind w:firstLine="525" w:firstLineChars="250"/>
        <w:textAlignment w:val="auto"/>
        <w:rPr>
          <w:rFonts w:ascii="宋体" w:hAnsi="宋体"/>
          <w:szCs w:val="21"/>
        </w:rPr>
      </w:pPr>
      <w:r>
        <w:rPr>
          <w:rFonts w:hint="eastAsia" w:ascii="宋体" w:hAnsi="宋体"/>
          <w:szCs w:val="21"/>
        </w:rPr>
        <w:t>（2）取得大学专科及以上学历；</w:t>
      </w:r>
    </w:p>
    <w:p w14:paraId="14021EBA">
      <w:pPr>
        <w:keepNext w:val="0"/>
        <w:keepLines w:val="0"/>
        <w:pageBreakBefore w:val="0"/>
        <w:widowControl w:val="0"/>
        <w:kinsoku/>
        <w:wordWrap/>
        <w:overflowPunct/>
        <w:topLinePunct w:val="0"/>
        <w:autoSpaceDE/>
        <w:autoSpaceDN/>
        <w:bidi w:val="0"/>
        <w:adjustRightInd w:val="0"/>
        <w:snapToGrid w:val="0"/>
        <w:spacing w:line="360" w:lineRule="auto"/>
        <w:ind w:firstLine="525" w:firstLineChars="250"/>
        <w:textAlignment w:val="auto"/>
        <w:rPr>
          <w:rFonts w:ascii="宋体" w:hAnsi="宋体"/>
          <w:szCs w:val="21"/>
        </w:rPr>
      </w:pPr>
      <w:r>
        <w:rPr>
          <w:rFonts w:hint="eastAsia" w:ascii="宋体" w:hAnsi="宋体"/>
          <w:szCs w:val="21"/>
        </w:rPr>
        <w:t>（3）具备秘书专业基础理论知识、专业知识和技能。</w:t>
      </w:r>
    </w:p>
    <w:p w14:paraId="3BB879F7">
      <w:pPr>
        <w:keepNext w:val="0"/>
        <w:keepLines w:val="0"/>
        <w:pageBreakBefore w:val="0"/>
        <w:widowControl w:val="0"/>
        <w:kinsoku/>
        <w:wordWrap/>
        <w:overflowPunct/>
        <w:topLinePunct w:val="0"/>
        <w:autoSpaceDE/>
        <w:autoSpaceDN/>
        <w:bidi w:val="0"/>
        <w:adjustRightInd w:val="0"/>
        <w:snapToGrid w:val="0"/>
        <w:spacing w:line="360" w:lineRule="auto"/>
        <w:ind w:firstLine="527" w:firstLineChars="250"/>
        <w:textAlignment w:val="auto"/>
        <w:rPr>
          <w:rFonts w:ascii="宋体" w:hAnsi="宋体"/>
          <w:b/>
          <w:bCs/>
          <w:szCs w:val="21"/>
        </w:rPr>
      </w:pPr>
      <w:r>
        <w:rPr>
          <w:rFonts w:hint="eastAsia" w:ascii="宋体" w:hAnsi="宋体"/>
          <w:b/>
          <w:bCs/>
          <w:szCs w:val="21"/>
        </w:rPr>
        <w:t>2.速录员资格证书</w:t>
      </w:r>
    </w:p>
    <w:p w14:paraId="69D3F7A4">
      <w:pPr>
        <w:keepNext w:val="0"/>
        <w:keepLines w:val="0"/>
        <w:pageBreakBefore w:val="0"/>
        <w:widowControl w:val="0"/>
        <w:kinsoku/>
        <w:wordWrap/>
        <w:overflowPunct/>
        <w:topLinePunct w:val="0"/>
        <w:autoSpaceDE/>
        <w:autoSpaceDN/>
        <w:bidi w:val="0"/>
        <w:adjustRightInd w:val="0"/>
        <w:snapToGrid w:val="0"/>
        <w:spacing w:line="360" w:lineRule="auto"/>
        <w:ind w:firstLine="525" w:firstLineChars="250"/>
        <w:textAlignment w:val="auto"/>
        <w:rPr>
          <w:rFonts w:ascii="宋体" w:hAnsi="宋体"/>
          <w:szCs w:val="21"/>
        </w:rPr>
      </w:pPr>
      <w:r>
        <w:rPr>
          <w:rFonts w:hint="eastAsia" w:ascii="宋体" w:hAnsi="宋体"/>
          <w:szCs w:val="21"/>
        </w:rPr>
        <w:t>（1）经本职业速录员正规培训达规定标准</w:t>
      </w:r>
      <w:r>
        <w:fldChar w:fldCharType="begin"/>
      </w:r>
      <w:r>
        <w:instrText xml:space="preserve"> HYPERLINK "http://www.so.com/s?q=%E5%AD%A6%E6%97%B6&amp;ie=utf-8&amp;src=internal_wenda_recommend_textn" \t "https://wenda.so.com/q/_blank" </w:instrText>
      </w:r>
      <w:r>
        <w:fldChar w:fldCharType="separate"/>
      </w:r>
      <w:r>
        <w:rPr>
          <w:rFonts w:hint="eastAsia" w:ascii="宋体" w:hAnsi="宋体"/>
          <w:szCs w:val="21"/>
        </w:rPr>
        <w:t>学时</w:t>
      </w:r>
      <w:r>
        <w:rPr>
          <w:rFonts w:hint="eastAsia" w:ascii="宋体" w:hAnsi="宋体"/>
          <w:szCs w:val="21"/>
        </w:rPr>
        <w:fldChar w:fldCharType="end"/>
      </w:r>
      <w:r>
        <w:rPr>
          <w:rFonts w:hint="eastAsia" w:ascii="宋体" w:hAnsi="宋体"/>
          <w:szCs w:val="21"/>
        </w:rPr>
        <w:t>数，并取得结业证书；</w:t>
      </w:r>
    </w:p>
    <w:p w14:paraId="43D0EF69">
      <w:pPr>
        <w:keepNext w:val="0"/>
        <w:keepLines w:val="0"/>
        <w:pageBreakBefore w:val="0"/>
        <w:widowControl w:val="0"/>
        <w:kinsoku/>
        <w:wordWrap/>
        <w:overflowPunct/>
        <w:topLinePunct w:val="0"/>
        <w:autoSpaceDE/>
        <w:autoSpaceDN/>
        <w:bidi w:val="0"/>
        <w:adjustRightInd w:val="0"/>
        <w:snapToGrid w:val="0"/>
        <w:spacing w:line="360" w:lineRule="auto"/>
        <w:ind w:firstLine="525" w:firstLineChars="250"/>
        <w:textAlignment w:val="auto"/>
        <w:rPr>
          <w:rFonts w:ascii="宋体" w:hAnsi="宋体"/>
          <w:szCs w:val="21"/>
        </w:rPr>
      </w:pPr>
      <w:r>
        <w:rPr>
          <w:rFonts w:hint="eastAsia" w:ascii="宋体" w:hAnsi="宋体"/>
          <w:szCs w:val="21"/>
        </w:rPr>
        <w:t>（2）连续从事本职业2年以上；</w:t>
      </w:r>
    </w:p>
    <w:p w14:paraId="6357C22E">
      <w:pPr>
        <w:keepNext w:val="0"/>
        <w:keepLines w:val="0"/>
        <w:pageBreakBefore w:val="0"/>
        <w:widowControl w:val="0"/>
        <w:kinsoku/>
        <w:wordWrap/>
        <w:overflowPunct/>
        <w:topLinePunct w:val="0"/>
        <w:autoSpaceDE/>
        <w:autoSpaceDN/>
        <w:bidi w:val="0"/>
        <w:adjustRightInd w:val="0"/>
        <w:snapToGrid w:val="0"/>
        <w:spacing w:line="360" w:lineRule="auto"/>
        <w:ind w:firstLine="525" w:firstLineChars="250"/>
        <w:textAlignment w:val="auto"/>
        <w:rPr>
          <w:rFonts w:ascii="宋体" w:hAnsi="宋体"/>
          <w:szCs w:val="21"/>
        </w:rPr>
      </w:pPr>
      <w:r>
        <w:rPr>
          <w:rFonts w:hint="eastAsia" w:ascii="宋体" w:hAnsi="宋体"/>
          <w:szCs w:val="21"/>
        </w:rPr>
        <w:t>（3）取得以中级技能为培养目标的中等以上职业学校本职业</w:t>
      </w:r>
      <w:r>
        <w:fldChar w:fldCharType="begin"/>
      </w:r>
      <w:r>
        <w:instrText xml:space="preserve"> HYPERLINK "http://www.so.com/s?q=%E6%AF%95%E4%B8%9A%E8%AF%81%E4%B9%A6&amp;ie=utf-8&amp;src=internal_wenda_recommend_textn" \t "https://wenda.so.com/q/_blank" </w:instrText>
      </w:r>
      <w:r>
        <w:fldChar w:fldCharType="separate"/>
      </w:r>
      <w:r>
        <w:rPr>
          <w:rFonts w:hint="eastAsia" w:ascii="宋体" w:hAnsi="宋体"/>
          <w:szCs w:val="21"/>
        </w:rPr>
        <w:t>毕业证书</w:t>
      </w:r>
      <w:r>
        <w:rPr>
          <w:rFonts w:hint="eastAsia" w:ascii="宋体" w:hAnsi="宋体"/>
          <w:szCs w:val="21"/>
        </w:rPr>
        <w:fldChar w:fldCharType="end"/>
      </w:r>
      <w:r>
        <w:rPr>
          <w:rFonts w:hint="eastAsia" w:ascii="宋体" w:hAnsi="宋体"/>
          <w:szCs w:val="21"/>
        </w:rPr>
        <w:t>。</w:t>
      </w:r>
    </w:p>
    <w:p w14:paraId="70193D0B">
      <w:pPr>
        <w:keepNext w:val="0"/>
        <w:keepLines w:val="0"/>
        <w:pageBreakBefore w:val="0"/>
        <w:widowControl w:val="0"/>
        <w:kinsoku/>
        <w:wordWrap/>
        <w:overflowPunct/>
        <w:topLinePunct w:val="0"/>
        <w:autoSpaceDE/>
        <w:autoSpaceDN/>
        <w:bidi w:val="0"/>
        <w:adjustRightInd w:val="0"/>
        <w:snapToGrid w:val="0"/>
        <w:spacing w:line="360" w:lineRule="auto"/>
        <w:ind w:firstLine="632" w:firstLineChars="300"/>
        <w:textAlignment w:val="auto"/>
        <w:rPr>
          <w:rFonts w:ascii="宋体" w:hAnsi="宋体"/>
          <w:b/>
          <w:bCs/>
          <w:szCs w:val="21"/>
        </w:rPr>
      </w:pPr>
      <w:r>
        <w:rPr>
          <w:rFonts w:hint="eastAsia" w:ascii="宋体" w:hAnsi="宋体"/>
          <w:b/>
          <w:bCs/>
          <w:szCs w:val="21"/>
        </w:rPr>
        <w:t>3.档案专业技术资格证书</w:t>
      </w:r>
    </w:p>
    <w:p w14:paraId="3FB9F9DE">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ascii="宋体" w:hAnsi="宋体"/>
          <w:szCs w:val="21"/>
        </w:rPr>
      </w:pPr>
      <w:r>
        <w:rPr>
          <w:rFonts w:hint="eastAsia" w:ascii="宋体" w:hAnsi="宋体"/>
          <w:szCs w:val="21"/>
        </w:rPr>
        <w:t>（1）坚持四项基本原则，热爱社会主义祖国，遵纪守法；</w:t>
      </w:r>
    </w:p>
    <w:p w14:paraId="178285D2">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ascii="宋体" w:hAnsi="宋体"/>
          <w:szCs w:val="21"/>
        </w:rPr>
      </w:pPr>
      <w:r>
        <w:rPr>
          <w:rFonts w:hint="eastAsia" w:ascii="宋体" w:hAnsi="宋体"/>
          <w:szCs w:val="21"/>
        </w:rPr>
        <w:t>（2）认真贯彻执行党和国家有关档案工作的方针、政策和法律、法规，履行岗位职责，恪守职业道德；</w:t>
      </w:r>
    </w:p>
    <w:p w14:paraId="181888D1">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ascii="宋体" w:hAnsi="宋体"/>
          <w:szCs w:val="21"/>
        </w:rPr>
      </w:pPr>
      <w:r>
        <w:rPr>
          <w:rFonts w:hint="eastAsia" w:ascii="宋体" w:hAnsi="宋体"/>
          <w:szCs w:val="21"/>
        </w:rPr>
        <w:t>（3）按有关规定，参加档案专业继续教育培训，取得相应的继续教育证书。</w:t>
      </w:r>
    </w:p>
    <w:p w14:paraId="4923A18C">
      <w:pPr>
        <w:keepNext w:val="0"/>
        <w:keepLines w:val="0"/>
        <w:pageBreakBefore w:val="0"/>
        <w:widowControl w:val="0"/>
        <w:kinsoku/>
        <w:wordWrap/>
        <w:overflowPunct/>
        <w:topLinePunct w:val="0"/>
        <w:autoSpaceDE/>
        <w:autoSpaceDN/>
        <w:bidi w:val="0"/>
        <w:spacing w:line="360" w:lineRule="auto"/>
        <w:textAlignment w:val="auto"/>
        <w:rPr>
          <w:rFonts w:hint="eastAsia" w:ascii="黑体" w:hAnsi="黑体" w:eastAsia="黑体" w:cs="黑体"/>
          <w:b/>
          <w:bCs/>
          <w:sz w:val="28"/>
          <w:szCs w:val="28"/>
        </w:rPr>
      </w:pPr>
      <w:r>
        <w:rPr>
          <w:rFonts w:hint="eastAsia" w:ascii="黑体" w:hAnsi="黑体" w:eastAsia="黑体" w:cs="黑体"/>
          <w:b/>
          <w:bCs/>
          <w:sz w:val="28"/>
          <w:szCs w:val="28"/>
        </w:rPr>
        <w:t>八、课程设置及学时安排</w:t>
      </w:r>
    </w:p>
    <w:p w14:paraId="2DA69BBA">
      <w:pPr>
        <w:keepNext w:val="0"/>
        <w:keepLines w:val="0"/>
        <w:pageBreakBefore w:val="0"/>
        <w:widowControl w:val="0"/>
        <w:kinsoku/>
        <w:wordWrap/>
        <w:overflowPunct/>
        <w:topLinePunct w:val="0"/>
        <w:autoSpaceDE/>
        <w:autoSpaceDN/>
        <w:bidi w:val="0"/>
        <w:spacing w:line="360" w:lineRule="auto"/>
        <w:ind w:firstLine="420"/>
        <w:textAlignment w:val="auto"/>
        <w:outlineLvl w:val="0"/>
        <w:rPr>
          <w:rFonts w:hint="eastAsia" w:ascii="黑体" w:hAnsi="黑体" w:eastAsia="黑体" w:cs="黑体"/>
          <w:b/>
          <w:sz w:val="24"/>
          <w:szCs w:val="32"/>
        </w:rPr>
      </w:pPr>
      <w:r>
        <w:rPr>
          <w:rFonts w:hint="eastAsia" w:ascii="黑体" w:hAnsi="黑体" w:eastAsia="黑体" w:cs="黑体"/>
          <w:b/>
          <w:sz w:val="24"/>
          <w:szCs w:val="32"/>
        </w:rPr>
        <w:t>（一）课程设置</w:t>
      </w:r>
    </w:p>
    <w:p w14:paraId="2862BBF6">
      <w:pPr>
        <w:keepNext w:val="0"/>
        <w:keepLines w:val="0"/>
        <w:pageBreakBefore w:val="0"/>
        <w:widowControl w:val="0"/>
        <w:kinsoku/>
        <w:wordWrap/>
        <w:overflowPunct/>
        <w:topLinePunct w:val="0"/>
        <w:autoSpaceDE/>
        <w:autoSpaceDN/>
        <w:bidi w:val="0"/>
        <w:spacing w:line="360" w:lineRule="auto"/>
        <w:ind w:firstLine="421"/>
        <w:textAlignment w:val="auto"/>
        <w:rPr>
          <w:rFonts w:ascii="宋体" w:hAnsi="宋体"/>
          <w:bCs/>
          <w:szCs w:val="21"/>
        </w:rPr>
      </w:pPr>
      <w:r>
        <w:rPr>
          <w:rFonts w:hint="eastAsia" w:ascii="宋体" w:hAnsi="宋体"/>
          <w:bCs/>
          <w:szCs w:val="21"/>
        </w:rPr>
        <w:t>主要包括综合素质课程和专业课程。</w:t>
      </w:r>
    </w:p>
    <w:p w14:paraId="6E174F95">
      <w:pPr>
        <w:keepNext w:val="0"/>
        <w:keepLines w:val="0"/>
        <w:pageBreakBefore w:val="0"/>
        <w:widowControl w:val="0"/>
        <w:numPr>
          <w:ilvl w:val="0"/>
          <w:numId w:val="3"/>
        </w:numPr>
        <w:kinsoku/>
        <w:wordWrap/>
        <w:overflowPunct/>
        <w:topLinePunct w:val="0"/>
        <w:autoSpaceDE/>
        <w:autoSpaceDN/>
        <w:bidi w:val="0"/>
        <w:spacing w:line="360" w:lineRule="auto"/>
        <w:ind w:firstLine="421"/>
        <w:textAlignment w:val="auto"/>
        <w:rPr>
          <w:rFonts w:ascii="宋体" w:hAnsi="宋体"/>
          <w:bCs/>
          <w:szCs w:val="21"/>
        </w:rPr>
      </w:pPr>
      <w:r>
        <w:rPr>
          <w:rFonts w:hint="eastAsia" w:ascii="宋体" w:hAnsi="宋体"/>
          <w:bCs/>
          <w:szCs w:val="21"/>
        </w:rPr>
        <w:t>综合素质课程一般包括思想政治理论课、军事课、大学英语、体育、心理健康、就业指导、创新创业、职业素质等方面的课程或专题讲座（活动）。</w:t>
      </w:r>
    </w:p>
    <w:p w14:paraId="20F06215">
      <w:pPr>
        <w:keepNext w:val="0"/>
        <w:keepLines w:val="0"/>
        <w:pageBreakBefore w:val="0"/>
        <w:widowControl w:val="0"/>
        <w:numPr>
          <w:ilvl w:val="0"/>
          <w:numId w:val="3"/>
        </w:numPr>
        <w:kinsoku/>
        <w:wordWrap/>
        <w:overflowPunct/>
        <w:topLinePunct w:val="0"/>
        <w:autoSpaceDE/>
        <w:autoSpaceDN/>
        <w:bidi w:val="0"/>
        <w:spacing w:line="360" w:lineRule="auto"/>
        <w:ind w:firstLine="421"/>
        <w:textAlignment w:val="auto"/>
        <w:rPr>
          <w:rFonts w:ascii="宋体" w:hAnsi="宋体"/>
          <w:bCs/>
          <w:szCs w:val="21"/>
        </w:rPr>
      </w:pPr>
      <w:r>
        <w:rPr>
          <w:rFonts w:hint="eastAsia" w:ascii="宋体" w:hAnsi="宋体"/>
          <w:bCs/>
          <w:szCs w:val="21"/>
        </w:rPr>
        <w:t>专业课一般包括专业基础课程、专业核心课程、专业拓展课程，并涵盖有关实践性教学环节。专业课分四个岗位方向，分别为秘书、行政助理、文案策划员和档案管理员岗位，不同岗位核心课程不同。学生可以根据自己的个性特点选择对应岗位。学生在第二学期末进行岗位的选择，从第三学期开始按所选岗位进行上课。</w:t>
      </w:r>
    </w:p>
    <w:p w14:paraId="14D9EA4A">
      <w:pPr>
        <w:keepNext w:val="0"/>
        <w:keepLines w:val="0"/>
        <w:pageBreakBefore w:val="0"/>
        <w:widowControl w:val="0"/>
        <w:kinsoku/>
        <w:wordWrap/>
        <w:overflowPunct/>
        <w:topLinePunct w:val="0"/>
        <w:autoSpaceDE/>
        <w:autoSpaceDN/>
        <w:bidi w:val="0"/>
        <w:spacing w:line="360" w:lineRule="auto"/>
        <w:ind w:firstLine="420"/>
        <w:textAlignment w:val="auto"/>
        <w:rPr>
          <w:rFonts w:ascii="宋体" w:hAnsi="宋体"/>
          <w:bCs/>
          <w:szCs w:val="21"/>
        </w:rPr>
      </w:pPr>
      <w:r>
        <w:rPr>
          <w:rFonts w:hint="eastAsia" w:ascii="宋体" w:hAnsi="宋体"/>
          <w:bCs/>
          <w:szCs w:val="21"/>
        </w:rPr>
        <w:t>专业基础课程：秘书职业概论、</w:t>
      </w:r>
      <w:r>
        <w:rPr>
          <w:rFonts w:hint="eastAsia" w:ascii="宋体" w:hAnsi="宋体"/>
          <w:bCs/>
          <w:szCs w:val="21"/>
          <w:lang w:val="en-US" w:eastAsia="zh-CN"/>
        </w:rPr>
        <w:t>基础</w:t>
      </w:r>
      <w:r>
        <w:rPr>
          <w:rFonts w:hint="eastAsia" w:ascii="宋体" w:hAnsi="宋体"/>
          <w:bCs/>
          <w:szCs w:val="21"/>
        </w:rPr>
        <w:t>写作、秘书人际沟通、演讲与口才、秘书形象设计与礼仪、秘书实用法律、实用现代汉语、古代汉语、秘书英语、市场营销、电子商务。</w:t>
      </w:r>
    </w:p>
    <w:p w14:paraId="27A310CD">
      <w:pPr>
        <w:keepNext w:val="0"/>
        <w:keepLines w:val="0"/>
        <w:pageBreakBefore w:val="0"/>
        <w:widowControl w:val="0"/>
        <w:kinsoku/>
        <w:wordWrap/>
        <w:overflowPunct/>
        <w:topLinePunct w:val="0"/>
        <w:autoSpaceDE/>
        <w:autoSpaceDN/>
        <w:bidi w:val="0"/>
        <w:spacing w:line="360" w:lineRule="auto"/>
        <w:ind w:firstLine="420"/>
        <w:textAlignment w:val="auto"/>
        <w:rPr>
          <w:rFonts w:ascii="宋体" w:hAnsi="宋体"/>
          <w:bCs/>
          <w:szCs w:val="21"/>
        </w:rPr>
      </w:pPr>
      <w:r>
        <w:rPr>
          <w:rFonts w:hint="eastAsia" w:ascii="宋体" w:hAnsi="宋体"/>
          <w:bCs/>
          <w:szCs w:val="21"/>
        </w:rPr>
        <w:t>专业核心课程：</w:t>
      </w:r>
      <w:r>
        <w:rPr>
          <w:rFonts w:hint="eastAsia" w:ascii="宋体" w:hAnsi="宋体"/>
          <w:bCs/>
          <w:szCs w:val="21"/>
          <w:lang w:val="en-US" w:eastAsia="zh-CN"/>
        </w:rPr>
        <w:t>电子公文写作、秘书实务</w:t>
      </w:r>
      <w:r>
        <w:rPr>
          <w:rFonts w:hint="eastAsia" w:ascii="宋体" w:hAnsi="宋体"/>
          <w:bCs/>
          <w:szCs w:val="21"/>
        </w:rPr>
        <w:t>、新媒体编辑与运行、</w:t>
      </w:r>
      <w:r>
        <w:rPr>
          <w:rFonts w:hint="eastAsia" w:ascii="宋体" w:hAnsi="宋体"/>
          <w:bCs/>
          <w:szCs w:val="21"/>
          <w:lang w:val="en-US" w:eastAsia="zh-CN"/>
        </w:rPr>
        <w:t>行政管理学</w:t>
      </w:r>
      <w:r>
        <w:rPr>
          <w:rFonts w:hint="eastAsia" w:ascii="宋体" w:hAnsi="宋体"/>
          <w:bCs/>
          <w:szCs w:val="21"/>
        </w:rPr>
        <w:t>、数字化办公技术</w:t>
      </w:r>
      <w:r>
        <w:rPr>
          <w:rFonts w:hint="eastAsia" w:ascii="宋体" w:hAnsi="宋体"/>
          <w:bCs/>
          <w:szCs w:val="21"/>
          <w:lang w:eastAsia="zh-CN"/>
        </w:rPr>
        <w:t>、</w:t>
      </w:r>
      <w:r>
        <w:rPr>
          <w:rFonts w:hint="eastAsia" w:ascii="宋体" w:hAnsi="宋体"/>
          <w:bCs/>
          <w:szCs w:val="21"/>
        </w:rPr>
        <w:t>文书与档案管理。</w:t>
      </w:r>
    </w:p>
    <w:p w14:paraId="1C2ABBCB">
      <w:pPr>
        <w:keepNext w:val="0"/>
        <w:keepLines w:val="0"/>
        <w:pageBreakBefore w:val="0"/>
        <w:widowControl w:val="0"/>
        <w:kinsoku/>
        <w:wordWrap/>
        <w:overflowPunct/>
        <w:topLinePunct w:val="0"/>
        <w:autoSpaceDE/>
        <w:autoSpaceDN/>
        <w:bidi w:val="0"/>
        <w:spacing w:line="360" w:lineRule="auto"/>
        <w:ind w:firstLine="420"/>
        <w:textAlignment w:val="auto"/>
        <w:rPr>
          <w:rFonts w:hint="eastAsia" w:ascii="宋体" w:hAnsi="宋体"/>
          <w:bCs/>
          <w:szCs w:val="21"/>
        </w:rPr>
      </w:pPr>
      <w:r>
        <w:rPr>
          <w:rFonts w:hint="eastAsia" w:ascii="宋体" w:hAnsi="宋体"/>
          <w:bCs/>
          <w:szCs w:val="21"/>
        </w:rPr>
        <w:t>专业拓展课：对接真实职业场景或工作情境，</w:t>
      </w:r>
      <w:r>
        <w:rPr>
          <w:rFonts w:hint="eastAsia" w:ascii="宋体" w:hAnsi="宋体"/>
          <w:bCs/>
          <w:szCs w:val="21"/>
          <w:lang w:val="en-US" w:eastAsia="zh-CN"/>
        </w:rPr>
        <w:t>在校内外进行人际交往与沟通、信息收集与整理、文书处理、数字化办公等</w:t>
      </w:r>
      <w:r>
        <w:rPr>
          <w:rFonts w:hint="eastAsia" w:ascii="宋体" w:hAnsi="宋体"/>
          <w:bCs/>
          <w:szCs w:val="21"/>
        </w:rPr>
        <w:t>进行文案写作与编辑、活动策划</w:t>
      </w:r>
      <w:r>
        <w:rPr>
          <w:rFonts w:hint="eastAsia" w:ascii="宋体" w:hAnsi="宋体"/>
          <w:bCs/>
          <w:szCs w:val="21"/>
          <w:lang w:eastAsia="zh-CN"/>
        </w:rPr>
        <w:t>、</w:t>
      </w:r>
      <w:r>
        <w:rPr>
          <w:rFonts w:hint="eastAsia" w:ascii="宋体" w:hAnsi="宋体"/>
          <w:bCs/>
          <w:szCs w:val="21"/>
          <w:lang w:val="en-US" w:eastAsia="zh-CN"/>
        </w:rPr>
        <w:t>情景模拟</w:t>
      </w:r>
      <w:r>
        <w:rPr>
          <w:rFonts w:hint="eastAsia" w:ascii="宋体" w:hAnsi="宋体"/>
          <w:bCs/>
          <w:szCs w:val="21"/>
        </w:rPr>
        <w:t>等</w:t>
      </w:r>
      <w:r>
        <w:rPr>
          <w:rFonts w:hint="eastAsia" w:ascii="宋体" w:hAnsi="宋体"/>
          <w:bCs/>
          <w:szCs w:val="21"/>
          <w:lang w:val="en-US" w:eastAsia="zh-CN"/>
        </w:rPr>
        <w:t>实践实训。在党政机关、社会组织、企事业单位等单位的办公室或综合管理部门进行岗位实习。</w:t>
      </w:r>
    </w:p>
    <w:p w14:paraId="0B021DCC">
      <w:pPr>
        <w:keepNext w:val="0"/>
        <w:keepLines w:val="0"/>
        <w:pageBreakBefore w:val="0"/>
        <w:widowControl w:val="0"/>
        <w:numPr>
          <w:ilvl w:val="0"/>
          <w:numId w:val="3"/>
        </w:numPr>
        <w:kinsoku/>
        <w:wordWrap/>
        <w:overflowPunct/>
        <w:topLinePunct w:val="0"/>
        <w:autoSpaceDE/>
        <w:autoSpaceDN/>
        <w:bidi w:val="0"/>
        <w:spacing w:line="360" w:lineRule="auto"/>
        <w:ind w:firstLine="420"/>
        <w:textAlignment w:val="auto"/>
        <w:rPr>
          <w:rFonts w:ascii="宋体" w:hAnsi="宋体"/>
          <w:b w:val="0"/>
          <w:bCs/>
          <w:szCs w:val="21"/>
        </w:rPr>
      </w:pPr>
      <w:r>
        <w:rPr>
          <w:rFonts w:hint="eastAsia" w:ascii="宋体" w:hAnsi="宋体"/>
          <w:b w:val="0"/>
          <w:bCs/>
          <w:szCs w:val="21"/>
        </w:rPr>
        <w:t>专业核心课程名称及主要教学内容</w:t>
      </w:r>
    </w:p>
    <w:tbl>
      <w:tblPr>
        <w:tblStyle w:val="7"/>
        <w:tblW w:w="10020" w:type="dxa"/>
        <w:tblInd w:w="2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224"/>
        <w:gridCol w:w="8328"/>
      </w:tblGrid>
      <w:tr w14:paraId="683FB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tcPr>
          <w:p w14:paraId="1FFF7CE1">
            <w:pPr>
              <w:spacing w:line="400" w:lineRule="exact"/>
              <w:jc w:val="center"/>
              <w:rPr>
                <w:rFonts w:ascii="宋体" w:hAnsi="宋体"/>
                <w:b/>
                <w:bCs w:val="0"/>
                <w:szCs w:val="21"/>
              </w:rPr>
            </w:pPr>
            <w:r>
              <w:rPr>
                <w:rFonts w:hint="eastAsia" w:ascii="宋体" w:hAnsi="宋体"/>
                <w:b/>
                <w:bCs w:val="0"/>
                <w:szCs w:val="21"/>
              </w:rPr>
              <w:t>序号</w:t>
            </w:r>
          </w:p>
        </w:tc>
        <w:tc>
          <w:tcPr>
            <w:tcW w:w="1224" w:type="dxa"/>
          </w:tcPr>
          <w:p w14:paraId="6544CA0A">
            <w:pPr>
              <w:spacing w:line="400" w:lineRule="exact"/>
              <w:jc w:val="center"/>
              <w:rPr>
                <w:rFonts w:ascii="宋体" w:hAnsi="宋体"/>
                <w:b/>
                <w:bCs w:val="0"/>
                <w:szCs w:val="21"/>
              </w:rPr>
            </w:pPr>
            <w:r>
              <w:rPr>
                <w:rFonts w:hint="eastAsia" w:ascii="宋体" w:hAnsi="宋体"/>
                <w:b/>
                <w:bCs w:val="0"/>
                <w:szCs w:val="21"/>
              </w:rPr>
              <w:t>专业核心课名称</w:t>
            </w:r>
          </w:p>
        </w:tc>
        <w:tc>
          <w:tcPr>
            <w:tcW w:w="8328" w:type="dxa"/>
          </w:tcPr>
          <w:p w14:paraId="7F9CDC80">
            <w:pPr>
              <w:spacing w:line="400" w:lineRule="exact"/>
              <w:jc w:val="center"/>
              <w:rPr>
                <w:rFonts w:ascii="宋体" w:hAnsi="宋体"/>
                <w:bCs/>
                <w:szCs w:val="21"/>
              </w:rPr>
            </w:pPr>
            <w:r>
              <w:rPr>
                <w:rFonts w:hint="eastAsia" w:ascii="宋体" w:hAnsi="宋体"/>
                <w:b/>
                <w:bCs w:val="0"/>
                <w:szCs w:val="21"/>
              </w:rPr>
              <w:t>主要教学内容</w:t>
            </w:r>
          </w:p>
        </w:tc>
      </w:tr>
      <w:tr w14:paraId="35F7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tcPr>
          <w:p w14:paraId="5E4AFACE">
            <w:pPr>
              <w:spacing w:line="400" w:lineRule="exact"/>
              <w:jc w:val="center"/>
              <w:rPr>
                <w:rFonts w:hint="eastAsia" w:ascii="宋体" w:hAnsi="宋体"/>
                <w:bCs/>
                <w:sz w:val="18"/>
                <w:szCs w:val="18"/>
              </w:rPr>
            </w:pPr>
          </w:p>
          <w:p w14:paraId="043CED4B">
            <w:pPr>
              <w:spacing w:line="400" w:lineRule="exact"/>
              <w:jc w:val="center"/>
              <w:rPr>
                <w:rFonts w:hint="eastAsia" w:ascii="宋体" w:hAnsi="宋体"/>
                <w:bCs/>
                <w:sz w:val="18"/>
                <w:szCs w:val="18"/>
              </w:rPr>
            </w:pPr>
          </w:p>
          <w:p w14:paraId="62EF9E71">
            <w:pPr>
              <w:spacing w:line="400" w:lineRule="exact"/>
              <w:jc w:val="center"/>
              <w:rPr>
                <w:rFonts w:hint="eastAsia" w:ascii="宋体" w:hAnsi="宋体" w:eastAsia="宋体"/>
                <w:bCs/>
                <w:szCs w:val="21"/>
                <w:lang w:val="en-US" w:eastAsia="zh-CN"/>
              </w:rPr>
            </w:pPr>
            <w:r>
              <w:rPr>
                <w:rFonts w:hint="eastAsia" w:ascii="宋体" w:hAnsi="宋体"/>
                <w:bCs/>
                <w:sz w:val="18"/>
                <w:szCs w:val="18"/>
              </w:rPr>
              <w:t>1</w:t>
            </w:r>
          </w:p>
        </w:tc>
        <w:tc>
          <w:tcPr>
            <w:tcW w:w="1224" w:type="dxa"/>
          </w:tcPr>
          <w:p w14:paraId="3111AE53">
            <w:pPr>
              <w:spacing w:line="400" w:lineRule="exact"/>
              <w:jc w:val="center"/>
              <w:rPr>
                <w:rFonts w:hint="eastAsia" w:ascii="宋体" w:hAnsi="宋体"/>
                <w:bCs/>
                <w:sz w:val="18"/>
                <w:szCs w:val="18"/>
                <w:lang w:val="en-US" w:eastAsia="zh-CN"/>
              </w:rPr>
            </w:pPr>
          </w:p>
          <w:p w14:paraId="415B8939">
            <w:pPr>
              <w:spacing w:line="400" w:lineRule="exact"/>
              <w:jc w:val="center"/>
              <w:rPr>
                <w:rFonts w:hint="eastAsia" w:ascii="宋体" w:hAnsi="宋体"/>
                <w:bCs/>
                <w:sz w:val="18"/>
                <w:szCs w:val="18"/>
                <w:lang w:val="en-US" w:eastAsia="zh-CN"/>
              </w:rPr>
            </w:pPr>
            <w:r>
              <w:rPr>
                <w:rFonts w:hint="eastAsia" w:ascii="宋体" w:hAnsi="宋体"/>
                <w:bCs/>
                <w:sz w:val="18"/>
                <w:szCs w:val="18"/>
                <w:lang w:val="en-US" w:eastAsia="zh-CN"/>
              </w:rPr>
              <w:t>电子公文</w:t>
            </w:r>
          </w:p>
          <w:p w14:paraId="00BE0695">
            <w:pPr>
              <w:spacing w:line="400" w:lineRule="exact"/>
              <w:jc w:val="center"/>
              <w:rPr>
                <w:rFonts w:hint="default" w:ascii="宋体" w:hAnsi="宋体" w:eastAsia="宋体"/>
                <w:bCs/>
                <w:szCs w:val="21"/>
                <w:lang w:val="en-US" w:eastAsia="zh-CN"/>
              </w:rPr>
            </w:pPr>
            <w:r>
              <w:rPr>
                <w:rFonts w:hint="eastAsia" w:ascii="宋体" w:hAnsi="宋体"/>
                <w:bCs/>
                <w:sz w:val="18"/>
                <w:szCs w:val="18"/>
                <w:lang w:val="en-US" w:eastAsia="zh-CN"/>
              </w:rPr>
              <w:t>写作</w:t>
            </w:r>
          </w:p>
        </w:tc>
        <w:tc>
          <w:tcPr>
            <w:tcW w:w="8328" w:type="dxa"/>
          </w:tcPr>
          <w:p w14:paraId="41DAAB33">
            <w:pPr>
              <w:spacing w:line="360" w:lineRule="exact"/>
              <w:rPr>
                <w:rFonts w:hint="eastAsia" w:ascii="宋体" w:hAnsi="宋体" w:eastAsia="宋体"/>
                <w:bCs/>
                <w:szCs w:val="21"/>
                <w:lang w:eastAsia="zh-CN"/>
              </w:rPr>
            </w:pPr>
            <w:r>
              <w:rPr>
                <w:rFonts w:hint="eastAsia" w:ascii="宋体" w:hAnsi="宋体"/>
                <w:bCs/>
                <w:sz w:val="18"/>
                <w:szCs w:val="18"/>
                <w:lang w:eastAsia="zh-CN"/>
              </w:rPr>
              <w:t>本课程是课程以 “规范 + 实操 + 数字化” 为核心，涵盖电子公文定义、法定文种与行文规则，聚焦通知、请示等高频文种的适用场景、结构框架与写作要点。同步讲解格式规范、电子签章与归档要求，搭配数字化工具应用、案例剖析及真实场景实操训练，全面提升规范撰写与数字化处理能力。</w:t>
            </w:r>
          </w:p>
        </w:tc>
      </w:tr>
      <w:tr w14:paraId="2FCDD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Align w:val="center"/>
          </w:tcPr>
          <w:p w14:paraId="21104063">
            <w:pPr>
              <w:spacing w:line="400" w:lineRule="exact"/>
              <w:jc w:val="center"/>
              <w:rPr>
                <w:rFonts w:hint="eastAsia" w:ascii="宋体" w:hAnsi="宋体" w:eastAsia="宋体"/>
                <w:bCs/>
                <w:sz w:val="18"/>
                <w:szCs w:val="18"/>
                <w:lang w:eastAsia="zh-CN"/>
              </w:rPr>
            </w:pPr>
            <w:r>
              <w:rPr>
                <w:rFonts w:hint="eastAsia" w:ascii="宋体" w:hAnsi="宋体"/>
                <w:bCs/>
                <w:sz w:val="18"/>
                <w:szCs w:val="18"/>
                <w:lang w:val="en-US" w:eastAsia="zh-CN"/>
              </w:rPr>
              <w:t>2</w:t>
            </w:r>
          </w:p>
        </w:tc>
        <w:tc>
          <w:tcPr>
            <w:tcW w:w="1224" w:type="dxa"/>
            <w:vAlign w:val="center"/>
          </w:tcPr>
          <w:p w14:paraId="3B5F0A41">
            <w:pPr>
              <w:spacing w:line="400" w:lineRule="exact"/>
              <w:jc w:val="center"/>
              <w:rPr>
                <w:rFonts w:hint="default" w:ascii="宋体" w:hAnsi="宋体" w:eastAsia="宋体"/>
                <w:bCs/>
                <w:sz w:val="18"/>
                <w:szCs w:val="18"/>
                <w:lang w:val="en-US" w:eastAsia="zh-CN"/>
              </w:rPr>
            </w:pPr>
            <w:r>
              <w:rPr>
                <w:rFonts w:hint="eastAsia" w:ascii="宋体" w:hAnsi="宋体"/>
                <w:bCs/>
                <w:sz w:val="18"/>
                <w:szCs w:val="18"/>
                <w:lang w:val="en-US" w:eastAsia="zh-CN"/>
              </w:rPr>
              <w:t>秘书实务</w:t>
            </w:r>
          </w:p>
        </w:tc>
        <w:tc>
          <w:tcPr>
            <w:tcW w:w="8328" w:type="dxa"/>
          </w:tcPr>
          <w:p w14:paraId="1397E19F">
            <w:pPr>
              <w:spacing w:line="360" w:lineRule="exact"/>
              <w:rPr>
                <w:rFonts w:ascii="宋体" w:hAnsi="宋体"/>
                <w:bCs/>
                <w:sz w:val="18"/>
                <w:szCs w:val="18"/>
              </w:rPr>
            </w:pPr>
            <w:r>
              <w:rPr>
                <w:rFonts w:hint="eastAsia" w:ascii="宋体" w:hAnsi="宋体"/>
                <w:bCs/>
                <w:sz w:val="18"/>
                <w:szCs w:val="18"/>
              </w:rPr>
              <w:t>本课程主要围绕秘书岗位核心能力构建，涵盖文书处理（公文撰写、文件收发归档）、会务组织（会议筹备、流程把控、纪要整理）、沟通协调（上下及跨部门对接、礼仪规范）、事务管理（日程安排、接待服务、办公用品管控）等模块。融入 OA 系统操作、应急事务处理等实操内容，通过案例分析、情景模拟、实务实训，强化秘书工作的规范性、高效性与灵活性，全面提升岗位适配能力。</w:t>
            </w:r>
          </w:p>
        </w:tc>
      </w:tr>
      <w:tr w14:paraId="30614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468" w:type="dxa"/>
            <w:vAlign w:val="center"/>
          </w:tcPr>
          <w:p w14:paraId="0C994C89">
            <w:pPr>
              <w:spacing w:line="400" w:lineRule="exact"/>
              <w:jc w:val="center"/>
              <w:rPr>
                <w:rFonts w:hint="eastAsia" w:ascii="宋体" w:hAnsi="宋体" w:eastAsia="宋体"/>
                <w:bCs/>
                <w:sz w:val="18"/>
                <w:szCs w:val="18"/>
                <w:lang w:eastAsia="zh-CN"/>
              </w:rPr>
            </w:pPr>
            <w:r>
              <w:rPr>
                <w:rFonts w:hint="eastAsia" w:ascii="宋体" w:hAnsi="宋体"/>
                <w:bCs/>
                <w:sz w:val="18"/>
                <w:szCs w:val="18"/>
                <w:lang w:val="en-US" w:eastAsia="zh-CN"/>
              </w:rPr>
              <w:t>3</w:t>
            </w:r>
          </w:p>
        </w:tc>
        <w:tc>
          <w:tcPr>
            <w:tcW w:w="1224" w:type="dxa"/>
            <w:vAlign w:val="center"/>
          </w:tcPr>
          <w:p w14:paraId="7A16CD77">
            <w:pPr>
              <w:spacing w:line="400" w:lineRule="exact"/>
              <w:jc w:val="center"/>
              <w:rPr>
                <w:rFonts w:ascii="宋体" w:hAnsi="宋体"/>
                <w:bCs/>
                <w:sz w:val="18"/>
                <w:szCs w:val="18"/>
              </w:rPr>
            </w:pPr>
            <w:r>
              <w:rPr>
                <w:rFonts w:hint="eastAsia" w:ascii="宋体" w:hAnsi="宋体"/>
                <w:bCs/>
                <w:sz w:val="18"/>
                <w:szCs w:val="18"/>
              </w:rPr>
              <w:t>新媒体编辑与运行</w:t>
            </w:r>
          </w:p>
        </w:tc>
        <w:tc>
          <w:tcPr>
            <w:tcW w:w="8328" w:type="dxa"/>
          </w:tcPr>
          <w:p w14:paraId="0B01F9D3">
            <w:pPr>
              <w:spacing w:line="360" w:lineRule="exact"/>
              <w:rPr>
                <w:rFonts w:ascii="宋体" w:hAnsi="宋体"/>
                <w:bCs/>
                <w:sz w:val="18"/>
                <w:szCs w:val="18"/>
              </w:rPr>
            </w:pPr>
            <w:r>
              <w:rPr>
                <w:rFonts w:hint="eastAsia" w:ascii="宋体" w:hAnsi="宋体"/>
                <w:bCs/>
                <w:sz w:val="18"/>
                <w:szCs w:val="18"/>
              </w:rPr>
              <w:t>本书理论知识与实操案例相辅相成，详细介绍了新媒体信息编辑实用知识，主要内容包括认识新媒体与新媒体信息编辑、新媒体信息搜集、新媒体文稿撰写与编辑、新媒体图片编辑、新媒体图文排版、新媒体信息图表编辑、新媒体数据新闻编辑、新媒体音频编辑、新媒体视频编辑等知识。本课程的学习，使学生能够认识新媒体产生和开展的历史，了解新媒体在互联网时代的重要性，从而在今后的媒介经营或者其他行业的工作中能够自觉地运用新媒体策略，能够在未来从事的岗位中做好新媒体工作。</w:t>
            </w:r>
          </w:p>
        </w:tc>
      </w:tr>
      <w:tr w14:paraId="0DAE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468" w:type="dxa"/>
            <w:vAlign w:val="center"/>
          </w:tcPr>
          <w:p w14:paraId="7D51225E">
            <w:pPr>
              <w:spacing w:line="400" w:lineRule="exact"/>
              <w:jc w:val="center"/>
              <w:rPr>
                <w:rFonts w:hint="eastAsia" w:ascii="宋体" w:hAnsi="宋体" w:eastAsia="宋体"/>
                <w:bCs/>
                <w:sz w:val="18"/>
                <w:szCs w:val="18"/>
                <w:lang w:eastAsia="zh-CN"/>
              </w:rPr>
            </w:pPr>
            <w:r>
              <w:rPr>
                <w:rFonts w:hint="eastAsia" w:ascii="宋体" w:hAnsi="宋体"/>
                <w:bCs/>
                <w:sz w:val="18"/>
                <w:szCs w:val="18"/>
                <w:lang w:val="en-US" w:eastAsia="zh-CN"/>
              </w:rPr>
              <w:t>4</w:t>
            </w:r>
          </w:p>
        </w:tc>
        <w:tc>
          <w:tcPr>
            <w:tcW w:w="1224" w:type="dxa"/>
            <w:vAlign w:val="center"/>
          </w:tcPr>
          <w:p w14:paraId="73053D30">
            <w:pPr>
              <w:jc w:val="center"/>
              <w:rPr>
                <w:rFonts w:ascii="宋体" w:hAnsi="宋体"/>
                <w:bCs/>
                <w:sz w:val="18"/>
                <w:szCs w:val="18"/>
              </w:rPr>
            </w:pPr>
            <w:r>
              <w:rPr>
                <w:rFonts w:hint="eastAsia" w:ascii="宋体" w:hAnsi="宋体"/>
                <w:bCs/>
                <w:sz w:val="18"/>
                <w:szCs w:val="18"/>
                <w:lang w:val="en-US" w:eastAsia="zh-CN"/>
              </w:rPr>
              <w:t>行政</w:t>
            </w:r>
            <w:r>
              <w:rPr>
                <w:rFonts w:hint="eastAsia" w:ascii="宋体" w:hAnsi="宋体"/>
                <w:bCs/>
                <w:sz w:val="18"/>
                <w:szCs w:val="18"/>
              </w:rPr>
              <w:t>管理学</w:t>
            </w:r>
          </w:p>
        </w:tc>
        <w:tc>
          <w:tcPr>
            <w:tcW w:w="8328" w:type="dxa"/>
          </w:tcPr>
          <w:p w14:paraId="41BBD0E9">
            <w:pPr>
              <w:spacing w:line="360" w:lineRule="exact"/>
              <w:rPr>
                <w:rFonts w:ascii="宋体" w:hAnsi="宋体"/>
                <w:sz w:val="18"/>
                <w:szCs w:val="18"/>
              </w:rPr>
            </w:pPr>
            <w:r>
              <w:rPr>
                <w:rFonts w:hint="eastAsia" w:ascii="宋体" w:hAnsi="宋体"/>
                <w:sz w:val="18"/>
                <w:szCs w:val="18"/>
                <w:lang w:val="en-US" w:eastAsia="zh-CN"/>
              </w:rPr>
              <w:t>本</w:t>
            </w:r>
            <w:r>
              <w:rPr>
                <w:rFonts w:hint="eastAsia" w:ascii="宋体" w:hAnsi="宋体"/>
                <w:sz w:val="18"/>
                <w:szCs w:val="18"/>
              </w:rPr>
              <w:t>课程围绕行政管理核心逻辑展开，涵盖学科基础（定义、发展历程、核心理论与研究方法）、行政体制（组织架构、职能配置、权力运行机制）、关键职能（决策、执行、协调、监督）及实务应用（公共政策制定、人力资源管理、财务管控、行政法治）。融入数字化治理、应急管理等前沿内容，通过案例分析、政策解读、情景模拟，解析行政管理的规范性与实效性，培养系统思维与公共管理综合能力。</w:t>
            </w:r>
          </w:p>
        </w:tc>
      </w:tr>
      <w:tr w14:paraId="2C04F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Align w:val="center"/>
          </w:tcPr>
          <w:p w14:paraId="5A90E786">
            <w:pPr>
              <w:spacing w:line="400" w:lineRule="exact"/>
              <w:jc w:val="center"/>
              <w:rPr>
                <w:rFonts w:hint="eastAsia" w:ascii="宋体" w:hAnsi="宋体" w:eastAsia="宋体"/>
                <w:bCs/>
                <w:sz w:val="18"/>
                <w:szCs w:val="18"/>
                <w:lang w:eastAsia="zh-CN"/>
              </w:rPr>
            </w:pPr>
            <w:r>
              <w:rPr>
                <w:rFonts w:hint="eastAsia" w:ascii="宋体" w:hAnsi="宋体"/>
                <w:bCs/>
                <w:sz w:val="18"/>
                <w:szCs w:val="18"/>
                <w:lang w:val="en-US" w:eastAsia="zh-CN"/>
              </w:rPr>
              <w:t>5</w:t>
            </w:r>
          </w:p>
        </w:tc>
        <w:tc>
          <w:tcPr>
            <w:tcW w:w="1224" w:type="dxa"/>
            <w:vAlign w:val="center"/>
          </w:tcPr>
          <w:p w14:paraId="2E2956C3">
            <w:pPr>
              <w:spacing w:line="400" w:lineRule="exact"/>
              <w:jc w:val="center"/>
              <w:rPr>
                <w:rFonts w:ascii="宋体" w:hAnsi="宋体"/>
                <w:bCs/>
                <w:sz w:val="18"/>
                <w:szCs w:val="18"/>
              </w:rPr>
            </w:pPr>
            <w:r>
              <w:rPr>
                <w:rFonts w:hint="eastAsia" w:ascii="宋体" w:hAnsi="宋体"/>
                <w:bCs/>
                <w:sz w:val="18"/>
                <w:szCs w:val="18"/>
              </w:rPr>
              <w:t>数字化办公技术</w:t>
            </w:r>
          </w:p>
        </w:tc>
        <w:tc>
          <w:tcPr>
            <w:tcW w:w="8328" w:type="dxa"/>
          </w:tcPr>
          <w:p w14:paraId="7756B4EE">
            <w:pPr>
              <w:spacing w:line="360" w:lineRule="exact"/>
              <w:rPr>
                <w:rFonts w:ascii="宋体" w:hAnsi="宋体"/>
                <w:bCs/>
                <w:sz w:val="18"/>
                <w:szCs w:val="18"/>
              </w:rPr>
            </w:pPr>
            <w:r>
              <w:rPr>
                <w:rFonts w:hint="eastAsia" w:ascii="宋体" w:hAnsi="宋体"/>
                <w:bCs/>
                <w:sz w:val="18"/>
                <w:szCs w:val="18"/>
              </w:rPr>
              <w:t>本课程是培养学生的实际操作计算机的能力，要求学生掌握Windows操作系统的基本知识、Word处理软件的使用、Excel电子表格的使用、PowerPoint幻灯片的制作、网络化办公以及常用的办公设备的使用、维护、保养。课程主要内容包括四大部分：基础知识、办公软件、网络办公、办公设备。其中基础理论主要介绍办公自动化的理论知识和发展过程，并对办公自动化系统前沿知识和发展趋势做出展望；办公软件按照办公中常用操作，依照办公功能进行章节划分，主要讲解办公中的文字处理、图文处理、表格制作、数据处理、演示文稿制作以及电子邮件和桌面信息管理等内容。</w:t>
            </w:r>
          </w:p>
        </w:tc>
      </w:tr>
      <w:tr w14:paraId="049CC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Align w:val="center"/>
          </w:tcPr>
          <w:p w14:paraId="27A7A14F">
            <w:pPr>
              <w:spacing w:line="400" w:lineRule="exact"/>
              <w:jc w:val="center"/>
              <w:rPr>
                <w:rFonts w:hint="eastAsia" w:ascii="宋体" w:hAnsi="宋体" w:eastAsia="宋体"/>
                <w:bCs/>
                <w:sz w:val="18"/>
                <w:szCs w:val="18"/>
                <w:lang w:eastAsia="zh-CN"/>
              </w:rPr>
            </w:pPr>
            <w:r>
              <w:rPr>
                <w:rFonts w:hint="eastAsia" w:ascii="宋体" w:hAnsi="宋体"/>
                <w:bCs/>
                <w:sz w:val="18"/>
                <w:szCs w:val="18"/>
                <w:lang w:val="en-US" w:eastAsia="zh-CN"/>
              </w:rPr>
              <w:t>6</w:t>
            </w:r>
          </w:p>
        </w:tc>
        <w:tc>
          <w:tcPr>
            <w:tcW w:w="1224" w:type="dxa"/>
            <w:vAlign w:val="center"/>
          </w:tcPr>
          <w:p w14:paraId="7C892EB9">
            <w:pPr>
              <w:spacing w:line="400" w:lineRule="exact"/>
              <w:jc w:val="center"/>
              <w:rPr>
                <w:rFonts w:ascii="宋体" w:hAnsi="宋体"/>
                <w:bCs/>
                <w:sz w:val="18"/>
                <w:szCs w:val="18"/>
              </w:rPr>
            </w:pPr>
            <w:r>
              <w:rPr>
                <w:rFonts w:hint="eastAsia" w:ascii="宋体" w:hAnsi="宋体"/>
                <w:bCs/>
                <w:sz w:val="18"/>
                <w:szCs w:val="18"/>
              </w:rPr>
              <w:t>文书与档案管理</w:t>
            </w:r>
          </w:p>
        </w:tc>
        <w:tc>
          <w:tcPr>
            <w:tcW w:w="8328" w:type="dxa"/>
          </w:tcPr>
          <w:p w14:paraId="020FA431">
            <w:pPr>
              <w:spacing w:line="360" w:lineRule="exact"/>
              <w:rPr>
                <w:rFonts w:ascii="宋体" w:hAnsi="宋体"/>
                <w:bCs/>
                <w:sz w:val="18"/>
                <w:szCs w:val="18"/>
              </w:rPr>
            </w:pPr>
            <w:r>
              <w:rPr>
                <w:rFonts w:hint="eastAsia" w:ascii="宋体" w:hAnsi="宋体"/>
                <w:bCs/>
                <w:sz w:val="18"/>
                <w:szCs w:val="18"/>
              </w:rPr>
              <w:t>本课程的目的和任务是使学生能比较系统地掌握文书档案工作的基本知识，公文的概念，特点，要求等，能按照文书处理与档案管理的工作程序，进行文书处理，文件的整理与归档以及纸质档案管理和新型载体档案管理等。通过学习，使学生掌握有关档案学的基本原理和档案管理的一般方法；掌握档案管理和信息管理的基本理论、基础知识与业务技能，以及与信息管理相关学科的知识；具有办公自动化管理的基本能力；熟悉我国档案管理的方针、政策和法规；了解国内外档案管理与信息管理的前沿成就与发展动向，并能运用档案管理的相关理论和方法进行档案管理；为机关部门的工作提供决策参考，满足广大档案用户对档案信息资源的利用需求及文秘相关工作的需要。</w:t>
            </w:r>
          </w:p>
        </w:tc>
      </w:tr>
    </w:tbl>
    <w:p w14:paraId="480731B0">
      <w:pPr>
        <w:spacing w:line="400" w:lineRule="exact"/>
        <w:rPr>
          <w:rFonts w:ascii="宋体" w:hAnsi="宋体"/>
          <w:b/>
        </w:rPr>
      </w:pPr>
    </w:p>
    <w:p w14:paraId="0CBEABCE">
      <w:pPr>
        <w:keepNext w:val="0"/>
        <w:keepLines w:val="0"/>
        <w:pageBreakBefore w:val="0"/>
        <w:widowControl w:val="0"/>
        <w:kinsoku/>
        <w:wordWrap/>
        <w:overflowPunct/>
        <w:topLinePunct w:val="0"/>
        <w:autoSpaceDE/>
        <w:autoSpaceDN/>
        <w:bidi w:val="0"/>
        <w:adjustRightInd/>
        <w:snapToGrid/>
        <w:spacing w:line="360" w:lineRule="auto"/>
        <w:ind w:firstLine="420"/>
        <w:textAlignment w:val="auto"/>
        <w:outlineLvl w:val="0"/>
        <w:rPr>
          <w:rFonts w:ascii="宋体" w:hAnsi="宋体"/>
          <w:bCs/>
        </w:rPr>
      </w:pPr>
      <w:r>
        <w:rPr>
          <w:rFonts w:hint="eastAsia" w:ascii="宋体" w:hAnsi="宋体"/>
          <w:bCs/>
        </w:rPr>
        <w:t>实践性教学环节主要包括顶岗实习、软件开发项目实训、社会实践、毕业项目综合实训、创新创业实践等。</w:t>
      </w:r>
    </w:p>
    <w:p w14:paraId="2E19803B">
      <w:pPr>
        <w:keepNext w:val="0"/>
        <w:keepLines w:val="0"/>
        <w:pageBreakBefore w:val="0"/>
        <w:widowControl w:val="0"/>
        <w:kinsoku/>
        <w:wordWrap/>
        <w:overflowPunct/>
        <w:topLinePunct w:val="0"/>
        <w:autoSpaceDE/>
        <w:autoSpaceDN/>
        <w:bidi w:val="0"/>
        <w:adjustRightInd/>
        <w:snapToGrid/>
        <w:spacing w:line="360" w:lineRule="auto"/>
        <w:ind w:firstLine="417" w:firstLineChars="198"/>
        <w:textAlignment w:val="auto"/>
        <w:rPr>
          <w:rFonts w:ascii="宋体" w:hAnsi="宋体"/>
          <w:b/>
          <w:szCs w:val="21"/>
        </w:rPr>
      </w:pPr>
      <w:r>
        <w:rPr>
          <w:rFonts w:hint="eastAsia" w:ascii="宋体" w:hAnsi="宋体"/>
          <w:b/>
          <w:szCs w:val="21"/>
        </w:rPr>
        <w:t xml:space="preserve"> </w:t>
      </w:r>
      <w:r>
        <w:rPr>
          <w:rFonts w:hint="eastAsia" w:ascii="黑体" w:hAnsi="黑体" w:eastAsia="黑体" w:cs="黑体"/>
          <w:b/>
          <w:sz w:val="24"/>
          <w:szCs w:val="24"/>
        </w:rPr>
        <w:t>(二) 学时安排</w:t>
      </w:r>
    </w:p>
    <w:p w14:paraId="23FD3330">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rPr>
      </w:pPr>
      <w:r>
        <w:rPr>
          <w:rFonts w:hint="eastAsia" w:ascii="宋体" w:hAnsi="宋体"/>
          <w:bCs/>
        </w:rPr>
        <w:t>本专业总学时为</w:t>
      </w:r>
      <w:r>
        <w:rPr>
          <w:rFonts w:hint="eastAsia" w:ascii="宋体" w:hAnsi="宋体"/>
          <w:bCs/>
          <w:lang w:val="en-US" w:eastAsia="zh-CN"/>
        </w:rPr>
        <w:t>2516</w:t>
      </w:r>
      <w:r>
        <w:rPr>
          <w:rFonts w:hint="eastAsia" w:ascii="宋体" w:hAnsi="宋体"/>
          <w:bCs/>
        </w:rPr>
        <w:t>学时，其中实践性教学学时为</w:t>
      </w:r>
      <w:r>
        <w:rPr>
          <w:rFonts w:hint="eastAsia" w:ascii="宋体" w:hAnsi="宋体"/>
          <w:bCs/>
          <w:lang w:val="en-US" w:eastAsia="zh-CN"/>
        </w:rPr>
        <w:t>1430</w:t>
      </w:r>
      <w:r>
        <w:rPr>
          <w:rFonts w:hint="eastAsia" w:ascii="宋体" w:hAnsi="宋体"/>
          <w:bCs/>
        </w:rPr>
        <w:t>学时，占总学时的</w:t>
      </w:r>
      <w:r>
        <w:rPr>
          <w:rFonts w:hint="eastAsia" w:ascii="宋体" w:hAnsi="宋体"/>
          <w:bCs/>
          <w:lang w:val="en-US" w:eastAsia="zh-CN"/>
        </w:rPr>
        <w:t>56.84</w:t>
      </w:r>
      <w:r>
        <w:rPr>
          <w:rFonts w:hint="eastAsia" w:ascii="宋体" w:hAnsi="宋体"/>
          <w:bCs/>
        </w:rPr>
        <w:t>% 。其中，</w:t>
      </w:r>
      <w:r>
        <w:rPr>
          <w:rFonts w:hint="eastAsia" w:ascii="宋体" w:hAnsi="宋体"/>
          <w:bCs/>
          <w:lang w:val="en-US" w:eastAsia="zh-CN"/>
        </w:rPr>
        <w:t>企业</w:t>
      </w:r>
      <w:r>
        <w:rPr>
          <w:rFonts w:hint="eastAsia" w:ascii="宋体" w:hAnsi="宋体"/>
          <w:bCs/>
        </w:rPr>
        <w:t>实习为14周，约252学时。</w:t>
      </w:r>
    </w:p>
    <w:tbl>
      <w:tblPr>
        <w:tblStyle w:val="7"/>
        <w:tblW w:w="8836" w:type="dxa"/>
        <w:jc w:val="center"/>
        <w:tblLayout w:type="fixed"/>
        <w:tblCellMar>
          <w:top w:w="0" w:type="dxa"/>
          <w:left w:w="108" w:type="dxa"/>
          <w:bottom w:w="0" w:type="dxa"/>
          <w:right w:w="108" w:type="dxa"/>
        </w:tblCellMar>
      </w:tblPr>
      <w:tblGrid>
        <w:gridCol w:w="1091"/>
        <w:gridCol w:w="1325"/>
        <w:gridCol w:w="1140"/>
        <w:gridCol w:w="830"/>
        <w:gridCol w:w="1460"/>
        <w:gridCol w:w="810"/>
        <w:gridCol w:w="1242"/>
        <w:gridCol w:w="938"/>
      </w:tblGrid>
      <w:tr w14:paraId="53CCD4A3">
        <w:tblPrEx>
          <w:tblCellMar>
            <w:top w:w="0" w:type="dxa"/>
            <w:left w:w="108" w:type="dxa"/>
            <w:bottom w:w="0" w:type="dxa"/>
            <w:right w:w="108" w:type="dxa"/>
          </w:tblCellMar>
        </w:tblPrEx>
        <w:trPr>
          <w:trHeight w:val="510" w:hRule="atLeast"/>
          <w:jc w:val="center"/>
        </w:trPr>
        <w:tc>
          <w:tcPr>
            <w:tcW w:w="8836" w:type="dxa"/>
            <w:gridSpan w:val="8"/>
            <w:tcBorders>
              <w:top w:val="nil"/>
              <w:left w:val="nil"/>
              <w:bottom w:val="nil"/>
              <w:right w:val="nil"/>
            </w:tcBorders>
            <w:shd w:val="clear" w:color="auto" w:fill="auto"/>
            <w:noWrap/>
            <w:vAlign w:val="bottom"/>
          </w:tcPr>
          <w:p w14:paraId="5D139876">
            <w:pPr>
              <w:keepLines w:val="0"/>
              <w:pageBreakBefore w:val="0"/>
              <w:widowControl/>
              <w:kinsoku/>
              <w:wordWrap/>
              <w:overflowPunct/>
              <w:topLinePunct w:val="0"/>
              <w:autoSpaceDE/>
              <w:autoSpaceDN/>
              <w:bidi w:val="0"/>
              <w:jc w:val="center"/>
              <w:textAlignment w:val="auto"/>
              <w:rPr>
                <w:rFonts w:hint="eastAsia" w:asciiTheme="majorEastAsia" w:hAnsiTheme="majorEastAsia" w:eastAsiaTheme="majorEastAsia" w:cstheme="majorEastAsia"/>
                <w:b/>
                <w:bCs/>
                <w:color w:val="000000"/>
                <w:kern w:val="0"/>
                <w:sz w:val="21"/>
                <w:szCs w:val="21"/>
              </w:rPr>
            </w:pPr>
            <w:r>
              <w:rPr>
                <w:rFonts w:hint="eastAsia" w:asciiTheme="majorEastAsia" w:hAnsiTheme="majorEastAsia" w:eastAsiaTheme="majorEastAsia" w:cstheme="majorEastAsia"/>
                <w:b/>
                <w:bCs/>
                <w:color w:val="000000"/>
                <w:kern w:val="0"/>
                <w:sz w:val="21"/>
                <w:szCs w:val="21"/>
              </w:rPr>
              <w:t>理论与实践教学分配及比例表</w:t>
            </w:r>
          </w:p>
        </w:tc>
      </w:tr>
      <w:tr w14:paraId="459E5C2B">
        <w:tblPrEx>
          <w:tblCellMar>
            <w:top w:w="0" w:type="dxa"/>
            <w:left w:w="108" w:type="dxa"/>
            <w:bottom w:w="0" w:type="dxa"/>
            <w:right w:w="108" w:type="dxa"/>
          </w:tblCellMar>
        </w:tblPrEx>
        <w:trPr>
          <w:trHeight w:val="567" w:hRule="atLeast"/>
          <w:jc w:val="center"/>
        </w:trPr>
        <w:tc>
          <w:tcPr>
            <w:tcW w:w="3556"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4064F06">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项目</w:t>
            </w:r>
          </w:p>
        </w:tc>
        <w:tc>
          <w:tcPr>
            <w:tcW w:w="830" w:type="dxa"/>
            <w:tcBorders>
              <w:top w:val="single" w:color="auto" w:sz="4" w:space="0"/>
              <w:left w:val="nil"/>
              <w:bottom w:val="single" w:color="auto" w:sz="4" w:space="0"/>
              <w:right w:val="single" w:color="auto" w:sz="4" w:space="0"/>
            </w:tcBorders>
            <w:shd w:val="clear" w:color="auto" w:fill="auto"/>
            <w:noWrap/>
            <w:vAlign w:val="center"/>
          </w:tcPr>
          <w:p w14:paraId="311282E8">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学时</w:t>
            </w:r>
          </w:p>
        </w:tc>
        <w:tc>
          <w:tcPr>
            <w:tcW w:w="1460" w:type="dxa"/>
            <w:tcBorders>
              <w:top w:val="single" w:color="auto" w:sz="4" w:space="0"/>
              <w:left w:val="nil"/>
              <w:bottom w:val="single" w:color="auto" w:sz="4" w:space="0"/>
              <w:right w:val="single" w:color="auto" w:sz="4" w:space="0"/>
            </w:tcBorders>
            <w:shd w:val="clear" w:color="auto" w:fill="auto"/>
            <w:vAlign w:val="center"/>
          </w:tcPr>
          <w:p w14:paraId="5744735D">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占总学时</w:t>
            </w:r>
          </w:p>
          <w:p w14:paraId="2E34BD26">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的百分比</w:t>
            </w:r>
          </w:p>
        </w:tc>
        <w:tc>
          <w:tcPr>
            <w:tcW w:w="810" w:type="dxa"/>
            <w:tcBorders>
              <w:top w:val="single" w:color="auto" w:sz="4" w:space="0"/>
              <w:left w:val="nil"/>
              <w:bottom w:val="single" w:color="auto" w:sz="4" w:space="0"/>
              <w:right w:val="single" w:color="auto" w:sz="4" w:space="0"/>
            </w:tcBorders>
            <w:shd w:val="clear" w:color="auto" w:fill="auto"/>
            <w:noWrap/>
            <w:vAlign w:val="center"/>
          </w:tcPr>
          <w:p w14:paraId="38491D7E">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学分</w:t>
            </w:r>
          </w:p>
        </w:tc>
        <w:tc>
          <w:tcPr>
            <w:tcW w:w="1242" w:type="dxa"/>
            <w:tcBorders>
              <w:top w:val="single" w:color="auto" w:sz="4" w:space="0"/>
              <w:left w:val="nil"/>
              <w:bottom w:val="single" w:color="auto" w:sz="4" w:space="0"/>
              <w:right w:val="single" w:color="auto" w:sz="4" w:space="0"/>
            </w:tcBorders>
            <w:shd w:val="clear" w:color="auto" w:fill="auto"/>
            <w:vAlign w:val="center"/>
          </w:tcPr>
          <w:p w14:paraId="67FD3793">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占总</w:t>
            </w:r>
            <w:r>
              <w:rPr>
                <w:rFonts w:hint="eastAsia" w:asciiTheme="majorEastAsia" w:hAnsiTheme="majorEastAsia" w:eastAsiaTheme="majorEastAsia" w:cstheme="majorEastAsia"/>
                <w:color w:val="000000"/>
                <w:kern w:val="0"/>
                <w:sz w:val="21"/>
                <w:szCs w:val="21"/>
                <w:lang w:val="en-US" w:eastAsia="zh-CN"/>
              </w:rPr>
              <w:t>学分</w:t>
            </w:r>
            <w:r>
              <w:rPr>
                <w:rFonts w:hint="eastAsia" w:asciiTheme="majorEastAsia" w:hAnsiTheme="majorEastAsia" w:eastAsiaTheme="majorEastAsia" w:cstheme="majorEastAsia"/>
                <w:color w:val="000000"/>
                <w:kern w:val="0"/>
                <w:sz w:val="21"/>
                <w:szCs w:val="21"/>
              </w:rPr>
              <w:t>的百分比</w:t>
            </w:r>
          </w:p>
        </w:tc>
        <w:tc>
          <w:tcPr>
            <w:tcW w:w="938" w:type="dxa"/>
            <w:tcBorders>
              <w:top w:val="single" w:color="auto" w:sz="4" w:space="0"/>
              <w:left w:val="nil"/>
              <w:bottom w:val="single" w:color="auto" w:sz="4" w:space="0"/>
              <w:right w:val="single" w:color="auto" w:sz="4" w:space="0"/>
            </w:tcBorders>
            <w:shd w:val="clear" w:color="auto" w:fill="auto"/>
            <w:noWrap/>
            <w:vAlign w:val="center"/>
          </w:tcPr>
          <w:p w14:paraId="7849E335">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备注</w:t>
            </w:r>
          </w:p>
        </w:tc>
      </w:tr>
      <w:tr w14:paraId="185E896B">
        <w:tblPrEx>
          <w:tblCellMar>
            <w:top w:w="0" w:type="dxa"/>
            <w:left w:w="108" w:type="dxa"/>
            <w:bottom w:w="0" w:type="dxa"/>
            <w:right w:w="108" w:type="dxa"/>
          </w:tblCellMar>
        </w:tblPrEx>
        <w:trPr>
          <w:trHeight w:val="454" w:hRule="atLeast"/>
          <w:jc w:val="center"/>
        </w:trPr>
        <w:tc>
          <w:tcPr>
            <w:tcW w:w="1091" w:type="dxa"/>
            <w:vMerge w:val="restart"/>
            <w:tcBorders>
              <w:top w:val="nil"/>
              <w:left w:val="single" w:color="auto" w:sz="4" w:space="0"/>
              <w:bottom w:val="single" w:color="000000" w:sz="4" w:space="0"/>
              <w:right w:val="single" w:color="auto" w:sz="4" w:space="0"/>
            </w:tcBorders>
            <w:shd w:val="clear" w:color="auto" w:fill="auto"/>
            <w:noWrap/>
            <w:vAlign w:val="center"/>
          </w:tcPr>
          <w:p w14:paraId="6742B775">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必修课</w:t>
            </w:r>
          </w:p>
        </w:tc>
        <w:tc>
          <w:tcPr>
            <w:tcW w:w="1325" w:type="dxa"/>
            <w:vMerge w:val="restart"/>
            <w:tcBorders>
              <w:top w:val="nil"/>
              <w:left w:val="single" w:color="auto" w:sz="4" w:space="0"/>
              <w:bottom w:val="single" w:color="auto" w:sz="4" w:space="0"/>
              <w:right w:val="single" w:color="auto" w:sz="4" w:space="0"/>
            </w:tcBorders>
            <w:shd w:val="clear" w:color="auto" w:fill="auto"/>
            <w:noWrap/>
            <w:vAlign w:val="center"/>
          </w:tcPr>
          <w:p w14:paraId="0584FB8B">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综合素质课</w:t>
            </w:r>
          </w:p>
        </w:tc>
        <w:tc>
          <w:tcPr>
            <w:tcW w:w="1140" w:type="dxa"/>
            <w:tcBorders>
              <w:top w:val="nil"/>
              <w:left w:val="nil"/>
              <w:bottom w:val="single" w:color="auto" w:sz="4" w:space="0"/>
              <w:right w:val="single" w:color="auto" w:sz="4" w:space="0"/>
            </w:tcBorders>
            <w:shd w:val="clear" w:color="auto" w:fill="auto"/>
            <w:noWrap/>
            <w:vAlign w:val="center"/>
          </w:tcPr>
          <w:p w14:paraId="59B2B685">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理论</w:t>
            </w:r>
          </w:p>
        </w:tc>
        <w:tc>
          <w:tcPr>
            <w:tcW w:w="830" w:type="dxa"/>
            <w:tcBorders>
              <w:top w:val="nil"/>
              <w:left w:val="nil"/>
              <w:bottom w:val="single" w:color="auto" w:sz="4" w:space="0"/>
              <w:right w:val="single" w:color="auto" w:sz="4" w:space="0"/>
            </w:tcBorders>
            <w:shd w:val="clear" w:color="auto" w:fill="auto"/>
            <w:noWrap/>
            <w:vAlign w:val="center"/>
          </w:tcPr>
          <w:p w14:paraId="381100E8">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302</w:t>
            </w:r>
          </w:p>
        </w:tc>
        <w:tc>
          <w:tcPr>
            <w:tcW w:w="1460" w:type="dxa"/>
            <w:tcBorders>
              <w:top w:val="nil"/>
              <w:left w:val="nil"/>
              <w:bottom w:val="single" w:color="auto" w:sz="4" w:space="0"/>
              <w:right w:val="single" w:color="auto" w:sz="4" w:space="0"/>
            </w:tcBorders>
            <w:shd w:val="clear" w:color="auto" w:fill="auto"/>
            <w:noWrap/>
            <w:vAlign w:val="center"/>
          </w:tcPr>
          <w:p w14:paraId="7F5C9008">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12.00%</w:t>
            </w:r>
          </w:p>
        </w:tc>
        <w:tc>
          <w:tcPr>
            <w:tcW w:w="810" w:type="dxa"/>
            <w:vMerge w:val="restart"/>
            <w:tcBorders>
              <w:top w:val="nil"/>
              <w:left w:val="nil"/>
              <w:right w:val="single" w:color="auto" w:sz="4" w:space="0"/>
            </w:tcBorders>
            <w:shd w:val="clear" w:color="auto" w:fill="auto"/>
            <w:noWrap/>
            <w:vAlign w:val="center"/>
          </w:tcPr>
          <w:p w14:paraId="1D0E7540">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50</w:t>
            </w:r>
          </w:p>
        </w:tc>
        <w:tc>
          <w:tcPr>
            <w:tcW w:w="1242" w:type="dxa"/>
            <w:vMerge w:val="restart"/>
            <w:tcBorders>
              <w:top w:val="nil"/>
              <w:left w:val="nil"/>
              <w:right w:val="single" w:color="auto" w:sz="4" w:space="0"/>
            </w:tcBorders>
            <w:shd w:val="clear" w:color="auto" w:fill="auto"/>
            <w:noWrap/>
            <w:vAlign w:val="center"/>
          </w:tcPr>
          <w:p w14:paraId="4EB4D2EB">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35.46%</w:t>
            </w:r>
          </w:p>
        </w:tc>
        <w:tc>
          <w:tcPr>
            <w:tcW w:w="938" w:type="dxa"/>
            <w:tcBorders>
              <w:top w:val="nil"/>
              <w:left w:val="nil"/>
              <w:bottom w:val="single" w:color="auto" w:sz="4" w:space="0"/>
              <w:right w:val="single" w:color="auto" w:sz="4" w:space="0"/>
            </w:tcBorders>
            <w:shd w:val="clear" w:color="auto" w:fill="auto"/>
            <w:noWrap/>
            <w:vAlign w:val="center"/>
          </w:tcPr>
          <w:p w14:paraId="0A0C63D5">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r>
      <w:tr w14:paraId="12CB020D">
        <w:tblPrEx>
          <w:tblCellMar>
            <w:top w:w="0" w:type="dxa"/>
            <w:left w:w="108" w:type="dxa"/>
            <w:bottom w:w="0" w:type="dxa"/>
            <w:right w:w="108" w:type="dxa"/>
          </w:tblCellMar>
        </w:tblPrEx>
        <w:trPr>
          <w:trHeight w:val="454" w:hRule="atLeast"/>
          <w:jc w:val="center"/>
        </w:trPr>
        <w:tc>
          <w:tcPr>
            <w:tcW w:w="1091" w:type="dxa"/>
            <w:vMerge w:val="continue"/>
            <w:tcBorders>
              <w:top w:val="nil"/>
              <w:left w:val="single" w:color="auto" w:sz="4" w:space="0"/>
              <w:bottom w:val="single" w:color="000000" w:sz="4" w:space="0"/>
              <w:right w:val="single" w:color="auto" w:sz="4" w:space="0"/>
            </w:tcBorders>
            <w:vAlign w:val="center"/>
          </w:tcPr>
          <w:p w14:paraId="7DCA99B2">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325" w:type="dxa"/>
            <w:vMerge w:val="continue"/>
            <w:tcBorders>
              <w:top w:val="nil"/>
              <w:left w:val="single" w:color="auto" w:sz="4" w:space="0"/>
              <w:bottom w:val="single" w:color="auto" w:sz="4" w:space="0"/>
              <w:right w:val="single" w:color="auto" w:sz="4" w:space="0"/>
            </w:tcBorders>
            <w:vAlign w:val="center"/>
          </w:tcPr>
          <w:p w14:paraId="60773AF9">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140" w:type="dxa"/>
            <w:tcBorders>
              <w:top w:val="nil"/>
              <w:left w:val="nil"/>
              <w:bottom w:val="single" w:color="auto" w:sz="4" w:space="0"/>
              <w:right w:val="single" w:color="auto" w:sz="4" w:space="0"/>
            </w:tcBorders>
            <w:shd w:val="clear" w:color="auto" w:fill="auto"/>
            <w:noWrap/>
            <w:vAlign w:val="center"/>
          </w:tcPr>
          <w:p w14:paraId="591E3F4B">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实践</w:t>
            </w:r>
          </w:p>
        </w:tc>
        <w:tc>
          <w:tcPr>
            <w:tcW w:w="830" w:type="dxa"/>
            <w:tcBorders>
              <w:top w:val="nil"/>
              <w:left w:val="nil"/>
              <w:bottom w:val="single" w:color="auto" w:sz="4" w:space="0"/>
              <w:right w:val="single" w:color="auto" w:sz="4" w:space="0"/>
            </w:tcBorders>
            <w:shd w:val="clear" w:color="auto" w:fill="auto"/>
            <w:noWrap/>
            <w:vAlign w:val="center"/>
          </w:tcPr>
          <w:p w14:paraId="786EFC1B">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613</w:t>
            </w:r>
          </w:p>
        </w:tc>
        <w:tc>
          <w:tcPr>
            <w:tcW w:w="1460" w:type="dxa"/>
            <w:tcBorders>
              <w:top w:val="nil"/>
              <w:left w:val="nil"/>
              <w:bottom w:val="single" w:color="auto" w:sz="4" w:space="0"/>
              <w:right w:val="single" w:color="auto" w:sz="4" w:space="0"/>
            </w:tcBorders>
            <w:shd w:val="clear" w:color="auto" w:fill="auto"/>
            <w:noWrap/>
            <w:vAlign w:val="center"/>
          </w:tcPr>
          <w:p w14:paraId="54CA8C2C">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24.36%</w:t>
            </w:r>
          </w:p>
        </w:tc>
        <w:tc>
          <w:tcPr>
            <w:tcW w:w="810" w:type="dxa"/>
            <w:vMerge w:val="continue"/>
            <w:tcBorders>
              <w:left w:val="nil"/>
              <w:bottom w:val="single" w:color="auto" w:sz="4" w:space="0"/>
              <w:right w:val="single" w:color="auto" w:sz="4" w:space="0"/>
            </w:tcBorders>
            <w:shd w:val="clear" w:color="auto" w:fill="auto"/>
            <w:noWrap/>
            <w:vAlign w:val="center"/>
          </w:tcPr>
          <w:p w14:paraId="79705144">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242" w:type="dxa"/>
            <w:vMerge w:val="continue"/>
            <w:tcBorders>
              <w:left w:val="nil"/>
              <w:bottom w:val="single" w:color="auto" w:sz="4" w:space="0"/>
              <w:right w:val="single" w:color="auto" w:sz="4" w:space="0"/>
            </w:tcBorders>
            <w:shd w:val="clear" w:color="auto" w:fill="auto"/>
            <w:noWrap/>
            <w:vAlign w:val="center"/>
          </w:tcPr>
          <w:p w14:paraId="64EAA360">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938" w:type="dxa"/>
            <w:tcBorders>
              <w:top w:val="nil"/>
              <w:left w:val="nil"/>
              <w:bottom w:val="single" w:color="auto" w:sz="4" w:space="0"/>
              <w:right w:val="single" w:color="auto" w:sz="4" w:space="0"/>
            </w:tcBorders>
            <w:shd w:val="clear" w:color="auto" w:fill="auto"/>
            <w:noWrap/>
            <w:vAlign w:val="center"/>
          </w:tcPr>
          <w:p w14:paraId="188A7584">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r>
      <w:tr w14:paraId="18FD7CC9">
        <w:tblPrEx>
          <w:tblCellMar>
            <w:top w:w="0" w:type="dxa"/>
            <w:left w:w="108" w:type="dxa"/>
            <w:bottom w:w="0" w:type="dxa"/>
            <w:right w:w="108" w:type="dxa"/>
          </w:tblCellMar>
        </w:tblPrEx>
        <w:trPr>
          <w:trHeight w:val="454" w:hRule="atLeast"/>
          <w:jc w:val="center"/>
        </w:trPr>
        <w:tc>
          <w:tcPr>
            <w:tcW w:w="1091" w:type="dxa"/>
            <w:vMerge w:val="continue"/>
            <w:tcBorders>
              <w:top w:val="nil"/>
              <w:left w:val="single" w:color="auto" w:sz="4" w:space="0"/>
              <w:bottom w:val="single" w:color="000000" w:sz="4" w:space="0"/>
              <w:right w:val="single" w:color="auto" w:sz="4" w:space="0"/>
            </w:tcBorders>
            <w:vAlign w:val="center"/>
          </w:tcPr>
          <w:p w14:paraId="111A6FF0">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325" w:type="dxa"/>
            <w:vMerge w:val="restart"/>
            <w:tcBorders>
              <w:top w:val="nil"/>
              <w:left w:val="single" w:color="auto" w:sz="4" w:space="0"/>
              <w:bottom w:val="single" w:color="auto" w:sz="4" w:space="0"/>
              <w:right w:val="single" w:color="auto" w:sz="4" w:space="0"/>
            </w:tcBorders>
            <w:shd w:val="clear" w:color="auto" w:fill="auto"/>
            <w:noWrap/>
            <w:vAlign w:val="center"/>
          </w:tcPr>
          <w:p w14:paraId="3E44FB0B">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专业课</w:t>
            </w:r>
          </w:p>
        </w:tc>
        <w:tc>
          <w:tcPr>
            <w:tcW w:w="1140" w:type="dxa"/>
            <w:tcBorders>
              <w:top w:val="nil"/>
              <w:left w:val="nil"/>
              <w:bottom w:val="single" w:color="auto" w:sz="4" w:space="0"/>
              <w:right w:val="single" w:color="auto" w:sz="4" w:space="0"/>
            </w:tcBorders>
            <w:shd w:val="clear" w:color="auto" w:fill="auto"/>
            <w:noWrap/>
            <w:vAlign w:val="center"/>
          </w:tcPr>
          <w:p w14:paraId="775F98F4">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理论</w:t>
            </w:r>
          </w:p>
        </w:tc>
        <w:tc>
          <w:tcPr>
            <w:tcW w:w="830" w:type="dxa"/>
            <w:tcBorders>
              <w:top w:val="nil"/>
              <w:left w:val="nil"/>
              <w:bottom w:val="single" w:color="auto" w:sz="4" w:space="0"/>
              <w:right w:val="single" w:color="auto" w:sz="4" w:space="0"/>
            </w:tcBorders>
            <w:shd w:val="clear" w:color="auto" w:fill="auto"/>
            <w:noWrap/>
            <w:vAlign w:val="center"/>
          </w:tcPr>
          <w:p w14:paraId="297BBF2E">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413</w:t>
            </w:r>
          </w:p>
        </w:tc>
        <w:tc>
          <w:tcPr>
            <w:tcW w:w="1460" w:type="dxa"/>
            <w:tcBorders>
              <w:top w:val="nil"/>
              <w:left w:val="nil"/>
              <w:bottom w:val="single" w:color="auto" w:sz="4" w:space="0"/>
              <w:right w:val="single" w:color="auto" w:sz="4" w:space="0"/>
            </w:tcBorders>
            <w:shd w:val="clear" w:color="auto" w:fill="auto"/>
            <w:noWrap/>
            <w:vAlign w:val="center"/>
          </w:tcPr>
          <w:p w14:paraId="0B6208FA">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16.41%</w:t>
            </w:r>
          </w:p>
        </w:tc>
        <w:tc>
          <w:tcPr>
            <w:tcW w:w="810" w:type="dxa"/>
            <w:vMerge w:val="restart"/>
            <w:tcBorders>
              <w:top w:val="nil"/>
              <w:left w:val="nil"/>
              <w:right w:val="single" w:color="auto" w:sz="4" w:space="0"/>
            </w:tcBorders>
            <w:shd w:val="clear" w:color="auto" w:fill="auto"/>
            <w:noWrap/>
            <w:vAlign w:val="center"/>
          </w:tcPr>
          <w:p w14:paraId="4AFF1A50">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54</w:t>
            </w:r>
          </w:p>
        </w:tc>
        <w:tc>
          <w:tcPr>
            <w:tcW w:w="1242" w:type="dxa"/>
            <w:vMerge w:val="restart"/>
            <w:tcBorders>
              <w:top w:val="nil"/>
              <w:left w:val="nil"/>
              <w:right w:val="single" w:color="auto" w:sz="4" w:space="0"/>
            </w:tcBorders>
            <w:shd w:val="clear" w:color="auto" w:fill="auto"/>
            <w:noWrap/>
            <w:vAlign w:val="center"/>
          </w:tcPr>
          <w:p w14:paraId="37A15172">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38.30%</w:t>
            </w:r>
          </w:p>
        </w:tc>
        <w:tc>
          <w:tcPr>
            <w:tcW w:w="938" w:type="dxa"/>
            <w:tcBorders>
              <w:top w:val="nil"/>
              <w:left w:val="nil"/>
              <w:bottom w:val="single" w:color="auto" w:sz="4" w:space="0"/>
              <w:right w:val="single" w:color="auto" w:sz="4" w:space="0"/>
            </w:tcBorders>
            <w:shd w:val="clear" w:color="auto" w:fill="auto"/>
            <w:noWrap/>
            <w:vAlign w:val="center"/>
          </w:tcPr>
          <w:p w14:paraId="42BE48D9">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r>
      <w:tr w14:paraId="02EDC7E9">
        <w:tblPrEx>
          <w:tblCellMar>
            <w:top w:w="0" w:type="dxa"/>
            <w:left w:w="108" w:type="dxa"/>
            <w:bottom w:w="0" w:type="dxa"/>
            <w:right w:w="108" w:type="dxa"/>
          </w:tblCellMar>
        </w:tblPrEx>
        <w:trPr>
          <w:trHeight w:val="454" w:hRule="atLeast"/>
          <w:jc w:val="center"/>
        </w:trPr>
        <w:tc>
          <w:tcPr>
            <w:tcW w:w="1091" w:type="dxa"/>
            <w:vMerge w:val="continue"/>
            <w:tcBorders>
              <w:top w:val="nil"/>
              <w:left w:val="single" w:color="auto" w:sz="4" w:space="0"/>
              <w:bottom w:val="single" w:color="000000" w:sz="4" w:space="0"/>
              <w:right w:val="single" w:color="auto" w:sz="4" w:space="0"/>
            </w:tcBorders>
            <w:vAlign w:val="center"/>
          </w:tcPr>
          <w:p w14:paraId="4FA8D73A">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325" w:type="dxa"/>
            <w:vMerge w:val="continue"/>
            <w:tcBorders>
              <w:top w:val="nil"/>
              <w:left w:val="single" w:color="auto" w:sz="4" w:space="0"/>
              <w:bottom w:val="single" w:color="auto" w:sz="4" w:space="0"/>
              <w:right w:val="single" w:color="auto" w:sz="4" w:space="0"/>
            </w:tcBorders>
            <w:vAlign w:val="center"/>
          </w:tcPr>
          <w:p w14:paraId="1B55AC5B">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140" w:type="dxa"/>
            <w:tcBorders>
              <w:top w:val="nil"/>
              <w:left w:val="nil"/>
              <w:bottom w:val="single" w:color="auto" w:sz="4" w:space="0"/>
              <w:right w:val="single" w:color="auto" w:sz="4" w:space="0"/>
            </w:tcBorders>
            <w:shd w:val="clear" w:color="auto" w:fill="auto"/>
            <w:noWrap/>
            <w:vAlign w:val="center"/>
          </w:tcPr>
          <w:p w14:paraId="40C1E232">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实践</w:t>
            </w:r>
          </w:p>
        </w:tc>
        <w:tc>
          <w:tcPr>
            <w:tcW w:w="830" w:type="dxa"/>
            <w:tcBorders>
              <w:top w:val="nil"/>
              <w:left w:val="nil"/>
              <w:bottom w:val="single" w:color="auto" w:sz="4" w:space="0"/>
              <w:right w:val="single" w:color="auto" w:sz="4" w:space="0"/>
            </w:tcBorders>
            <w:shd w:val="clear" w:color="auto" w:fill="auto"/>
            <w:noWrap/>
            <w:vAlign w:val="center"/>
          </w:tcPr>
          <w:p w14:paraId="690F6869">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526</w:t>
            </w:r>
          </w:p>
        </w:tc>
        <w:tc>
          <w:tcPr>
            <w:tcW w:w="1460" w:type="dxa"/>
            <w:tcBorders>
              <w:top w:val="nil"/>
              <w:left w:val="nil"/>
              <w:bottom w:val="single" w:color="auto" w:sz="4" w:space="0"/>
              <w:right w:val="single" w:color="auto" w:sz="4" w:space="0"/>
            </w:tcBorders>
            <w:shd w:val="clear" w:color="auto" w:fill="auto"/>
            <w:noWrap/>
            <w:vAlign w:val="center"/>
          </w:tcPr>
          <w:p w14:paraId="0F257298">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20.91%</w:t>
            </w:r>
          </w:p>
        </w:tc>
        <w:tc>
          <w:tcPr>
            <w:tcW w:w="810" w:type="dxa"/>
            <w:vMerge w:val="continue"/>
            <w:tcBorders>
              <w:left w:val="nil"/>
              <w:bottom w:val="single" w:color="auto" w:sz="4" w:space="0"/>
              <w:right w:val="single" w:color="auto" w:sz="4" w:space="0"/>
            </w:tcBorders>
            <w:shd w:val="clear" w:color="auto" w:fill="auto"/>
            <w:noWrap/>
            <w:vAlign w:val="center"/>
          </w:tcPr>
          <w:p w14:paraId="2AA9DAA8">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242" w:type="dxa"/>
            <w:vMerge w:val="continue"/>
            <w:tcBorders>
              <w:left w:val="nil"/>
              <w:bottom w:val="single" w:color="auto" w:sz="4" w:space="0"/>
              <w:right w:val="single" w:color="auto" w:sz="4" w:space="0"/>
            </w:tcBorders>
            <w:shd w:val="clear" w:color="auto" w:fill="auto"/>
            <w:noWrap/>
            <w:vAlign w:val="center"/>
          </w:tcPr>
          <w:p w14:paraId="513623AA">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938" w:type="dxa"/>
            <w:tcBorders>
              <w:top w:val="nil"/>
              <w:left w:val="nil"/>
              <w:bottom w:val="single" w:color="auto" w:sz="4" w:space="0"/>
              <w:right w:val="single" w:color="auto" w:sz="4" w:space="0"/>
            </w:tcBorders>
            <w:shd w:val="clear" w:color="auto" w:fill="auto"/>
            <w:noWrap/>
            <w:vAlign w:val="center"/>
          </w:tcPr>
          <w:p w14:paraId="25031949">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r>
      <w:tr w14:paraId="3011335E">
        <w:tblPrEx>
          <w:tblCellMar>
            <w:top w:w="0" w:type="dxa"/>
            <w:left w:w="108" w:type="dxa"/>
            <w:bottom w:w="0" w:type="dxa"/>
            <w:right w:w="108" w:type="dxa"/>
          </w:tblCellMar>
        </w:tblPrEx>
        <w:trPr>
          <w:trHeight w:val="454" w:hRule="atLeast"/>
          <w:jc w:val="center"/>
        </w:trPr>
        <w:tc>
          <w:tcPr>
            <w:tcW w:w="1091" w:type="dxa"/>
            <w:vMerge w:val="restart"/>
            <w:tcBorders>
              <w:top w:val="nil"/>
              <w:left w:val="single" w:color="auto" w:sz="4" w:space="0"/>
              <w:bottom w:val="single" w:color="000000" w:sz="4" w:space="0"/>
              <w:right w:val="single" w:color="auto" w:sz="4" w:space="0"/>
            </w:tcBorders>
            <w:shd w:val="clear" w:color="auto" w:fill="auto"/>
            <w:noWrap/>
            <w:vAlign w:val="center"/>
          </w:tcPr>
          <w:p w14:paraId="771AE692">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选修课</w:t>
            </w:r>
          </w:p>
        </w:tc>
        <w:tc>
          <w:tcPr>
            <w:tcW w:w="1325" w:type="dxa"/>
            <w:vMerge w:val="restart"/>
            <w:tcBorders>
              <w:top w:val="nil"/>
              <w:left w:val="single" w:color="auto" w:sz="4" w:space="0"/>
              <w:bottom w:val="single" w:color="auto" w:sz="4" w:space="0"/>
              <w:right w:val="single" w:color="auto" w:sz="4" w:space="0"/>
            </w:tcBorders>
            <w:shd w:val="clear" w:color="auto" w:fill="auto"/>
            <w:noWrap/>
            <w:vAlign w:val="center"/>
          </w:tcPr>
          <w:p w14:paraId="5E0C6055">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综合素质课</w:t>
            </w:r>
          </w:p>
        </w:tc>
        <w:tc>
          <w:tcPr>
            <w:tcW w:w="1140" w:type="dxa"/>
            <w:tcBorders>
              <w:top w:val="nil"/>
              <w:left w:val="nil"/>
              <w:bottom w:val="single" w:color="auto" w:sz="4" w:space="0"/>
              <w:right w:val="single" w:color="auto" w:sz="4" w:space="0"/>
            </w:tcBorders>
            <w:shd w:val="clear" w:color="auto" w:fill="auto"/>
            <w:noWrap/>
            <w:vAlign w:val="center"/>
          </w:tcPr>
          <w:p w14:paraId="1BD88003">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理论</w:t>
            </w:r>
          </w:p>
        </w:tc>
        <w:tc>
          <w:tcPr>
            <w:tcW w:w="830" w:type="dxa"/>
            <w:tcBorders>
              <w:top w:val="nil"/>
              <w:left w:val="nil"/>
              <w:bottom w:val="single" w:color="auto" w:sz="4" w:space="0"/>
              <w:right w:val="single" w:color="auto" w:sz="4" w:space="0"/>
            </w:tcBorders>
            <w:shd w:val="clear" w:color="auto" w:fill="auto"/>
            <w:noWrap/>
            <w:vAlign w:val="center"/>
          </w:tcPr>
          <w:p w14:paraId="5BB3B27A">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193</w:t>
            </w:r>
          </w:p>
        </w:tc>
        <w:tc>
          <w:tcPr>
            <w:tcW w:w="1460" w:type="dxa"/>
            <w:tcBorders>
              <w:top w:val="nil"/>
              <w:left w:val="nil"/>
              <w:bottom w:val="single" w:color="auto" w:sz="4" w:space="0"/>
              <w:right w:val="single" w:color="auto" w:sz="4" w:space="0"/>
            </w:tcBorders>
            <w:shd w:val="clear" w:color="auto" w:fill="auto"/>
            <w:noWrap/>
            <w:vAlign w:val="center"/>
          </w:tcPr>
          <w:p w14:paraId="17D2E5CA">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7.67%</w:t>
            </w:r>
          </w:p>
        </w:tc>
        <w:tc>
          <w:tcPr>
            <w:tcW w:w="810" w:type="dxa"/>
            <w:vMerge w:val="restart"/>
            <w:tcBorders>
              <w:top w:val="nil"/>
              <w:left w:val="nil"/>
              <w:right w:val="single" w:color="auto" w:sz="4" w:space="0"/>
            </w:tcBorders>
            <w:shd w:val="clear" w:color="auto" w:fill="auto"/>
            <w:noWrap/>
            <w:vAlign w:val="center"/>
          </w:tcPr>
          <w:p w14:paraId="10C62657">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17</w:t>
            </w:r>
          </w:p>
        </w:tc>
        <w:tc>
          <w:tcPr>
            <w:tcW w:w="1242" w:type="dxa"/>
            <w:vMerge w:val="restart"/>
            <w:tcBorders>
              <w:top w:val="nil"/>
              <w:left w:val="nil"/>
              <w:right w:val="single" w:color="auto" w:sz="4" w:space="0"/>
            </w:tcBorders>
            <w:shd w:val="clear" w:color="auto" w:fill="auto"/>
            <w:noWrap/>
            <w:vAlign w:val="center"/>
          </w:tcPr>
          <w:p w14:paraId="1CB994AD">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12.06%</w:t>
            </w:r>
          </w:p>
        </w:tc>
        <w:tc>
          <w:tcPr>
            <w:tcW w:w="938" w:type="dxa"/>
            <w:tcBorders>
              <w:top w:val="nil"/>
              <w:left w:val="nil"/>
              <w:bottom w:val="single" w:color="auto" w:sz="4" w:space="0"/>
              <w:right w:val="single" w:color="auto" w:sz="4" w:space="0"/>
            </w:tcBorders>
            <w:shd w:val="clear" w:color="auto" w:fill="auto"/>
            <w:noWrap/>
            <w:vAlign w:val="center"/>
          </w:tcPr>
          <w:p w14:paraId="168965C0">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r>
      <w:tr w14:paraId="651C5ACF">
        <w:tblPrEx>
          <w:tblCellMar>
            <w:top w:w="0" w:type="dxa"/>
            <w:left w:w="108" w:type="dxa"/>
            <w:bottom w:w="0" w:type="dxa"/>
            <w:right w:w="108" w:type="dxa"/>
          </w:tblCellMar>
        </w:tblPrEx>
        <w:trPr>
          <w:trHeight w:val="454" w:hRule="atLeast"/>
          <w:jc w:val="center"/>
        </w:trPr>
        <w:tc>
          <w:tcPr>
            <w:tcW w:w="1091" w:type="dxa"/>
            <w:vMerge w:val="continue"/>
            <w:tcBorders>
              <w:top w:val="nil"/>
              <w:left w:val="single" w:color="auto" w:sz="4" w:space="0"/>
              <w:bottom w:val="single" w:color="000000" w:sz="4" w:space="0"/>
              <w:right w:val="single" w:color="auto" w:sz="4" w:space="0"/>
            </w:tcBorders>
            <w:vAlign w:val="center"/>
          </w:tcPr>
          <w:p w14:paraId="1EEC74F7">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325" w:type="dxa"/>
            <w:vMerge w:val="continue"/>
            <w:tcBorders>
              <w:top w:val="nil"/>
              <w:left w:val="single" w:color="auto" w:sz="4" w:space="0"/>
              <w:bottom w:val="single" w:color="auto" w:sz="4" w:space="0"/>
              <w:right w:val="single" w:color="auto" w:sz="4" w:space="0"/>
            </w:tcBorders>
            <w:vAlign w:val="center"/>
          </w:tcPr>
          <w:p w14:paraId="704FFD12">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140" w:type="dxa"/>
            <w:tcBorders>
              <w:top w:val="nil"/>
              <w:left w:val="nil"/>
              <w:bottom w:val="single" w:color="auto" w:sz="4" w:space="0"/>
              <w:right w:val="single" w:color="auto" w:sz="4" w:space="0"/>
            </w:tcBorders>
            <w:shd w:val="clear" w:color="auto" w:fill="auto"/>
            <w:noWrap/>
            <w:vAlign w:val="center"/>
          </w:tcPr>
          <w:p w14:paraId="47AC9778">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实践</w:t>
            </w:r>
          </w:p>
        </w:tc>
        <w:tc>
          <w:tcPr>
            <w:tcW w:w="830" w:type="dxa"/>
            <w:tcBorders>
              <w:top w:val="nil"/>
              <w:left w:val="nil"/>
              <w:bottom w:val="single" w:color="auto" w:sz="4" w:space="0"/>
              <w:right w:val="single" w:color="auto" w:sz="4" w:space="0"/>
            </w:tcBorders>
            <w:shd w:val="clear" w:color="auto" w:fill="auto"/>
            <w:noWrap/>
            <w:vAlign w:val="center"/>
          </w:tcPr>
          <w:p w14:paraId="433BC138">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88</w:t>
            </w:r>
          </w:p>
        </w:tc>
        <w:tc>
          <w:tcPr>
            <w:tcW w:w="1460" w:type="dxa"/>
            <w:tcBorders>
              <w:top w:val="nil"/>
              <w:left w:val="nil"/>
              <w:bottom w:val="single" w:color="auto" w:sz="4" w:space="0"/>
              <w:right w:val="single" w:color="auto" w:sz="4" w:space="0"/>
            </w:tcBorders>
            <w:shd w:val="clear" w:color="auto" w:fill="auto"/>
            <w:noWrap/>
            <w:vAlign w:val="center"/>
          </w:tcPr>
          <w:p w14:paraId="66704706">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3.50%</w:t>
            </w:r>
          </w:p>
        </w:tc>
        <w:tc>
          <w:tcPr>
            <w:tcW w:w="810" w:type="dxa"/>
            <w:vMerge w:val="continue"/>
            <w:tcBorders>
              <w:left w:val="nil"/>
              <w:bottom w:val="single" w:color="auto" w:sz="4" w:space="0"/>
              <w:right w:val="single" w:color="auto" w:sz="4" w:space="0"/>
            </w:tcBorders>
            <w:shd w:val="clear" w:color="auto" w:fill="auto"/>
            <w:noWrap/>
            <w:vAlign w:val="center"/>
          </w:tcPr>
          <w:p w14:paraId="7C61AE88">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242" w:type="dxa"/>
            <w:vMerge w:val="continue"/>
            <w:tcBorders>
              <w:left w:val="nil"/>
              <w:bottom w:val="single" w:color="auto" w:sz="4" w:space="0"/>
              <w:right w:val="single" w:color="auto" w:sz="4" w:space="0"/>
            </w:tcBorders>
            <w:shd w:val="clear" w:color="auto" w:fill="auto"/>
            <w:noWrap/>
            <w:vAlign w:val="center"/>
          </w:tcPr>
          <w:p w14:paraId="4A719330">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938" w:type="dxa"/>
            <w:tcBorders>
              <w:top w:val="nil"/>
              <w:left w:val="nil"/>
              <w:bottom w:val="single" w:color="auto" w:sz="4" w:space="0"/>
              <w:right w:val="single" w:color="auto" w:sz="4" w:space="0"/>
            </w:tcBorders>
            <w:shd w:val="clear" w:color="auto" w:fill="auto"/>
            <w:noWrap/>
            <w:vAlign w:val="center"/>
          </w:tcPr>
          <w:p w14:paraId="022874FA">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r>
      <w:tr w14:paraId="44F36246">
        <w:tblPrEx>
          <w:tblCellMar>
            <w:top w:w="0" w:type="dxa"/>
            <w:left w:w="108" w:type="dxa"/>
            <w:bottom w:w="0" w:type="dxa"/>
            <w:right w:w="108" w:type="dxa"/>
          </w:tblCellMar>
        </w:tblPrEx>
        <w:trPr>
          <w:trHeight w:val="454" w:hRule="atLeast"/>
          <w:jc w:val="center"/>
        </w:trPr>
        <w:tc>
          <w:tcPr>
            <w:tcW w:w="1091" w:type="dxa"/>
            <w:vMerge w:val="continue"/>
            <w:tcBorders>
              <w:top w:val="nil"/>
              <w:left w:val="single" w:color="auto" w:sz="4" w:space="0"/>
              <w:bottom w:val="single" w:color="000000" w:sz="4" w:space="0"/>
              <w:right w:val="single" w:color="auto" w:sz="4" w:space="0"/>
            </w:tcBorders>
            <w:vAlign w:val="center"/>
          </w:tcPr>
          <w:p w14:paraId="0BD495B1">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325" w:type="dxa"/>
            <w:vMerge w:val="restart"/>
            <w:tcBorders>
              <w:top w:val="nil"/>
              <w:left w:val="single" w:color="auto" w:sz="4" w:space="0"/>
              <w:bottom w:val="single" w:color="auto" w:sz="4" w:space="0"/>
              <w:right w:val="single" w:color="auto" w:sz="4" w:space="0"/>
            </w:tcBorders>
            <w:shd w:val="clear" w:color="auto" w:fill="auto"/>
            <w:noWrap/>
            <w:vAlign w:val="center"/>
          </w:tcPr>
          <w:p w14:paraId="757F4D49">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专业课</w:t>
            </w:r>
          </w:p>
        </w:tc>
        <w:tc>
          <w:tcPr>
            <w:tcW w:w="1140" w:type="dxa"/>
            <w:tcBorders>
              <w:top w:val="nil"/>
              <w:left w:val="nil"/>
              <w:bottom w:val="single" w:color="auto" w:sz="4" w:space="0"/>
              <w:right w:val="single" w:color="auto" w:sz="4" w:space="0"/>
            </w:tcBorders>
            <w:shd w:val="clear" w:color="auto" w:fill="auto"/>
            <w:noWrap/>
            <w:vAlign w:val="center"/>
          </w:tcPr>
          <w:p w14:paraId="2FC4ED3F">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理论</w:t>
            </w:r>
          </w:p>
        </w:tc>
        <w:tc>
          <w:tcPr>
            <w:tcW w:w="830" w:type="dxa"/>
            <w:tcBorders>
              <w:top w:val="nil"/>
              <w:left w:val="nil"/>
              <w:bottom w:val="single" w:color="auto" w:sz="4" w:space="0"/>
              <w:right w:val="single" w:color="auto" w:sz="4" w:space="0"/>
            </w:tcBorders>
            <w:shd w:val="clear" w:color="auto" w:fill="auto"/>
            <w:noWrap/>
            <w:vAlign w:val="center"/>
          </w:tcPr>
          <w:p w14:paraId="30CE49F4">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178</w:t>
            </w:r>
          </w:p>
        </w:tc>
        <w:tc>
          <w:tcPr>
            <w:tcW w:w="1460" w:type="dxa"/>
            <w:tcBorders>
              <w:top w:val="nil"/>
              <w:left w:val="nil"/>
              <w:bottom w:val="single" w:color="auto" w:sz="4" w:space="0"/>
              <w:right w:val="single" w:color="auto" w:sz="4" w:space="0"/>
            </w:tcBorders>
            <w:shd w:val="clear" w:color="auto" w:fill="auto"/>
            <w:noWrap/>
            <w:vAlign w:val="center"/>
          </w:tcPr>
          <w:p w14:paraId="74F7D4BA">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7.07%</w:t>
            </w:r>
          </w:p>
        </w:tc>
        <w:tc>
          <w:tcPr>
            <w:tcW w:w="810" w:type="dxa"/>
            <w:vMerge w:val="restart"/>
            <w:tcBorders>
              <w:top w:val="nil"/>
              <w:left w:val="nil"/>
              <w:right w:val="single" w:color="auto" w:sz="4" w:space="0"/>
            </w:tcBorders>
            <w:shd w:val="clear" w:color="auto" w:fill="auto"/>
            <w:noWrap/>
            <w:vAlign w:val="center"/>
          </w:tcPr>
          <w:p w14:paraId="62A8E186">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20</w:t>
            </w:r>
          </w:p>
        </w:tc>
        <w:tc>
          <w:tcPr>
            <w:tcW w:w="1242" w:type="dxa"/>
            <w:vMerge w:val="restart"/>
            <w:tcBorders>
              <w:top w:val="nil"/>
              <w:left w:val="nil"/>
              <w:right w:val="single" w:color="auto" w:sz="4" w:space="0"/>
            </w:tcBorders>
            <w:shd w:val="clear" w:color="auto" w:fill="auto"/>
            <w:noWrap/>
            <w:vAlign w:val="center"/>
          </w:tcPr>
          <w:p w14:paraId="03E0B88F">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14.18%</w:t>
            </w:r>
          </w:p>
        </w:tc>
        <w:tc>
          <w:tcPr>
            <w:tcW w:w="938" w:type="dxa"/>
            <w:tcBorders>
              <w:top w:val="nil"/>
              <w:left w:val="nil"/>
              <w:bottom w:val="single" w:color="auto" w:sz="4" w:space="0"/>
              <w:right w:val="single" w:color="auto" w:sz="4" w:space="0"/>
            </w:tcBorders>
            <w:shd w:val="clear" w:color="auto" w:fill="auto"/>
            <w:noWrap/>
            <w:vAlign w:val="center"/>
          </w:tcPr>
          <w:p w14:paraId="5F15087C">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r>
      <w:tr w14:paraId="08A4E0CE">
        <w:tblPrEx>
          <w:tblCellMar>
            <w:top w:w="0" w:type="dxa"/>
            <w:left w:w="108" w:type="dxa"/>
            <w:bottom w:w="0" w:type="dxa"/>
            <w:right w:w="108" w:type="dxa"/>
          </w:tblCellMar>
        </w:tblPrEx>
        <w:trPr>
          <w:trHeight w:val="454" w:hRule="atLeast"/>
          <w:jc w:val="center"/>
        </w:trPr>
        <w:tc>
          <w:tcPr>
            <w:tcW w:w="1091" w:type="dxa"/>
            <w:vMerge w:val="continue"/>
            <w:tcBorders>
              <w:top w:val="nil"/>
              <w:left w:val="single" w:color="auto" w:sz="4" w:space="0"/>
              <w:bottom w:val="single" w:color="000000" w:sz="4" w:space="0"/>
              <w:right w:val="single" w:color="auto" w:sz="4" w:space="0"/>
            </w:tcBorders>
            <w:vAlign w:val="center"/>
          </w:tcPr>
          <w:p w14:paraId="480E007B">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325" w:type="dxa"/>
            <w:vMerge w:val="continue"/>
            <w:tcBorders>
              <w:top w:val="nil"/>
              <w:left w:val="single" w:color="auto" w:sz="4" w:space="0"/>
              <w:bottom w:val="single" w:color="auto" w:sz="4" w:space="0"/>
              <w:right w:val="single" w:color="auto" w:sz="4" w:space="0"/>
            </w:tcBorders>
            <w:vAlign w:val="center"/>
          </w:tcPr>
          <w:p w14:paraId="5C353B7C">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140" w:type="dxa"/>
            <w:tcBorders>
              <w:top w:val="nil"/>
              <w:left w:val="nil"/>
              <w:bottom w:val="single" w:color="auto" w:sz="4" w:space="0"/>
              <w:right w:val="single" w:color="auto" w:sz="4" w:space="0"/>
            </w:tcBorders>
            <w:shd w:val="clear" w:color="auto" w:fill="auto"/>
            <w:noWrap/>
            <w:vAlign w:val="center"/>
          </w:tcPr>
          <w:p w14:paraId="0137E4DC">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实践</w:t>
            </w:r>
          </w:p>
        </w:tc>
        <w:tc>
          <w:tcPr>
            <w:tcW w:w="830" w:type="dxa"/>
            <w:tcBorders>
              <w:top w:val="nil"/>
              <w:left w:val="nil"/>
              <w:bottom w:val="single" w:color="auto" w:sz="4" w:space="0"/>
              <w:right w:val="single" w:color="auto" w:sz="4" w:space="0"/>
            </w:tcBorders>
            <w:shd w:val="clear" w:color="auto" w:fill="auto"/>
            <w:noWrap/>
            <w:vAlign w:val="center"/>
          </w:tcPr>
          <w:p w14:paraId="5853731C">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203</w:t>
            </w:r>
          </w:p>
        </w:tc>
        <w:tc>
          <w:tcPr>
            <w:tcW w:w="1460" w:type="dxa"/>
            <w:tcBorders>
              <w:top w:val="nil"/>
              <w:left w:val="nil"/>
              <w:bottom w:val="single" w:color="auto" w:sz="4" w:space="0"/>
              <w:right w:val="single" w:color="auto" w:sz="4" w:space="0"/>
            </w:tcBorders>
            <w:shd w:val="clear" w:color="auto" w:fill="auto"/>
            <w:noWrap/>
            <w:vAlign w:val="center"/>
          </w:tcPr>
          <w:p w14:paraId="1473D2F1">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8.07%</w:t>
            </w:r>
          </w:p>
        </w:tc>
        <w:tc>
          <w:tcPr>
            <w:tcW w:w="810" w:type="dxa"/>
            <w:vMerge w:val="continue"/>
            <w:tcBorders>
              <w:left w:val="nil"/>
              <w:bottom w:val="single" w:color="auto" w:sz="4" w:space="0"/>
              <w:right w:val="single" w:color="auto" w:sz="4" w:space="0"/>
            </w:tcBorders>
            <w:shd w:val="clear" w:color="auto" w:fill="auto"/>
            <w:noWrap/>
            <w:vAlign w:val="center"/>
          </w:tcPr>
          <w:p w14:paraId="3A70175B">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1242" w:type="dxa"/>
            <w:vMerge w:val="continue"/>
            <w:tcBorders>
              <w:left w:val="nil"/>
              <w:bottom w:val="single" w:color="auto" w:sz="4" w:space="0"/>
              <w:right w:val="single" w:color="auto" w:sz="4" w:space="0"/>
            </w:tcBorders>
            <w:shd w:val="clear" w:color="auto" w:fill="auto"/>
            <w:noWrap/>
            <w:vAlign w:val="center"/>
          </w:tcPr>
          <w:p w14:paraId="793CD38C">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c>
          <w:tcPr>
            <w:tcW w:w="938" w:type="dxa"/>
            <w:tcBorders>
              <w:top w:val="nil"/>
              <w:left w:val="nil"/>
              <w:bottom w:val="single" w:color="auto" w:sz="4" w:space="0"/>
              <w:right w:val="single" w:color="auto" w:sz="4" w:space="0"/>
            </w:tcBorders>
            <w:shd w:val="clear" w:color="auto" w:fill="auto"/>
            <w:noWrap/>
            <w:vAlign w:val="center"/>
          </w:tcPr>
          <w:p w14:paraId="2D8CABBB">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r>
      <w:tr w14:paraId="27F9D55D">
        <w:tblPrEx>
          <w:tblCellMar>
            <w:top w:w="0" w:type="dxa"/>
            <w:left w:w="108" w:type="dxa"/>
            <w:bottom w:w="0" w:type="dxa"/>
            <w:right w:w="108" w:type="dxa"/>
          </w:tblCellMar>
        </w:tblPrEx>
        <w:trPr>
          <w:trHeight w:val="454" w:hRule="atLeast"/>
          <w:jc w:val="center"/>
        </w:trPr>
        <w:tc>
          <w:tcPr>
            <w:tcW w:w="3556" w:type="dxa"/>
            <w:gridSpan w:val="3"/>
            <w:tcBorders>
              <w:top w:val="nil"/>
              <w:left w:val="single" w:color="auto" w:sz="4" w:space="0"/>
              <w:bottom w:val="single" w:color="000000" w:sz="4" w:space="0"/>
              <w:right w:val="single" w:color="auto" w:sz="4" w:space="0"/>
            </w:tcBorders>
            <w:vAlign w:val="center"/>
          </w:tcPr>
          <w:p w14:paraId="49C8F7D1">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lang w:val="en-US" w:eastAsia="zh-CN"/>
              </w:rPr>
            </w:pPr>
            <w:r>
              <w:rPr>
                <w:rFonts w:hint="eastAsia" w:asciiTheme="majorEastAsia" w:hAnsiTheme="majorEastAsia" w:eastAsiaTheme="majorEastAsia" w:cstheme="majorEastAsia"/>
                <w:color w:val="000000"/>
                <w:kern w:val="0"/>
                <w:sz w:val="21"/>
                <w:szCs w:val="21"/>
                <w:lang w:val="en-US" w:eastAsia="zh-CN"/>
              </w:rPr>
              <w:t>总计</w:t>
            </w:r>
          </w:p>
        </w:tc>
        <w:tc>
          <w:tcPr>
            <w:tcW w:w="830" w:type="dxa"/>
            <w:tcBorders>
              <w:top w:val="nil"/>
              <w:left w:val="nil"/>
              <w:bottom w:val="single" w:color="auto" w:sz="4" w:space="0"/>
              <w:right w:val="single" w:color="auto" w:sz="4" w:space="0"/>
            </w:tcBorders>
            <w:shd w:val="clear" w:color="auto" w:fill="auto"/>
            <w:noWrap/>
            <w:vAlign w:val="center"/>
          </w:tcPr>
          <w:p w14:paraId="404345BE">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b/>
                <w:bCs/>
                <w:i w:val="0"/>
                <w:iCs w:val="0"/>
                <w:color w:val="000000"/>
                <w:kern w:val="0"/>
                <w:sz w:val="18"/>
                <w:szCs w:val="18"/>
                <w:u w:val="none"/>
                <w:lang w:val="en-US" w:eastAsia="zh-CN" w:bidi="ar"/>
              </w:rPr>
              <w:t>2516</w:t>
            </w:r>
          </w:p>
        </w:tc>
        <w:tc>
          <w:tcPr>
            <w:tcW w:w="1460" w:type="dxa"/>
            <w:tcBorders>
              <w:top w:val="nil"/>
              <w:left w:val="nil"/>
              <w:bottom w:val="single" w:color="auto" w:sz="4" w:space="0"/>
              <w:right w:val="single" w:color="auto" w:sz="4" w:space="0"/>
            </w:tcBorders>
            <w:shd w:val="clear" w:color="auto" w:fill="auto"/>
            <w:noWrap/>
            <w:vAlign w:val="center"/>
          </w:tcPr>
          <w:p w14:paraId="15D8DC24">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b/>
                <w:bCs/>
                <w:i w:val="0"/>
                <w:iCs w:val="0"/>
                <w:color w:val="000000"/>
                <w:kern w:val="0"/>
                <w:sz w:val="18"/>
                <w:szCs w:val="18"/>
                <w:u w:val="none"/>
                <w:lang w:val="en-US" w:eastAsia="zh-CN" w:bidi="ar"/>
              </w:rPr>
              <w:t>100.00%</w:t>
            </w:r>
          </w:p>
        </w:tc>
        <w:tc>
          <w:tcPr>
            <w:tcW w:w="810" w:type="dxa"/>
            <w:tcBorders>
              <w:top w:val="nil"/>
              <w:left w:val="nil"/>
              <w:bottom w:val="single" w:color="auto" w:sz="4" w:space="0"/>
              <w:right w:val="single" w:color="auto" w:sz="4" w:space="0"/>
            </w:tcBorders>
            <w:shd w:val="clear" w:color="auto" w:fill="auto"/>
            <w:noWrap/>
            <w:vAlign w:val="center"/>
          </w:tcPr>
          <w:p w14:paraId="181BD5C1">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b/>
                <w:bCs/>
                <w:i w:val="0"/>
                <w:iCs w:val="0"/>
                <w:color w:val="000000"/>
                <w:kern w:val="0"/>
                <w:sz w:val="18"/>
                <w:szCs w:val="18"/>
                <w:u w:val="none"/>
                <w:lang w:val="en-US" w:eastAsia="zh-CN" w:bidi="ar"/>
              </w:rPr>
              <w:t>141</w:t>
            </w:r>
          </w:p>
        </w:tc>
        <w:tc>
          <w:tcPr>
            <w:tcW w:w="1242" w:type="dxa"/>
            <w:tcBorders>
              <w:top w:val="nil"/>
              <w:left w:val="nil"/>
              <w:bottom w:val="single" w:color="auto" w:sz="4" w:space="0"/>
              <w:right w:val="single" w:color="auto" w:sz="4" w:space="0"/>
            </w:tcBorders>
            <w:shd w:val="clear" w:color="auto" w:fill="auto"/>
            <w:noWrap/>
            <w:vAlign w:val="center"/>
          </w:tcPr>
          <w:p w14:paraId="54C6B525">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b/>
                <w:bCs/>
                <w:i w:val="0"/>
                <w:iCs w:val="0"/>
                <w:color w:val="000000"/>
                <w:kern w:val="0"/>
                <w:sz w:val="18"/>
                <w:szCs w:val="18"/>
                <w:u w:val="none"/>
                <w:lang w:val="en-US" w:eastAsia="zh-CN" w:bidi="ar"/>
              </w:rPr>
              <w:t>100.00%</w:t>
            </w:r>
          </w:p>
        </w:tc>
        <w:tc>
          <w:tcPr>
            <w:tcW w:w="938" w:type="dxa"/>
            <w:tcBorders>
              <w:top w:val="nil"/>
              <w:left w:val="nil"/>
              <w:bottom w:val="single" w:color="auto" w:sz="4" w:space="0"/>
              <w:right w:val="single" w:color="auto" w:sz="4" w:space="0"/>
            </w:tcBorders>
            <w:shd w:val="clear" w:color="auto" w:fill="auto"/>
            <w:noWrap/>
            <w:vAlign w:val="center"/>
          </w:tcPr>
          <w:p w14:paraId="7D69C0EC">
            <w:pPr>
              <w:keepNext w:val="0"/>
              <w:keepLines w:val="0"/>
              <w:pageBreakBefore w:val="0"/>
              <w:widowControl/>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color w:val="000000"/>
                <w:kern w:val="0"/>
                <w:sz w:val="21"/>
                <w:szCs w:val="21"/>
              </w:rPr>
            </w:pPr>
          </w:p>
        </w:tc>
      </w:tr>
      <w:tr w14:paraId="1120C12D">
        <w:tblPrEx>
          <w:tblCellMar>
            <w:top w:w="0" w:type="dxa"/>
            <w:left w:w="108" w:type="dxa"/>
            <w:bottom w:w="0" w:type="dxa"/>
            <w:right w:w="108" w:type="dxa"/>
          </w:tblCellMar>
        </w:tblPrEx>
        <w:trPr>
          <w:trHeight w:val="454" w:hRule="atLeast"/>
          <w:jc w:val="center"/>
        </w:trPr>
        <w:tc>
          <w:tcPr>
            <w:tcW w:w="2416"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1B5528E">
            <w:pPr>
              <w:keepLines w:val="0"/>
              <w:pageBreakBefore w:val="0"/>
              <w:widowControl/>
              <w:kinsoku/>
              <w:wordWrap/>
              <w:overflowPunct/>
              <w:topLinePunct w:val="0"/>
              <w:autoSpaceDE/>
              <w:autoSpaceDN/>
              <w:bidi w:val="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理论实践教学比</w:t>
            </w:r>
          </w:p>
        </w:tc>
        <w:tc>
          <w:tcPr>
            <w:tcW w:w="1140" w:type="dxa"/>
            <w:tcBorders>
              <w:top w:val="nil"/>
              <w:left w:val="nil"/>
              <w:bottom w:val="single" w:color="auto" w:sz="4" w:space="0"/>
              <w:right w:val="single" w:color="auto" w:sz="4" w:space="0"/>
            </w:tcBorders>
            <w:shd w:val="clear" w:color="auto" w:fill="auto"/>
            <w:noWrap/>
            <w:vAlign w:val="center"/>
          </w:tcPr>
          <w:p w14:paraId="142CEC1A">
            <w:pPr>
              <w:keepLines w:val="0"/>
              <w:pageBreakBefore w:val="0"/>
              <w:widowControl/>
              <w:kinsoku/>
              <w:wordWrap/>
              <w:overflowPunct/>
              <w:topLinePunct w:val="0"/>
              <w:autoSpaceDE/>
              <w:autoSpaceDN/>
              <w:bidi w:val="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理论教学</w:t>
            </w:r>
          </w:p>
        </w:tc>
        <w:tc>
          <w:tcPr>
            <w:tcW w:w="830" w:type="dxa"/>
            <w:tcBorders>
              <w:top w:val="nil"/>
              <w:left w:val="nil"/>
              <w:bottom w:val="single" w:color="auto" w:sz="4" w:space="0"/>
              <w:right w:val="single" w:color="auto" w:sz="4" w:space="0"/>
            </w:tcBorders>
            <w:shd w:val="clear" w:color="auto" w:fill="auto"/>
            <w:noWrap/>
            <w:vAlign w:val="center"/>
          </w:tcPr>
          <w:p w14:paraId="1A6A651C">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1086</w:t>
            </w:r>
          </w:p>
        </w:tc>
        <w:tc>
          <w:tcPr>
            <w:tcW w:w="3512" w:type="dxa"/>
            <w:gridSpan w:val="3"/>
            <w:tcBorders>
              <w:top w:val="nil"/>
              <w:left w:val="nil"/>
              <w:bottom w:val="single" w:color="auto" w:sz="4" w:space="0"/>
              <w:right w:val="single" w:color="auto" w:sz="4" w:space="0"/>
            </w:tcBorders>
            <w:shd w:val="clear" w:color="auto" w:fill="auto"/>
            <w:noWrap/>
            <w:vAlign w:val="center"/>
          </w:tcPr>
          <w:p w14:paraId="4380F015">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43.16%</w:t>
            </w:r>
          </w:p>
        </w:tc>
        <w:tc>
          <w:tcPr>
            <w:tcW w:w="938" w:type="dxa"/>
            <w:tcBorders>
              <w:top w:val="nil"/>
              <w:left w:val="nil"/>
              <w:bottom w:val="single" w:color="auto" w:sz="4" w:space="0"/>
              <w:right w:val="single" w:color="auto" w:sz="4" w:space="0"/>
            </w:tcBorders>
            <w:shd w:val="clear" w:color="auto" w:fill="auto"/>
            <w:noWrap/>
            <w:vAlign w:val="center"/>
          </w:tcPr>
          <w:p w14:paraId="44872EF2">
            <w:pPr>
              <w:keepLines w:val="0"/>
              <w:pageBreakBefore w:val="0"/>
              <w:widowControl/>
              <w:kinsoku/>
              <w:wordWrap/>
              <w:overflowPunct/>
              <w:topLinePunct w:val="0"/>
              <w:autoSpaceDE/>
              <w:autoSpaceDN/>
              <w:bidi w:val="0"/>
              <w:jc w:val="center"/>
              <w:textAlignment w:val="auto"/>
              <w:rPr>
                <w:rFonts w:hint="eastAsia" w:asciiTheme="majorEastAsia" w:hAnsiTheme="majorEastAsia" w:eastAsiaTheme="majorEastAsia" w:cstheme="majorEastAsia"/>
                <w:color w:val="000000"/>
                <w:kern w:val="0"/>
                <w:sz w:val="21"/>
                <w:szCs w:val="21"/>
              </w:rPr>
            </w:pPr>
          </w:p>
        </w:tc>
      </w:tr>
      <w:tr w14:paraId="49752AF1">
        <w:tblPrEx>
          <w:tblCellMar>
            <w:top w:w="0" w:type="dxa"/>
            <w:left w:w="108" w:type="dxa"/>
            <w:bottom w:w="0" w:type="dxa"/>
            <w:right w:w="108" w:type="dxa"/>
          </w:tblCellMar>
        </w:tblPrEx>
        <w:trPr>
          <w:trHeight w:val="454" w:hRule="atLeast"/>
          <w:jc w:val="center"/>
        </w:trPr>
        <w:tc>
          <w:tcPr>
            <w:tcW w:w="2416" w:type="dxa"/>
            <w:gridSpan w:val="2"/>
            <w:vMerge w:val="continue"/>
            <w:tcBorders>
              <w:top w:val="single" w:color="auto" w:sz="4" w:space="0"/>
              <w:left w:val="single" w:color="auto" w:sz="4" w:space="0"/>
              <w:bottom w:val="single" w:color="auto" w:sz="4" w:space="0"/>
              <w:right w:val="single" w:color="auto" w:sz="4" w:space="0"/>
            </w:tcBorders>
            <w:vAlign w:val="center"/>
          </w:tcPr>
          <w:p w14:paraId="309F84DC">
            <w:pPr>
              <w:keepLines w:val="0"/>
              <w:pageBreakBefore w:val="0"/>
              <w:widowControl/>
              <w:kinsoku/>
              <w:wordWrap/>
              <w:overflowPunct/>
              <w:topLinePunct w:val="0"/>
              <w:autoSpaceDE/>
              <w:autoSpaceDN/>
              <w:bidi w:val="0"/>
              <w:jc w:val="left"/>
              <w:textAlignment w:val="auto"/>
              <w:rPr>
                <w:rFonts w:hint="eastAsia" w:asciiTheme="majorEastAsia" w:hAnsiTheme="majorEastAsia" w:eastAsiaTheme="majorEastAsia" w:cstheme="majorEastAsia"/>
                <w:color w:val="000000"/>
                <w:kern w:val="0"/>
                <w:sz w:val="21"/>
                <w:szCs w:val="21"/>
              </w:rPr>
            </w:pPr>
          </w:p>
        </w:tc>
        <w:tc>
          <w:tcPr>
            <w:tcW w:w="1140" w:type="dxa"/>
            <w:tcBorders>
              <w:top w:val="nil"/>
              <w:left w:val="nil"/>
              <w:bottom w:val="single" w:color="auto" w:sz="4" w:space="0"/>
              <w:right w:val="single" w:color="auto" w:sz="4" w:space="0"/>
            </w:tcBorders>
            <w:shd w:val="clear" w:color="auto" w:fill="auto"/>
            <w:noWrap/>
            <w:vAlign w:val="center"/>
          </w:tcPr>
          <w:p w14:paraId="72B8B786">
            <w:pPr>
              <w:keepLines w:val="0"/>
              <w:pageBreakBefore w:val="0"/>
              <w:widowControl/>
              <w:kinsoku/>
              <w:wordWrap/>
              <w:overflowPunct/>
              <w:topLinePunct w:val="0"/>
              <w:autoSpaceDE/>
              <w:autoSpaceDN/>
              <w:bidi w:val="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实践教学</w:t>
            </w:r>
          </w:p>
        </w:tc>
        <w:tc>
          <w:tcPr>
            <w:tcW w:w="830" w:type="dxa"/>
            <w:tcBorders>
              <w:top w:val="nil"/>
              <w:left w:val="nil"/>
              <w:bottom w:val="single" w:color="auto" w:sz="4" w:space="0"/>
              <w:right w:val="single" w:color="auto" w:sz="4" w:space="0"/>
            </w:tcBorders>
            <w:shd w:val="clear" w:color="auto" w:fill="auto"/>
            <w:noWrap/>
            <w:vAlign w:val="center"/>
          </w:tcPr>
          <w:p w14:paraId="33657416">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1430</w:t>
            </w:r>
          </w:p>
        </w:tc>
        <w:tc>
          <w:tcPr>
            <w:tcW w:w="3512" w:type="dxa"/>
            <w:gridSpan w:val="3"/>
            <w:tcBorders>
              <w:top w:val="nil"/>
              <w:left w:val="nil"/>
              <w:bottom w:val="single" w:color="auto" w:sz="4" w:space="0"/>
              <w:right w:val="single" w:color="auto" w:sz="4" w:space="0"/>
            </w:tcBorders>
            <w:shd w:val="clear" w:color="auto" w:fill="auto"/>
            <w:noWrap/>
            <w:vAlign w:val="center"/>
          </w:tcPr>
          <w:p w14:paraId="173F5FCA">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i w:val="0"/>
                <w:iCs w:val="0"/>
                <w:color w:val="000000"/>
                <w:kern w:val="0"/>
                <w:sz w:val="18"/>
                <w:szCs w:val="18"/>
                <w:u w:val="none"/>
                <w:lang w:val="en-US" w:eastAsia="zh-CN" w:bidi="ar"/>
              </w:rPr>
              <w:t>56.84%</w:t>
            </w:r>
          </w:p>
        </w:tc>
        <w:tc>
          <w:tcPr>
            <w:tcW w:w="938" w:type="dxa"/>
            <w:tcBorders>
              <w:top w:val="nil"/>
              <w:left w:val="nil"/>
              <w:bottom w:val="single" w:color="auto" w:sz="4" w:space="0"/>
              <w:right w:val="single" w:color="auto" w:sz="4" w:space="0"/>
            </w:tcBorders>
            <w:shd w:val="clear" w:color="auto" w:fill="auto"/>
            <w:noWrap/>
            <w:vAlign w:val="center"/>
          </w:tcPr>
          <w:p w14:paraId="754A964E">
            <w:pPr>
              <w:keepLines w:val="0"/>
              <w:pageBreakBefore w:val="0"/>
              <w:widowControl/>
              <w:kinsoku/>
              <w:wordWrap/>
              <w:overflowPunct/>
              <w:topLinePunct w:val="0"/>
              <w:autoSpaceDE/>
              <w:autoSpaceDN/>
              <w:bidi w:val="0"/>
              <w:jc w:val="center"/>
              <w:textAlignment w:val="auto"/>
              <w:rPr>
                <w:rFonts w:hint="eastAsia" w:asciiTheme="majorEastAsia" w:hAnsiTheme="majorEastAsia" w:eastAsiaTheme="majorEastAsia" w:cstheme="majorEastAsia"/>
                <w:color w:val="000000"/>
                <w:kern w:val="0"/>
                <w:sz w:val="21"/>
                <w:szCs w:val="21"/>
              </w:rPr>
            </w:pPr>
          </w:p>
        </w:tc>
      </w:tr>
      <w:tr w14:paraId="510DE892">
        <w:tblPrEx>
          <w:tblCellMar>
            <w:top w:w="0" w:type="dxa"/>
            <w:left w:w="108" w:type="dxa"/>
            <w:bottom w:w="0" w:type="dxa"/>
            <w:right w:w="108" w:type="dxa"/>
          </w:tblCellMar>
        </w:tblPrEx>
        <w:trPr>
          <w:trHeight w:val="454" w:hRule="atLeast"/>
          <w:jc w:val="center"/>
        </w:trPr>
        <w:tc>
          <w:tcPr>
            <w:tcW w:w="3556"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EFD3C17">
            <w:pPr>
              <w:keepLines w:val="0"/>
              <w:pageBreakBefore w:val="0"/>
              <w:widowControl/>
              <w:kinsoku/>
              <w:wordWrap/>
              <w:overflowPunct/>
              <w:topLinePunct w:val="0"/>
              <w:autoSpaceDE/>
              <w:autoSpaceDN/>
              <w:bidi w:val="0"/>
              <w:jc w:val="center"/>
              <w:textAlignment w:val="auto"/>
              <w:rPr>
                <w:rFonts w:hint="eastAsia" w:asciiTheme="majorEastAsia" w:hAnsiTheme="majorEastAsia" w:eastAsiaTheme="majorEastAsia" w:cstheme="majorEastAsia"/>
                <w:color w:val="000000"/>
                <w:kern w:val="0"/>
                <w:sz w:val="21"/>
                <w:szCs w:val="21"/>
              </w:rPr>
            </w:pPr>
            <w:r>
              <w:rPr>
                <w:rFonts w:hint="eastAsia" w:asciiTheme="majorEastAsia" w:hAnsiTheme="majorEastAsia" w:eastAsiaTheme="majorEastAsia" w:cstheme="majorEastAsia"/>
                <w:color w:val="000000"/>
                <w:kern w:val="0"/>
                <w:sz w:val="21"/>
                <w:szCs w:val="21"/>
              </w:rPr>
              <w:t>总计</w:t>
            </w:r>
          </w:p>
        </w:tc>
        <w:tc>
          <w:tcPr>
            <w:tcW w:w="830" w:type="dxa"/>
            <w:tcBorders>
              <w:top w:val="nil"/>
              <w:left w:val="nil"/>
              <w:bottom w:val="single" w:color="auto" w:sz="4" w:space="0"/>
              <w:right w:val="single" w:color="auto" w:sz="4" w:space="0"/>
            </w:tcBorders>
            <w:shd w:val="clear" w:color="auto" w:fill="auto"/>
            <w:noWrap/>
            <w:vAlign w:val="center"/>
          </w:tcPr>
          <w:p w14:paraId="43F6FE58">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21"/>
                <w:szCs w:val="21"/>
              </w:rPr>
            </w:pPr>
            <w:r>
              <w:rPr>
                <w:rFonts w:hint="eastAsia" w:ascii="宋体" w:hAnsi="宋体" w:eastAsia="宋体" w:cs="宋体"/>
                <w:b/>
                <w:bCs/>
                <w:i w:val="0"/>
                <w:iCs w:val="0"/>
                <w:color w:val="000000"/>
                <w:kern w:val="0"/>
                <w:sz w:val="18"/>
                <w:szCs w:val="18"/>
                <w:u w:val="none"/>
                <w:lang w:val="en-US" w:eastAsia="zh-CN" w:bidi="ar"/>
              </w:rPr>
              <w:t>2516</w:t>
            </w:r>
          </w:p>
        </w:tc>
        <w:tc>
          <w:tcPr>
            <w:tcW w:w="1460" w:type="dxa"/>
            <w:tcBorders>
              <w:top w:val="nil"/>
              <w:left w:val="nil"/>
              <w:bottom w:val="single" w:color="auto" w:sz="4" w:space="0"/>
              <w:right w:val="single" w:color="auto" w:sz="4" w:space="0"/>
            </w:tcBorders>
            <w:shd w:val="clear" w:color="auto" w:fill="auto"/>
            <w:noWrap/>
            <w:vAlign w:val="center"/>
          </w:tcPr>
          <w:p w14:paraId="75885473">
            <w:pPr>
              <w:keepLines w:val="0"/>
              <w:pageBreakBefore w:val="0"/>
              <w:widowControl/>
              <w:kinsoku/>
              <w:wordWrap/>
              <w:overflowPunct/>
              <w:topLinePunct w:val="0"/>
              <w:autoSpaceDE/>
              <w:autoSpaceDN/>
              <w:bidi w:val="0"/>
              <w:jc w:val="center"/>
              <w:textAlignment w:val="auto"/>
              <w:rPr>
                <w:rFonts w:hint="eastAsia" w:asciiTheme="majorEastAsia" w:hAnsiTheme="majorEastAsia" w:eastAsiaTheme="majorEastAsia" w:cstheme="majorEastAsia"/>
                <w:color w:val="000000"/>
                <w:kern w:val="0"/>
                <w:sz w:val="21"/>
                <w:szCs w:val="21"/>
              </w:rPr>
            </w:pPr>
          </w:p>
        </w:tc>
        <w:tc>
          <w:tcPr>
            <w:tcW w:w="810" w:type="dxa"/>
            <w:tcBorders>
              <w:top w:val="nil"/>
              <w:left w:val="nil"/>
              <w:bottom w:val="single" w:color="auto" w:sz="4" w:space="0"/>
              <w:right w:val="single" w:color="auto" w:sz="4" w:space="0"/>
            </w:tcBorders>
            <w:shd w:val="clear" w:color="auto" w:fill="auto"/>
            <w:noWrap/>
            <w:vAlign w:val="center"/>
          </w:tcPr>
          <w:p w14:paraId="0A1CC1DB">
            <w:pPr>
              <w:keepLines w:val="0"/>
              <w:pageBreakBefore w:val="0"/>
              <w:widowControl/>
              <w:kinsoku/>
              <w:wordWrap/>
              <w:overflowPunct/>
              <w:topLinePunct w:val="0"/>
              <w:autoSpaceDE/>
              <w:autoSpaceDN/>
              <w:bidi w:val="0"/>
              <w:jc w:val="center"/>
              <w:textAlignment w:val="auto"/>
              <w:rPr>
                <w:rFonts w:hint="eastAsia" w:asciiTheme="majorEastAsia" w:hAnsiTheme="majorEastAsia" w:eastAsiaTheme="majorEastAsia" w:cstheme="majorEastAsia"/>
                <w:color w:val="000000"/>
                <w:kern w:val="0"/>
                <w:sz w:val="21"/>
                <w:szCs w:val="21"/>
              </w:rPr>
            </w:pPr>
          </w:p>
        </w:tc>
        <w:tc>
          <w:tcPr>
            <w:tcW w:w="1242" w:type="dxa"/>
            <w:tcBorders>
              <w:top w:val="nil"/>
              <w:left w:val="nil"/>
              <w:bottom w:val="single" w:color="auto" w:sz="4" w:space="0"/>
              <w:right w:val="single" w:color="auto" w:sz="4" w:space="0"/>
            </w:tcBorders>
            <w:shd w:val="clear" w:color="auto" w:fill="auto"/>
            <w:noWrap/>
            <w:vAlign w:val="center"/>
          </w:tcPr>
          <w:p w14:paraId="0C45AEA0">
            <w:pPr>
              <w:keepLines w:val="0"/>
              <w:pageBreakBefore w:val="0"/>
              <w:widowControl/>
              <w:kinsoku/>
              <w:wordWrap/>
              <w:overflowPunct/>
              <w:topLinePunct w:val="0"/>
              <w:autoSpaceDE/>
              <w:autoSpaceDN/>
              <w:bidi w:val="0"/>
              <w:jc w:val="center"/>
              <w:textAlignment w:val="auto"/>
              <w:rPr>
                <w:rFonts w:hint="eastAsia" w:asciiTheme="majorEastAsia" w:hAnsiTheme="majorEastAsia" w:eastAsiaTheme="majorEastAsia" w:cstheme="majorEastAsia"/>
                <w:color w:val="000000"/>
                <w:kern w:val="0"/>
                <w:sz w:val="21"/>
                <w:szCs w:val="21"/>
              </w:rPr>
            </w:pPr>
          </w:p>
        </w:tc>
        <w:tc>
          <w:tcPr>
            <w:tcW w:w="938" w:type="dxa"/>
            <w:tcBorders>
              <w:top w:val="nil"/>
              <w:left w:val="nil"/>
              <w:bottom w:val="single" w:color="auto" w:sz="4" w:space="0"/>
              <w:right w:val="single" w:color="auto" w:sz="4" w:space="0"/>
            </w:tcBorders>
            <w:shd w:val="clear" w:color="auto" w:fill="auto"/>
            <w:noWrap/>
            <w:vAlign w:val="center"/>
          </w:tcPr>
          <w:p w14:paraId="6848EF36">
            <w:pPr>
              <w:keepLines w:val="0"/>
              <w:pageBreakBefore w:val="0"/>
              <w:widowControl/>
              <w:kinsoku/>
              <w:wordWrap/>
              <w:overflowPunct/>
              <w:topLinePunct w:val="0"/>
              <w:autoSpaceDE/>
              <w:autoSpaceDN/>
              <w:bidi w:val="0"/>
              <w:jc w:val="center"/>
              <w:textAlignment w:val="auto"/>
              <w:rPr>
                <w:rFonts w:hint="eastAsia" w:asciiTheme="majorEastAsia" w:hAnsiTheme="majorEastAsia" w:eastAsiaTheme="majorEastAsia" w:cstheme="majorEastAsia"/>
                <w:color w:val="000000"/>
                <w:kern w:val="0"/>
                <w:sz w:val="21"/>
                <w:szCs w:val="21"/>
              </w:rPr>
            </w:pPr>
          </w:p>
        </w:tc>
      </w:tr>
    </w:tbl>
    <w:p w14:paraId="27B9A85C">
      <w:pPr>
        <w:adjustRightInd w:val="0"/>
        <w:snapToGrid w:val="0"/>
        <w:spacing w:line="360" w:lineRule="auto"/>
        <w:rPr>
          <w:rFonts w:hint="eastAsia" w:ascii="黑体" w:hAnsi="黑体" w:eastAsia="黑体" w:cs="黑体"/>
          <w:b/>
          <w:bCs/>
          <w:sz w:val="28"/>
          <w:szCs w:val="28"/>
        </w:rPr>
      </w:pPr>
    </w:p>
    <w:p w14:paraId="7F5C7511">
      <w:pPr>
        <w:adjustRightInd w:val="0"/>
        <w:snapToGrid w:val="0"/>
        <w:spacing w:line="360" w:lineRule="auto"/>
        <w:rPr>
          <w:rFonts w:hint="eastAsia" w:ascii="黑体" w:hAnsi="黑体" w:eastAsia="黑体" w:cs="黑体"/>
          <w:b/>
          <w:bCs/>
          <w:sz w:val="28"/>
          <w:szCs w:val="28"/>
        </w:rPr>
      </w:pPr>
      <w:r>
        <w:rPr>
          <w:rFonts w:hint="eastAsia" w:ascii="黑体" w:hAnsi="黑体" w:eastAsia="黑体" w:cs="黑体"/>
          <w:b/>
          <w:bCs/>
          <w:sz w:val="28"/>
          <w:szCs w:val="28"/>
        </w:rPr>
        <w:t>九、教学基本条件</w:t>
      </w:r>
    </w:p>
    <w:p w14:paraId="78330942">
      <w:pPr>
        <w:spacing w:line="360" w:lineRule="auto"/>
        <w:ind w:firstLine="482" w:firstLineChars="200"/>
        <w:outlineLvl w:val="0"/>
        <w:rPr>
          <w:rStyle w:val="9"/>
          <w:rFonts w:hint="eastAsia" w:ascii="黑体" w:hAnsi="黑体" w:eastAsia="黑体" w:cs="黑体"/>
          <w:sz w:val="24"/>
          <w:szCs w:val="24"/>
        </w:rPr>
      </w:pPr>
      <w:r>
        <w:rPr>
          <w:rStyle w:val="9"/>
          <w:rFonts w:hint="eastAsia" w:ascii="黑体" w:hAnsi="黑体" w:eastAsia="黑体" w:cs="黑体"/>
          <w:sz w:val="24"/>
          <w:szCs w:val="24"/>
        </w:rPr>
        <w:t>（一）教师队伍</w:t>
      </w:r>
    </w:p>
    <w:p w14:paraId="17C49942">
      <w:pPr>
        <w:spacing w:line="400" w:lineRule="exact"/>
        <w:ind w:firstLine="420"/>
        <w:rPr>
          <w:rFonts w:hint="eastAsia" w:ascii="宋体" w:hAnsi="宋体"/>
          <w:szCs w:val="21"/>
        </w:rPr>
      </w:pPr>
      <w:r>
        <w:rPr>
          <w:rFonts w:hint="eastAsia" w:ascii="宋体" w:hAnsi="宋体"/>
          <w:szCs w:val="21"/>
        </w:rPr>
        <w:t>1.专任教师</w:t>
      </w:r>
    </w:p>
    <w:p w14:paraId="218A598B">
      <w:pPr>
        <w:spacing w:line="400" w:lineRule="exact"/>
        <w:ind w:firstLine="420"/>
        <w:jc w:val="center"/>
        <w:rPr>
          <w:rFonts w:ascii="宋体" w:hAnsi="宋体"/>
          <w:b/>
          <w:bCs/>
          <w:sz w:val="21"/>
          <w:szCs w:val="21"/>
        </w:rPr>
      </w:pPr>
      <w:r>
        <w:rPr>
          <w:rFonts w:hint="eastAsia" w:ascii="宋体" w:hAnsi="宋体"/>
          <w:b/>
          <w:bCs/>
          <w:sz w:val="21"/>
          <w:szCs w:val="21"/>
        </w:rPr>
        <w:t>专任教师一览表</w:t>
      </w:r>
    </w:p>
    <w:tbl>
      <w:tblPr>
        <w:tblStyle w:val="7"/>
        <w:tblW w:w="88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664"/>
        <w:gridCol w:w="545"/>
        <w:gridCol w:w="992"/>
        <w:gridCol w:w="1282"/>
        <w:gridCol w:w="1091"/>
        <w:gridCol w:w="144"/>
        <w:gridCol w:w="1032"/>
        <w:gridCol w:w="672"/>
        <w:gridCol w:w="419"/>
        <w:gridCol w:w="1215"/>
      </w:tblGrid>
      <w:tr w14:paraId="37FC2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42C74E4D">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序号</w:t>
            </w:r>
          </w:p>
        </w:tc>
        <w:tc>
          <w:tcPr>
            <w:tcW w:w="1209" w:type="dxa"/>
            <w:gridSpan w:val="2"/>
            <w:tcBorders>
              <w:top w:val="single" w:color="auto" w:sz="4" w:space="0"/>
              <w:left w:val="single" w:color="auto" w:sz="4" w:space="0"/>
              <w:bottom w:val="single" w:color="auto" w:sz="4" w:space="0"/>
              <w:right w:val="single" w:color="auto" w:sz="4" w:space="0"/>
            </w:tcBorders>
            <w:vAlign w:val="center"/>
          </w:tcPr>
          <w:p w14:paraId="2F144287">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姓名</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0338F43A">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职称、职务</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5250A681">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学历学位</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67CA6916">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是否双师</w:t>
            </w:r>
          </w:p>
        </w:tc>
      </w:tr>
      <w:tr w14:paraId="5340A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0F6346E0">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1</w:t>
            </w:r>
          </w:p>
        </w:tc>
        <w:tc>
          <w:tcPr>
            <w:tcW w:w="1209" w:type="dxa"/>
            <w:gridSpan w:val="2"/>
            <w:tcBorders>
              <w:top w:val="single" w:color="auto" w:sz="4" w:space="0"/>
              <w:left w:val="single" w:color="auto" w:sz="4" w:space="0"/>
              <w:bottom w:val="single" w:color="auto" w:sz="4" w:space="0"/>
              <w:right w:val="single" w:color="auto" w:sz="4" w:space="0"/>
            </w:tcBorders>
            <w:vAlign w:val="center"/>
          </w:tcPr>
          <w:p w14:paraId="05C50D11">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杨洁</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6C1C6B83">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副教授</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659BBA87">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20779816">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是</w:t>
            </w:r>
          </w:p>
        </w:tc>
      </w:tr>
      <w:tr w14:paraId="1CF4D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2A0F05C3">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2</w:t>
            </w:r>
          </w:p>
        </w:tc>
        <w:tc>
          <w:tcPr>
            <w:tcW w:w="1209" w:type="dxa"/>
            <w:gridSpan w:val="2"/>
            <w:tcBorders>
              <w:top w:val="single" w:color="auto" w:sz="4" w:space="0"/>
              <w:left w:val="single" w:color="auto" w:sz="4" w:space="0"/>
              <w:bottom w:val="single" w:color="auto" w:sz="4" w:space="0"/>
              <w:right w:val="single" w:color="auto" w:sz="4" w:space="0"/>
            </w:tcBorders>
            <w:vAlign w:val="center"/>
          </w:tcPr>
          <w:p w14:paraId="112AD2FD">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张春桃</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32BE831B">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副教授</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0E15D6D4">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本科硕士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08D7DA0B">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是</w:t>
            </w:r>
          </w:p>
        </w:tc>
      </w:tr>
      <w:tr w14:paraId="1FDC3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6F30ABB0">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3</w:t>
            </w:r>
          </w:p>
        </w:tc>
        <w:tc>
          <w:tcPr>
            <w:tcW w:w="1209" w:type="dxa"/>
            <w:gridSpan w:val="2"/>
            <w:tcBorders>
              <w:top w:val="single" w:color="auto" w:sz="4" w:space="0"/>
              <w:left w:val="single" w:color="auto" w:sz="4" w:space="0"/>
              <w:bottom w:val="single" w:color="auto" w:sz="4" w:space="0"/>
              <w:right w:val="single" w:color="auto" w:sz="4" w:space="0"/>
            </w:tcBorders>
            <w:vAlign w:val="center"/>
          </w:tcPr>
          <w:p w14:paraId="296D8E4F">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黎晓华</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01558416">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副教授</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5EE7EBFE">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lang w:val="en-US" w:eastAsia="zh-CN"/>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47139DED">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是</w:t>
            </w:r>
          </w:p>
        </w:tc>
      </w:tr>
      <w:tr w14:paraId="41673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3658F65B">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4</w:t>
            </w:r>
          </w:p>
        </w:tc>
        <w:tc>
          <w:tcPr>
            <w:tcW w:w="1209" w:type="dxa"/>
            <w:gridSpan w:val="2"/>
            <w:tcBorders>
              <w:top w:val="single" w:color="auto" w:sz="4" w:space="0"/>
              <w:left w:val="single" w:color="auto" w:sz="4" w:space="0"/>
              <w:bottom w:val="single" w:color="auto" w:sz="4" w:space="0"/>
              <w:right w:val="single" w:color="auto" w:sz="4" w:space="0"/>
            </w:tcBorders>
            <w:vAlign w:val="center"/>
          </w:tcPr>
          <w:p w14:paraId="7B4EE7A3">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龚茂华</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2C12ED61">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lang w:val="en-US" w:eastAsia="zh-CN"/>
              </w:rPr>
              <w:t>副教授</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698815A3">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本科学士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56A10DFA">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是</w:t>
            </w:r>
          </w:p>
        </w:tc>
      </w:tr>
      <w:tr w14:paraId="55884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7251CB55">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5</w:t>
            </w:r>
          </w:p>
        </w:tc>
        <w:tc>
          <w:tcPr>
            <w:tcW w:w="1209" w:type="dxa"/>
            <w:gridSpan w:val="2"/>
            <w:tcBorders>
              <w:top w:val="single" w:color="auto" w:sz="4" w:space="0"/>
              <w:left w:val="single" w:color="auto" w:sz="4" w:space="0"/>
              <w:bottom w:val="single" w:color="auto" w:sz="4" w:space="0"/>
              <w:right w:val="single" w:color="auto" w:sz="4" w:space="0"/>
            </w:tcBorders>
            <w:vAlign w:val="center"/>
          </w:tcPr>
          <w:p w14:paraId="6C75D76D">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黄 琳</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5B6B00B7">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副教授</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1B1D7E80">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7134BA20">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是</w:t>
            </w:r>
          </w:p>
        </w:tc>
      </w:tr>
      <w:tr w14:paraId="7C43C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04AE83A5">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6</w:t>
            </w:r>
          </w:p>
        </w:tc>
        <w:tc>
          <w:tcPr>
            <w:tcW w:w="1209" w:type="dxa"/>
            <w:gridSpan w:val="2"/>
            <w:tcBorders>
              <w:top w:val="single" w:color="auto" w:sz="4" w:space="0"/>
              <w:left w:val="single" w:color="auto" w:sz="4" w:space="0"/>
              <w:bottom w:val="single" w:color="auto" w:sz="4" w:space="0"/>
              <w:right w:val="single" w:color="auto" w:sz="4" w:space="0"/>
            </w:tcBorders>
            <w:vAlign w:val="center"/>
          </w:tcPr>
          <w:p w14:paraId="4A0CE936">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邓琼秋</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511C5295">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13B38663">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本科学士</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2AEC9F4B">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是</w:t>
            </w:r>
          </w:p>
        </w:tc>
      </w:tr>
      <w:tr w14:paraId="19965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63F3CE0D">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7</w:t>
            </w:r>
          </w:p>
        </w:tc>
        <w:tc>
          <w:tcPr>
            <w:tcW w:w="1209" w:type="dxa"/>
            <w:gridSpan w:val="2"/>
            <w:tcBorders>
              <w:top w:val="single" w:color="auto" w:sz="4" w:space="0"/>
              <w:left w:val="single" w:color="auto" w:sz="4" w:space="0"/>
              <w:bottom w:val="single" w:color="auto" w:sz="4" w:space="0"/>
              <w:right w:val="single" w:color="auto" w:sz="4" w:space="0"/>
            </w:tcBorders>
            <w:vAlign w:val="center"/>
          </w:tcPr>
          <w:p w14:paraId="3B8F7258">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林雪芬</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68537896">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讲师</w:t>
            </w:r>
          </w:p>
        </w:tc>
        <w:tc>
          <w:tcPr>
            <w:tcW w:w="17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A848F81">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本科学士</w:t>
            </w:r>
          </w:p>
        </w:tc>
        <w:tc>
          <w:tcPr>
            <w:tcW w:w="16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EC713A1">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是</w:t>
            </w:r>
          </w:p>
        </w:tc>
      </w:tr>
      <w:tr w14:paraId="3AC62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079826B9">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8</w:t>
            </w:r>
          </w:p>
        </w:tc>
        <w:tc>
          <w:tcPr>
            <w:tcW w:w="1209" w:type="dxa"/>
            <w:gridSpan w:val="2"/>
            <w:tcBorders>
              <w:top w:val="single" w:color="auto" w:sz="4" w:space="0"/>
              <w:left w:val="single" w:color="auto" w:sz="4" w:space="0"/>
              <w:bottom w:val="single" w:color="auto" w:sz="4" w:space="0"/>
              <w:right w:val="single" w:color="auto" w:sz="4" w:space="0"/>
            </w:tcBorders>
            <w:vAlign w:val="center"/>
          </w:tcPr>
          <w:p w14:paraId="135F2116">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赵丹</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0EF0BB54">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讲师</w:t>
            </w:r>
          </w:p>
        </w:tc>
        <w:tc>
          <w:tcPr>
            <w:tcW w:w="17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9E173E2">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研究生硕士</w:t>
            </w:r>
          </w:p>
        </w:tc>
        <w:tc>
          <w:tcPr>
            <w:tcW w:w="16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0D30705">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是</w:t>
            </w:r>
          </w:p>
        </w:tc>
      </w:tr>
      <w:tr w14:paraId="1A172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35CA78D9">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9</w:t>
            </w:r>
          </w:p>
        </w:tc>
        <w:tc>
          <w:tcPr>
            <w:tcW w:w="1209" w:type="dxa"/>
            <w:gridSpan w:val="2"/>
            <w:tcBorders>
              <w:top w:val="single" w:color="auto" w:sz="4" w:space="0"/>
              <w:left w:val="single" w:color="auto" w:sz="4" w:space="0"/>
              <w:bottom w:val="single" w:color="auto" w:sz="4" w:space="0"/>
              <w:right w:val="single" w:color="auto" w:sz="4" w:space="0"/>
            </w:tcBorders>
            <w:vAlign w:val="center"/>
          </w:tcPr>
          <w:p w14:paraId="6B702FB4">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刘凯韵</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260E8080">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助教</w:t>
            </w:r>
          </w:p>
        </w:tc>
        <w:tc>
          <w:tcPr>
            <w:tcW w:w="17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2CFF5A9">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研究生硕士</w:t>
            </w:r>
          </w:p>
        </w:tc>
        <w:tc>
          <w:tcPr>
            <w:tcW w:w="16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20B11CA">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否</w:t>
            </w:r>
          </w:p>
        </w:tc>
      </w:tr>
      <w:tr w14:paraId="232AF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2A0862A6">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10</w:t>
            </w:r>
          </w:p>
        </w:tc>
        <w:tc>
          <w:tcPr>
            <w:tcW w:w="1209" w:type="dxa"/>
            <w:gridSpan w:val="2"/>
            <w:tcBorders>
              <w:top w:val="single" w:color="auto" w:sz="4" w:space="0"/>
              <w:left w:val="single" w:color="auto" w:sz="4" w:space="0"/>
              <w:bottom w:val="single" w:color="auto" w:sz="4" w:space="0"/>
              <w:right w:val="single" w:color="auto" w:sz="4" w:space="0"/>
            </w:tcBorders>
            <w:vAlign w:val="center"/>
          </w:tcPr>
          <w:p w14:paraId="21687447">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李颖茵</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31C36847">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助教</w:t>
            </w:r>
          </w:p>
        </w:tc>
        <w:tc>
          <w:tcPr>
            <w:tcW w:w="17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EC2287A">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研究生硕士</w:t>
            </w:r>
          </w:p>
        </w:tc>
        <w:tc>
          <w:tcPr>
            <w:tcW w:w="16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ACD18A9">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否</w:t>
            </w:r>
          </w:p>
        </w:tc>
      </w:tr>
      <w:tr w14:paraId="56E5D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restart"/>
            <w:tcBorders>
              <w:top w:val="single" w:color="auto" w:sz="4" w:space="0"/>
              <w:left w:val="single" w:color="auto" w:sz="4" w:space="0"/>
              <w:bottom w:val="single" w:color="auto" w:sz="4" w:space="0"/>
              <w:right w:val="single" w:color="auto" w:sz="4" w:space="0"/>
            </w:tcBorders>
            <w:vAlign w:val="center"/>
          </w:tcPr>
          <w:p w14:paraId="1A388BB2">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职称结构</w:t>
            </w:r>
          </w:p>
        </w:tc>
        <w:tc>
          <w:tcPr>
            <w:tcW w:w="2819" w:type="dxa"/>
            <w:gridSpan w:val="3"/>
            <w:tcBorders>
              <w:top w:val="single" w:color="auto" w:sz="4" w:space="0"/>
              <w:left w:val="single" w:color="auto" w:sz="4" w:space="0"/>
              <w:bottom w:val="single" w:color="auto" w:sz="4" w:space="0"/>
              <w:right w:val="single" w:color="auto" w:sz="4" w:space="0"/>
            </w:tcBorders>
            <w:vAlign w:val="center"/>
          </w:tcPr>
          <w:p w14:paraId="0C2B64F8">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高级</w:t>
            </w:r>
          </w:p>
        </w:tc>
        <w:tc>
          <w:tcPr>
            <w:tcW w:w="2267" w:type="dxa"/>
            <w:gridSpan w:val="3"/>
            <w:tcBorders>
              <w:top w:val="single" w:color="auto" w:sz="4" w:space="0"/>
              <w:left w:val="single" w:color="auto" w:sz="4" w:space="0"/>
              <w:bottom w:val="single" w:color="auto" w:sz="4" w:space="0"/>
              <w:right w:val="single" w:color="auto" w:sz="4" w:space="0"/>
            </w:tcBorders>
            <w:vAlign w:val="center"/>
          </w:tcPr>
          <w:p w14:paraId="2A0B7CC9">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中级</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2EEFC733">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初级</w:t>
            </w:r>
          </w:p>
        </w:tc>
      </w:tr>
      <w:tr w14:paraId="7066D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76750909">
            <w:pPr>
              <w:keepLines w:val="0"/>
              <w:pageBreakBefore w:val="0"/>
              <w:widowControl/>
              <w:kinsoku/>
              <w:wordWrap/>
              <w:overflowPunct/>
              <w:topLinePunct w:val="0"/>
              <w:autoSpaceDE/>
              <w:autoSpaceDN/>
              <w:bidi w:val="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004E3A46">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14:paraId="7750DAE0">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tcBorders>
              <w:top w:val="single" w:color="auto" w:sz="4" w:space="0"/>
              <w:left w:val="single" w:color="auto" w:sz="4" w:space="0"/>
              <w:bottom w:val="single" w:color="auto" w:sz="4" w:space="0"/>
              <w:right w:val="single" w:color="auto" w:sz="4" w:space="0"/>
            </w:tcBorders>
            <w:vAlign w:val="center"/>
          </w:tcPr>
          <w:p w14:paraId="2E923F3B">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6A341099">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47338523">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215" w:type="dxa"/>
            <w:tcBorders>
              <w:top w:val="single" w:color="auto" w:sz="4" w:space="0"/>
              <w:left w:val="single" w:color="auto" w:sz="4" w:space="0"/>
              <w:bottom w:val="single" w:color="auto" w:sz="4" w:space="0"/>
              <w:right w:val="single" w:color="auto" w:sz="4" w:space="0"/>
            </w:tcBorders>
            <w:vAlign w:val="center"/>
          </w:tcPr>
          <w:p w14:paraId="4CD13208">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r>
      <w:tr w14:paraId="57690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395DBB83">
            <w:pPr>
              <w:keepLines w:val="0"/>
              <w:pageBreakBefore w:val="0"/>
              <w:widowControl/>
              <w:kinsoku/>
              <w:wordWrap/>
              <w:overflowPunct/>
              <w:topLinePunct w:val="0"/>
              <w:autoSpaceDE/>
              <w:autoSpaceDN/>
              <w:bidi w:val="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472E4E87">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5</w:t>
            </w:r>
          </w:p>
        </w:tc>
        <w:tc>
          <w:tcPr>
            <w:tcW w:w="1282" w:type="dxa"/>
            <w:tcBorders>
              <w:top w:val="single" w:color="auto" w:sz="4" w:space="0"/>
              <w:left w:val="single" w:color="auto" w:sz="4" w:space="0"/>
              <w:bottom w:val="single" w:color="auto" w:sz="4" w:space="0"/>
              <w:right w:val="single" w:color="auto" w:sz="4" w:space="0"/>
            </w:tcBorders>
            <w:vAlign w:val="center"/>
          </w:tcPr>
          <w:p w14:paraId="5DBC1D02">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50%</w:t>
            </w:r>
          </w:p>
        </w:tc>
        <w:tc>
          <w:tcPr>
            <w:tcW w:w="1091" w:type="dxa"/>
            <w:tcBorders>
              <w:top w:val="single" w:color="auto" w:sz="4" w:space="0"/>
              <w:left w:val="single" w:color="auto" w:sz="4" w:space="0"/>
              <w:bottom w:val="single" w:color="auto" w:sz="4" w:space="0"/>
              <w:right w:val="single" w:color="auto" w:sz="4" w:space="0"/>
            </w:tcBorders>
            <w:vAlign w:val="center"/>
          </w:tcPr>
          <w:p w14:paraId="180A4545">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3</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76093887">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30%</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00A9B27C">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2</w:t>
            </w:r>
          </w:p>
        </w:tc>
        <w:tc>
          <w:tcPr>
            <w:tcW w:w="1215" w:type="dxa"/>
            <w:tcBorders>
              <w:top w:val="single" w:color="auto" w:sz="4" w:space="0"/>
              <w:left w:val="single" w:color="auto" w:sz="4" w:space="0"/>
              <w:bottom w:val="single" w:color="auto" w:sz="4" w:space="0"/>
              <w:right w:val="single" w:color="auto" w:sz="4" w:space="0"/>
            </w:tcBorders>
            <w:vAlign w:val="center"/>
          </w:tcPr>
          <w:p w14:paraId="2747138D">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20%</w:t>
            </w:r>
          </w:p>
        </w:tc>
      </w:tr>
      <w:tr w14:paraId="1F1E6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restart"/>
            <w:tcBorders>
              <w:top w:val="single" w:color="auto" w:sz="4" w:space="0"/>
              <w:left w:val="single" w:color="auto" w:sz="4" w:space="0"/>
              <w:bottom w:val="single" w:color="auto" w:sz="4" w:space="0"/>
              <w:right w:val="single" w:color="auto" w:sz="4" w:space="0"/>
            </w:tcBorders>
            <w:vAlign w:val="center"/>
          </w:tcPr>
          <w:p w14:paraId="18770CE2">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年龄结构</w:t>
            </w:r>
          </w:p>
        </w:tc>
        <w:tc>
          <w:tcPr>
            <w:tcW w:w="2819" w:type="dxa"/>
            <w:gridSpan w:val="3"/>
            <w:tcBorders>
              <w:top w:val="single" w:color="auto" w:sz="4" w:space="0"/>
              <w:left w:val="single" w:color="auto" w:sz="4" w:space="0"/>
              <w:bottom w:val="single" w:color="auto" w:sz="4" w:space="0"/>
              <w:right w:val="single" w:color="auto" w:sz="4" w:space="0"/>
            </w:tcBorders>
            <w:vAlign w:val="center"/>
          </w:tcPr>
          <w:p w14:paraId="488BA007">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35岁以下</w:t>
            </w:r>
          </w:p>
        </w:tc>
        <w:tc>
          <w:tcPr>
            <w:tcW w:w="2267" w:type="dxa"/>
            <w:gridSpan w:val="3"/>
            <w:tcBorders>
              <w:top w:val="single" w:color="auto" w:sz="4" w:space="0"/>
              <w:left w:val="single" w:color="auto" w:sz="4" w:space="0"/>
              <w:bottom w:val="single" w:color="auto" w:sz="4" w:space="0"/>
              <w:right w:val="single" w:color="auto" w:sz="4" w:space="0"/>
            </w:tcBorders>
            <w:vAlign w:val="center"/>
          </w:tcPr>
          <w:p w14:paraId="392A6135">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35-45岁</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64577C1A">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45岁以上</w:t>
            </w:r>
          </w:p>
        </w:tc>
      </w:tr>
      <w:tr w14:paraId="399D7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52551705">
            <w:pPr>
              <w:keepLines w:val="0"/>
              <w:pageBreakBefore w:val="0"/>
              <w:widowControl/>
              <w:kinsoku/>
              <w:wordWrap/>
              <w:overflowPunct/>
              <w:topLinePunct w:val="0"/>
              <w:autoSpaceDE/>
              <w:autoSpaceDN/>
              <w:bidi w:val="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4ACD3BE3">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14:paraId="2AC5AFFF">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tcBorders>
              <w:top w:val="single" w:color="auto" w:sz="4" w:space="0"/>
              <w:left w:val="single" w:color="auto" w:sz="4" w:space="0"/>
              <w:bottom w:val="single" w:color="auto" w:sz="4" w:space="0"/>
              <w:right w:val="single" w:color="auto" w:sz="4" w:space="0"/>
            </w:tcBorders>
            <w:vAlign w:val="center"/>
          </w:tcPr>
          <w:p w14:paraId="0A4498EC">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0468B5A0">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67441783">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215" w:type="dxa"/>
            <w:tcBorders>
              <w:top w:val="single" w:color="auto" w:sz="4" w:space="0"/>
              <w:left w:val="single" w:color="auto" w:sz="4" w:space="0"/>
              <w:bottom w:val="single" w:color="auto" w:sz="4" w:space="0"/>
              <w:right w:val="single" w:color="auto" w:sz="4" w:space="0"/>
            </w:tcBorders>
            <w:vAlign w:val="center"/>
          </w:tcPr>
          <w:p w14:paraId="08D0C157">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r>
      <w:tr w14:paraId="1AB07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01BA208C">
            <w:pPr>
              <w:keepLines w:val="0"/>
              <w:pageBreakBefore w:val="0"/>
              <w:widowControl/>
              <w:kinsoku/>
              <w:wordWrap/>
              <w:overflowPunct/>
              <w:topLinePunct w:val="0"/>
              <w:autoSpaceDE/>
              <w:autoSpaceDN/>
              <w:bidi w:val="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7623DD17">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2</w:t>
            </w:r>
          </w:p>
        </w:tc>
        <w:tc>
          <w:tcPr>
            <w:tcW w:w="1282" w:type="dxa"/>
            <w:tcBorders>
              <w:top w:val="single" w:color="auto" w:sz="4" w:space="0"/>
              <w:left w:val="single" w:color="auto" w:sz="4" w:space="0"/>
              <w:bottom w:val="single" w:color="auto" w:sz="4" w:space="0"/>
              <w:right w:val="single" w:color="auto" w:sz="4" w:space="0"/>
            </w:tcBorders>
            <w:vAlign w:val="center"/>
          </w:tcPr>
          <w:p w14:paraId="7CEC2690">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20%</w:t>
            </w:r>
          </w:p>
        </w:tc>
        <w:tc>
          <w:tcPr>
            <w:tcW w:w="1091" w:type="dxa"/>
            <w:tcBorders>
              <w:top w:val="single" w:color="auto" w:sz="4" w:space="0"/>
              <w:left w:val="single" w:color="auto" w:sz="4" w:space="0"/>
              <w:bottom w:val="single" w:color="auto" w:sz="4" w:space="0"/>
              <w:right w:val="single" w:color="auto" w:sz="4" w:space="0"/>
            </w:tcBorders>
            <w:vAlign w:val="center"/>
          </w:tcPr>
          <w:p w14:paraId="09742F99">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6</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589AB015">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60%</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761BF2AE">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2</w:t>
            </w:r>
          </w:p>
        </w:tc>
        <w:tc>
          <w:tcPr>
            <w:tcW w:w="1215" w:type="dxa"/>
            <w:tcBorders>
              <w:top w:val="single" w:color="auto" w:sz="4" w:space="0"/>
              <w:left w:val="single" w:color="auto" w:sz="4" w:space="0"/>
              <w:bottom w:val="single" w:color="auto" w:sz="4" w:space="0"/>
              <w:right w:val="single" w:color="auto" w:sz="4" w:space="0"/>
            </w:tcBorders>
            <w:vAlign w:val="center"/>
          </w:tcPr>
          <w:p w14:paraId="08A31E58">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20%</w:t>
            </w:r>
          </w:p>
        </w:tc>
      </w:tr>
      <w:tr w14:paraId="6BDA7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restart"/>
            <w:tcBorders>
              <w:top w:val="single" w:color="auto" w:sz="4" w:space="0"/>
              <w:left w:val="single" w:color="auto" w:sz="4" w:space="0"/>
              <w:bottom w:val="single" w:color="auto" w:sz="4" w:space="0"/>
              <w:right w:val="single" w:color="auto" w:sz="4" w:space="0"/>
            </w:tcBorders>
            <w:vAlign w:val="center"/>
          </w:tcPr>
          <w:p w14:paraId="402AF00D">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学位结构</w:t>
            </w:r>
          </w:p>
        </w:tc>
        <w:tc>
          <w:tcPr>
            <w:tcW w:w="2819" w:type="dxa"/>
            <w:gridSpan w:val="3"/>
            <w:tcBorders>
              <w:top w:val="single" w:color="auto" w:sz="4" w:space="0"/>
              <w:left w:val="single" w:color="auto" w:sz="4" w:space="0"/>
              <w:bottom w:val="single" w:color="auto" w:sz="4" w:space="0"/>
              <w:right w:val="single" w:color="auto" w:sz="4" w:space="0"/>
            </w:tcBorders>
            <w:vAlign w:val="center"/>
          </w:tcPr>
          <w:p w14:paraId="3BC3240F">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博士</w:t>
            </w:r>
          </w:p>
        </w:tc>
        <w:tc>
          <w:tcPr>
            <w:tcW w:w="2267" w:type="dxa"/>
            <w:gridSpan w:val="3"/>
            <w:tcBorders>
              <w:top w:val="single" w:color="auto" w:sz="4" w:space="0"/>
              <w:left w:val="single" w:color="auto" w:sz="4" w:space="0"/>
              <w:bottom w:val="single" w:color="auto" w:sz="4" w:space="0"/>
              <w:right w:val="single" w:color="auto" w:sz="4" w:space="0"/>
            </w:tcBorders>
            <w:vAlign w:val="center"/>
          </w:tcPr>
          <w:p w14:paraId="1D1B63B6">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硕士（含在读）</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3375D2D2">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学士</w:t>
            </w:r>
          </w:p>
        </w:tc>
      </w:tr>
      <w:tr w14:paraId="723A5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3F643A6D">
            <w:pPr>
              <w:keepLines w:val="0"/>
              <w:pageBreakBefore w:val="0"/>
              <w:widowControl/>
              <w:kinsoku/>
              <w:wordWrap/>
              <w:overflowPunct/>
              <w:topLinePunct w:val="0"/>
              <w:autoSpaceDE/>
              <w:autoSpaceDN/>
              <w:bidi w:val="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73017E1B">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14:paraId="3120153C">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tcBorders>
              <w:top w:val="single" w:color="auto" w:sz="4" w:space="0"/>
              <w:left w:val="single" w:color="auto" w:sz="4" w:space="0"/>
              <w:bottom w:val="single" w:color="auto" w:sz="4" w:space="0"/>
              <w:right w:val="single" w:color="auto" w:sz="4" w:space="0"/>
            </w:tcBorders>
            <w:vAlign w:val="center"/>
          </w:tcPr>
          <w:p w14:paraId="0C80E11E">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4233669E">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15440398">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215" w:type="dxa"/>
            <w:tcBorders>
              <w:top w:val="single" w:color="auto" w:sz="4" w:space="0"/>
              <w:left w:val="single" w:color="auto" w:sz="4" w:space="0"/>
              <w:bottom w:val="single" w:color="auto" w:sz="4" w:space="0"/>
              <w:right w:val="single" w:color="auto" w:sz="4" w:space="0"/>
            </w:tcBorders>
            <w:vAlign w:val="center"/>
          </w:tcPr>
          <w:p w14:paraId="43E26878">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r>
      <w:tr w14:paraId="3EF95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6471D5CE">
            <w:pPr>
              <w:keepLines w:val="0"/>
              <w:pageBreakBefore w:val="0"/>
              <w:widowControl/>
              <w:kinsoku/>
              <w:wordWrap/>
              <w:overflowPunct/>
              <w:topLinePunct w:val="0"/>
              <w:autoSpaceDE/>
              <w:autoSpaceDN/>
              <w:bidi w:val="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6DB33672">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0</w:t>
            </w:r>
          </w:p>
        </w:tc>
        <w:tc>
          <w:tcPr>
            <w:tcW w:w="1282" w:type="dxa"/>
            <w:tcBorders>
              <w:top w:val="single" w:color="auto" w:sz="4" w:space="0"/>
              <w:left w:val="single" w:color="auto" w:sz="4" w:space="0"/>
              <w:bottom w:val="single" w:color="auto" w:sz="4" w:space="0"/>
              <w:right w:val="single" w:color="auto" w:sz="4" w:space="0"/>
            </w:tcBorders>
            <w:vAlign w:val="center"/>
          </w:tcPr>
          <w:p w14:paraId="3715238B">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0</w:t>
            </w:r>
          </w:p>
        </w:tc>
        <w:tc>
          <w:tcPr>
            <w:tcW w:w="1091" w:type="dxa"/>
            <w:tcBorders>
              <w:top w:val="single" w:color="auto" w:sz="4" w:space="0"/>
              <w:left w:val="single" w:color="auto" w:sz="4" w:space="0"/>
              <w:bottom w:val="single" w:color="auto" w:sz="4" w:space="0"/>
              <w:right w:val="single" w:color="auto" w:sz="4" w:space="0"/>
            </w:tcBorders>
            <w:vAlign w:val="center"/>
          </w:tcPr>
          <w:p w14:paraId="1EFD64F5">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7</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06B6E973">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70%</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63D208F3">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3</w:t>
            </w:r>
          </w:p>
        </w:tc>
        <w:tc>
          <w:tcPr>
            <w:tcW w:w="1215" w:type="dxa"/>
            <w:tcBorders>
              <w:top w:val="single" w:color="auto" w:sz="4" w:space="0"/>
              <w:left w:val="single" w:color="auto" w:sz="4" w:space="0"/>
              <w:bottom w:val="single" w:color="auto" w:sz="4" w:space="0"/>
              <w:right w:val="single" w:color="auto" w:sz="4" w:space="0"/>
            </w:tcBorders>
            <w:vAlign w:val="center"/>
          </w:tcPr>
          <w:p w14:paraId="696EFC2C">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30%</w:t>
            </w:r>
          </w:p>
        </w:tc>
      </w:tr>
      <w:tr w14:paraId="1733E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restart"/>
            <w:tcBorders>
              <w:top w:val="single" w:color="auto" w:sz="4" w:space="0"/>
              <w:left w:val="single" w:color="auto" w:sz="4" w:space="0"/>
              <w:bottom w:val="single" w:color="auto" w:sz="4" w:space="0"/>
              <w:right w:val="single" w:color="auto" w:sz="4" w:space="0"/>
            </w:tcBorders>
            <w:vAlign w:val="center"/>
          </w:tcPr>
          <w:p w14:paraId="2FD9A459">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双师素质</w:t>
            </w:r>
          </w:p>
        </w:tc>
        <w:tc>
          <w:tcPr>
            <w:tcW w:w="2819" w:type="dxa"/>
            <w:gridSpan w:val="3"/>
            <w:tcBorders>
              <w:top w:val="single" w:color="auto" w:sz="4" w:space="0"/>
              <w:left w:val="single" w:color="auto" w:sz="4" w:space="0"/>
              <w:bottom w:val="single" w:color="auto" w:sz="4" w:space="0"/>
              <w:right w:val="single" w:color="auto" w:sz="4" w:space="0"/>
            </w:tcBorders>
            <w:vAlign w:val="center"/>
          </w:tcPr>
          <w:p w14:paraId="1FEF0237">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是</w:t>
            </w:r>
          </w:p>
        </w:tc>
        <w:tc>
          <w:tcPr>
            <w:tcW w:w="2267" w:type="dxa"/>
            <w:gridSpan w:val="3"/>
            <w:tcBorders>
              <w:top w:val="single" w:color="auto" w:sz="4" w:space="0"/>
              <w:left w:val="single" w:color="auto" w:sz="4" w:space="0"/>
              <w:bottom w:val="single" w:color="auto" w:sz="4" w:space="0"/>
              <w:right w:val="single" w:color="auto" w:sz="4" w:space="0"/>
            </w:tcBorders>
            <w:vAlign w:val="center"/>
          </w:tcPr>
          <w:p w14:paraId="1B179927">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否</w:t>
            </w:r>
          </w:p>
        </w:tc>
        <w:tc>
          <w:tcPr>
            <w:tcW w:w="2306" w:type="dxa"/>
            <w:gridSpan w:val="3"/>
            <w:vMerge w:val="restart"/>
            <w:tcBorders>
              <w:top w:val="single" w:color="auto" w:sz="4" w:space="0"/>
              <w:left w:val="single" w:color="auto" w:sz="4" w:space="0"/>
              <w:bottom w:val="single" w:color="auto" w:sz="4" w:space="0"/>
              <w:right w:val="single" w:color="auto" w:sz="4" w:space="0"/>
            </w:tcBorders>
            <w:vAlign w:val="center"/>
          </w:tcPr>
          <w:p w14:paraId="6A5775B1">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p>
        </w:tc>
      </w:tr>
      <w:tr w14:paraId="156BF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4CB19E7B">
            <w:pPr>
              <w:keepLines w:val="0"/>
              <w:pageBreakBefore w:val="0"/>
              <w:widowControl/>
              <w:kinsoku/>
              <w:wordWrap/>
              <w:overflowPunct/>
              <w:topLinePunct w:val="0"/>
              <w:autoSpaceDE/>
              <w:autoSpaceDN/>
              <w:bidi w:val="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0B011013">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14:paraId="4242DF74">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tcBorders>
              <w:top w:val="single" w:color="auto" w:sz="4" w:space="0"/>
              <w:left w:val="single" w:color="auto" w:sz="4" w:space="0"/>
              <w:bottom w:val="single" w:color="auto" w:sz="4" w:space="0"/>
              <w:right w:val="single" w:color="auto" w:sz="4" w:space="0"/>
            </w:tcBorders>
            <w:vAlign w:val="center"/>
          </w:tcPr>
          <w:p w14:paraId="1334CF44">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0A8D40E3">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1FE8A757">
            <w:pPr>
              <w:keepLines w:val="0"/>
              <w:pageBreakBefore w:val="0"/>
              <w:widowControl/>
              <w:kinsoku/>
              <w:wordWrap/>
              <w:overflowPunct/>
              <w:topLinePunct w:val="0"/>
              <w:autoSpaceDE/>
              <w:autoSpaceDN/>
              <w:bidi w:val="0"/>
              <w:jc w:val="center"/>
              <w:textAlignment w:val="auto"/>
              <w:rPr>
                <w:rFonts w:hint="eastAsia" w:ascii="宋体" w:hAnsi="宋体" w:cs="宋体"/>
                <w:sz w:val="21"/>
                <w:szCs w:val="21"/>
              </w:rPr>
            </w:pPr>
          </w:p>
        </w:tc>
      </w:tr>
      <w:tr w14:paraId="2BEE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2202F9BE">
            <w:pPr>
              <w:keepLines w:val="0"/>
              <w:pageBreakBefore w:val="0"/>
              <w:widowControl/>
              <w:kinsoku/>
              <w:wordWrap/>
              <w:overflowPunct/>
              <w:topLinePunct w:val="0"/>
              <w:autoSpaceDE/>
              <w:autoSpaceDN/>
              <w:bidi w:val="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2FA075BA">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8</w:t>
            </w:r>
          </w:p>
        </w:tc>
        <w:tc>
          <w:tcPr>
            <w:tcW w:w="1282" w:type="dxa"/>
            <w:tcBorders>
              <w:top w:val="single" w:color="auto" w:sz="4" w:space="0"/>
              <w:left w:val="single" w:color="auto" w:sz="4" w:space="0"/>
              <w:bottom w:val="single" w:color="auto" w:sz="4" w:space="0"/>
              <w:right w:val="single" w:color="auto" w:sz="4" w:space="0"/>
            </w:tcBorders>
            <w:vAlign w:val="center"/>
          </w:tcPr>
          <w:p w14:paraId="15D9364E">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80%</w:t>
            </w:r>
          </w:p>
        </w:tc>
        <w:tc>
          <w:tcPr>
            <w:tcW w:w="1091" w:type="dxa"/>
            <w:tcBorders>
              <w:top w:val="single" w:color="auto" w:sz="4" w:space="0"/>
              <w:left w:val="single" w:color="auto" w:sz="4" w:space="0"/>
              <w:bottom w:val="single" w:color="auto" w:sz="4" w:space="0"/>
              <w:right w:val="single" w:color="auto" w:sz="4" w:space="0"/>
            </w:tcBorders>
            <w:vAlign w:val="center"/>
          </w:tcPr>
          <w:p w14:paraId="4C58D92C">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2</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496B71A7">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20%</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65F3FD37">
            <w:pPr>
              <w:keepLines w:val="0"/>
              <w:pageBreakBefore w:val="0"/>
              <w:widowControl/>
              <w:kinsoku/>
              <w:wordWrap/>
              <w:overflowPunct/>
              <w:topLinePunct w:val="0"/>
              <w:autoSpaceDE/>
              <w:autoSpaceDN/>
              <w:bidi w:val="0"/>
              <w:jc w:val="center"/>
              <w:textAlignment w:val="auto"/>
              <w:rPr>
                <w:rFonts w:hint="eastAsia" w:ascii="宋体" w:hAnsi="宋体" w:cs="宋体"/>
                <w:sz w:val="21"/>
                <w:szCs w:val="21"/>
              </w:rPr>
            </w:pPr>
          </w:p>
        </w:tc>
      </w:tr>
      <w:tr w14:paraId="582AD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restart"/>
            <w:tcBorders>
              <w:top w:val="single" w:color="auto" w:sz="4" w:space="0"/>
              <w:left w:val="single" w:color="auto" w:sz="4" w:space="0"/>
              <w:bottom w:val="single" w:color="auto" w:sz="4" w:space="0"/>
              <w:right w:val="single" w:color="auto" w:sz="4" w:space="0"/>
            </w:tcBorders>
            <w:vAlign w:val="center"/>
          </w:tcPr>
          <w:p w14:paraId="77AACEE4">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行业企业经历</w:t>
            </w:r>
          </w:p>
        </w:tc>
        <w:tc>
          <w:tcPr>
            <w:tcW w:w="2819" w:type="dxa"/>
            <w:gridSpan w:val="3"/>
            <w:tcBorders>
              <w:top w:val="single" w:color="auto" w:sz="4" w:space="0"/>
              <w:left w:val="single" w:color="auto" w:sz="4" w:space="0"/>
              <w:bottom w:val="single" w:color="auto" w:sz="4" w:space="0"/>
              <w:right w:val="single" w:color="auto" w:sz="4" w:space="0"/>
            </w:tcBorders>
            <w:vAlign w:val="center"/>
          </w:tcPr>
          <w:p w14:paraId="3829D25B">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有</w:t>
            </w:r>
          </w:p>
        </w:tc>
        <w:tc>
          <w:tcPr>
            <w:tcW w:w="2267" w:type="dxa"/>
            <w:gridSpan w:val="3"/>
            <w:tcBorders>
              <w:top w:val="single" w:color="auto" w:sz="4" w:space="0"/>
              <w:left w:val="single" w:color="auto" w:sz="4" w:space="0"/>
              <w:bottom w:val="single" w:color="auto" w:sz="4" w:space="0"/>
              <w:right w:val="single" w:color="auto" w:sz="4" w:space="0"/>
            </w:tcBorders>
            <w:vAlign w:val="center"/>
          </w:tcPr>
          <w:p w14:paraId="6B6DEEFF">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无</w:t>
            </w:r>
          </w:p>
        </w:tc>
        <w:tc>
          <w:tcPr>
            <w:tcW w:w="2306" w:type="dxa"/>
            <w:gridSpan w:val="3"/>
            <w:vMerge w:val="restart"/>
            <w:tcBorders>
              <w:top w:val="single" w:color="auto" w:sz="4" w:space="0"/>
              <w:left w:val="single" w:color="auto" w:sz="4" w:space="0"/>
              <w:bottom w:val="single" w:color="auto" w:sz="4" w:space="0"/>
              <w:right w:val="single" w:color="auto" w:sz="4" w:space="0"/>
            </w:tcBorders>
            <w:vAlign w:val="center"/>
          </w:tcPr>
          <w:p w14:paraId="65F6A1EB">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p>
        </w:tc>
      </w:tr>
      <w:tr w14:paraId="0CECE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2994CA03">
            <w:pPr>
              <w:keepLines w:val="0"/>
              <w:pageBreakBefore w:val="0"/>
              <w:widowControl/>
              <w:kinsoku/>
              <w:wordWrap/>
              <w:overflowPunct/>
              <w:topLinePunct w:val="0"/>
              <w:autoSpaceDE/>
              <w:autoSpaceDN/>
              <w:bidi w:val="0"/>
              <w:jc w:val="left"/>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725C168F">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14:paraId="1D7CD485">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tcBorders>
              <w:top w:val="single" w:color="auto" w:sz="4" w:space="0"/>
              <w:left w:val="single" w:color="auto" w:sz="4" w:space="0"/>
              <w:bottom w:val="single" w:color="auto" w:sz="4" w:space="0"/>
              <w:right w:val="single" w:color="auto" w:sz="4" w:space="0"/>
            </w:tcBorders>
            <w:vAlign w:val="center"/>
          </w:tcPr>
          <w:p w14:paraId="11AD0B9C">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06A3B781">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4D668CF7">
            <w:pPr>
              <w:keepLines w:val="0"/>
              <w:pageBreakBefore w:val="0"/>
              <w:widowControl/>
              <w:kinsoku/>
              <w:wordWrap/>
              <w:overflowPunct/>
              <w:topLinePunct w:val="0"/>
              <w:autoSpaceDE/>
              <w:autoSpaceDN/>
              <w:bidi w:val="0"/>
              <w:jc w:val="left"/>
              <w:textAlignment w:val="auto"/>
              <w:rPr>
                <w:rFonts w:hint="eastAsia" w:ascii="宋体" w:hAnsi="宋体" w:cs="宋体"/>
                <w:sz w:val="21"/>
                <w:szCs w:val="21"/>
              </w:rPr>
            </w:pPr>
          </w:p>
        </w:tc>
      </w:tr>
      <w:tr w14:paraId="3EE7E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57099D15">
            <w:pPr>
              <w:keepLines w:val="0"/>
              <w:pageBreakBefore w:val="0"/>
              <w:widowControl/>
              <w:kinsoku/>
              <w:wordWrap/>
              <w:overflowPunct/>
              <w:topLinePunct w:val="0"/>
              <w:autoSpaceDE/>
              <w:autoSpaceDN/>
              <w:bidi w:val="0"/>
              <w:jc w:val="left"/>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77B34B17">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4</w:t>
            </w:r>
          </w:p>
        </w:tc>
        <w:tc>
          <w:tcPr>
            <w:tcW w:w="1282" w:type="dxa"/>
            <w:tcBorders>
              <w:top w:val="single" w:color="auto" w:sz="4" w:space="0"/>
              <w:left w:val="single" w:color="auto" w:sz="4" w:space="0"/>
              <w:bottom w:val="single" w:color="auto" w:sz="4" w:space="0"/>
              <w:right w:val="single" w:color="auto" w:sz="4" w:space="0"/>
            </w:tcBorders>
          </w:tcPr>
          <w:p w14:paraId="602DE5B0">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40%</w:t>
            </w:r>
          </w:p>
        </w:tc>
        <w:tc>
          <w:tcPr>
            <w:tcW w:w="1091" w:type="dxa"/>
            <w:tcBorders>
              <w:top w:val="single" w:color="auto" w:sz="4" w:space="0"/>
              <w:left w:val="single" w:color="auto" w:sz="4" w:space="0"/>
              <w:bottom w:val="single" w:color="auto" w:sz="4" w:space="0"/>
              <w:right w:val="single" w:color="auto" w:sz="4" w:space="0"/>
            </w:tcBorders>
          </w:tcPr>
          <w:p w14:paraId="7A5ABC24">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6</w:t>
            </w:r>
          </w:p>
        </w:tc>
        <w:tc>
          <w:tcPr>
            <w:tcW w:w="1176" w:type="dxa"/>
            <w:gridSpan w:val="2"/>
            <w:tcBorders>
              <w:top w:val="single" w:color="auto" w:sz="4" w:space="0"/>
              <w:left w:val="single" w:color="auto" w:sz="4" w:space="0"/>
              <w:bottom w:val="single" w:color="auto" w:sz="4" w:space="0"/>
              <w:right w:val="single" w:color="auto" w:sz="4" w:space="0"/>
            </w:tcBorders>
          </w:tcPr>
          <w:p w14:paraId="170AE66C">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60%</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0A887056">
            <w:pPr>
              <w:keepLines w:val="0"/>
              <w:pageBreakBefore w:val="0"/>
              <w:widowControl/>
              <w:kinsoku/>
              <w:wordWrap/>
              <w:overflowPunct/>
              <w:topLinePunct w:val="0"/>
              <w:autoSpaceDE/>
              <w:autoSpaceDN/>
              <w:bidi w:val="0"/>
              <w:jc w:val="left"/>
              <w:textAlignment w:val="auto"/>
              <w:rPr>
                <w:rFonts w:hint="eastAsia" w:ascii="宋体" w:hAnsi="宋体" w:cs="宋体"/>
                <w:sz w:val="21"/>
                <w:szCs w:val="21"/>
              </w:rPr>
            </w:pPr>
          </w:p>
        </w:tc>
      </w:tr>
    </w:tbl>
    <w:p w14:paraId="288F56F3">
      <w:pPr>
        <w:spacing w:line="400" w:lineRule="exact"/>
        <w:ind w:firstLine="420"/>
        <w:jc w:val="center"/>
        <w:rPr>
          <w:rFonts w:hint="eastAsia" w:ascii="宋体" w:hAnsi="宋体" w:eastAsia="宋体" w:cs="宋体"/>
          <w:sz w:val="21"/>
          <w:szCs w:val="21"/>
        </w:rPr>
      </w:pPr>
    </w:p>
    <w:p w14:paraId="40EDD7FD">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宋体" w:hAnsi="宋体"/>
          <w:szCs w:val="21"/>
        </w:rPr>
      </w:pPr>
      <w:r>
        <w:rPr>
          <w:rFonts w:hint="eastAsia" w:ascii="宋体" w:hAnsi="宋体"/>
          <w:szCs w:val="21"/>
        </w:rPr>
        <w:t>2.兼职教师</w:t>
      </w:r>
    </w:p>
    <w:p w14:paraId="0300EA94">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szCs w:val="21"/>
        </w:rPr>
      </w:pPr>
      <w:r>
        <w:rPr>
          <w:rFonts w:hint="eastAsia" w:ascii="宋体" w:hAnsi="宋体"/>
          <w:szCs w:val="21"/>
        </w:rPr>
        <w:t>现代文秘专业还聘请了企业经验丰富的兼职老师，负责本专业的部分实践教学。</w:t>
      </w:r>
    </w:p>
    <w:p w14:paraId="2D640D1A">
      <w:pPr>
        <w:spacing w:line="400" w:lineRule="exact"/>
        <w:ind w:firstLine="420"/>
        <w:jc w:val="center"/>
        <w:rPr>
          <w:rFonts w:hint="default" w:ascii="宋体" w:hAnsi="宋体" w:eastAsia="宋体"/>
          <w:b/>
          <w:bCs/>
          <w:szCs w:val="21"/>
          <w:lang w:val="en-US" w:eastAsia="zh-CN"/>
        </w:rPr>
      </w:pPr>
      <w:r>
        <w:rPr>
          <w:rFonts w:hint="eastAsia" w:ascii="宋体" w:hAnsi="宋体"/>
          <w:b/>
          <w:bCs/>
          <w:szCs w:val="21"/>
          <w:lang w:val="en-US" w:eastAsia="zh-CN"/>
        </w:rPr>
        <w:t>校外兼职教师一览表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614"/>
        <w:gridCol w:w="3913"/>
        <w:gridCol w:w="2802"/>
      </w:tblGrid>
      <w:tr w14:paraId="714DB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vAlign w:val="center"/>
          </w:tcPr>
          <w:p w14:paraId="6518D7DC">
            <w:pPr>
              <w:spacing w:line="360" w:lineRule="auto"/>
              <w:jc w:val="center"/>
              <w:rPr>
                <w:rFonts w:asciiTheme="minorEastAsia" w:hAnsiTheme="minorEastAsia" w:eastAsiaTheme="minorEastAsia"/>
                <w:b/>
                <w:szCs w:val="21"/>
              </w:rPr>
            </w:pPr>
            <w:r>
              <w:rPr>
                <w:rFonts w:hint="eastAsia" w:asciiTheme="minorEastAsia" w:hAnsiTheme="minorEastAsia" w:eastAsiaTheme="minorEastAsia"/>
                <w:b/>
                <w:szCs w:val="21"/>
              </w:rPr>
              <w:t>序号</w:t>
            </w:r>
          </w:p>
        </w:tc>
        <w:tc>
          <w:tcPr>
            <w:tcW w:w="1614" w:type="dxa"/>
            <w:vAlign w:val="center"/>
          </w:tcPr>
          <w:p w14:paraId="63F493E9">
            <w:pPr>
              <w:spacing w:line="360" w:lineRule="auto"/>
              <w:jc w:val="center"/>
              <w:rPr>
                <w:rFonts w:asciiTheme="minorEastAsia" w:hAnsiTheme="minorEastAsia" w:eastAsiaTheme="minorEastAsia"/>
                <w:b/>
                <w:szCs w:val="21"/>
              </w:rPr>
            </w:pPr>
            <w:r>
              <w:rPr>
                <w:rFonts w:hint="eastAsia" w:asciiTheme="minorEastAsia" w:hAnsiTheme="minorEastAsia" w:eastAsiaTheme="minorEastAsia"/>
                <w:b/>
                <w:szCs w:val="21"/>
              </w:rPr>
              <w:t>姓名</w:t>
            </w:r>
          </w:p>
        </w:tc>
        <w:tc>
          <w:tcPr>
            <w:tcW w:w="3913" w:type="dxa"/>
            <w:vAlign w:val="center"/>
          </w:tcPr>
          <w:p w14:paraId="1A1C245F">
            <w:pPr>
              <w:spacing w:line="360" w:lineRule="auto"/>
              <w:jc w:val="center"/>
              <w:rPr>
                <w:rFonts w:asciiTheme="minorEastAsia" w:hAnsiTheme="minorEastAsia" w:eastAsiaTheme="minorEastAsia"/>
                <w:b/>
                <w:szCs w:val="21"/>
              </w:rPr>
            </w:pPr>
            <w:r>
              <w:rPr>
                <w:rFonts w:hint="eastAsia" w:asciiTheme="minorEastAsia" w:hAnsiTheme="minorEastAsia" w:eastAsiaTheme="minorEastAsia"/>
                <w:b/>
                <w:szCs w:val="21"/>
              </w:rPr>
              <w:t>工作单位</w:t>
            </w:r>
          </w:p>
        </w:tc>
        <w:tc>
          <w:tcPr>
            <w:tcW w:w="2802" w:type="dxa"/>
            <w:vAlign w:val="center"/>
          </w:tcPr>
          <w:p w14:paraId="18C31CE6">
            <w:pPr>
              <w:spacing w:line="360" w:lineRule="auto"/>
              <w:jc w:val="center"/>
              <w:rPr>
                <w:rFonts w:asciiTheme="minorEastAsia" w:hAnsiTheme="minorEastAsia" w:eastAsiaTheme="minorEastAsia"/>
                <w:b/>
                <w:szCs w:val="21"/>
              </w:rPr>
            </w:pPr>
            <w:r>
              <w:rPr>
                <w:rFonts w:hint="eastAsia" w:asciiTheme="minorEastAsia" w:hAnsiTheme="minorEastAsia" w:eastAsiaTheme="minorEastAsia"/>
                <w:b/>
                <w:szCs w:val="21"/>
              </w:rPr>
              <w:t>职称职务</w:t>
            </w:r>
          </w:p>
        </w:tc>
      </w:tr>
      <w:tr w14:paraId="5BD6E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52" w:type="dxa"/>
            <w:vAlign w:val="center"/>
          </w:tcPr>
          <w:p w14:paraId="5D70F55D">
            <w:pPr>
              <w:spacing w:line="360" w:lineRule="auto"/>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p>
        </w:tc>
        <w:tc>
          <w:tcPr>
            <w:tcW w:w="1614" w:type="dxa"/>
            <w:vAlign w:val="center"/>
          </w:tcPr>
          <w:p w14:paraId="1ABF6FAE">
            <w:pPr>
              <w:spacing w:line="360" w:lineRule="auto"/>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凌  燕</w:t>
            </w:r>
          </w:p>
        </w:tc>
        <w:tc>
          <w:tcPr>
            <w:tcW w:w="3913" w:type="dxa"/>
            <w:vAlign w:val="center"/>
          </w:tcPr>
          <w:p w14:paraId="394884D2">
            <w:pPr>
              <w:spacing w:line="360" w:lineRule="auto"/>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高州市图书馆</w:t>
            </w:r>
          </w:p>
        </w:tc>
        <w:tc>
          <w:tcPr>
            <w:tcW w:w="2802" w:type="dxa"/>
            <w:vAlign w:val="center"/>
          </w:tcPr>
          <w:p w14:paraId="5B3D147A">
            <w:pPr>
              <w:spacing w:line="360" w:lineRule="auto"/>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馆长</w:t>
            </w:r>
          </w:p>
        </w:tc>
      </w:tr>
      <w:tr w14:paraId="62894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752" w:type="dxa"/>
            <w:vAlign w:val="center"/>
          </w:tcPr>
          <w:p w14:paraId="2E7EABD9">
            <w:pPr>
              <w:widowControl/>
              <w:spacing w:line="360" w:lineRule="auto"/>
              <w:jc w:val="center"/>
              <w:rPr>
                <w:rFonts w:cs="Arial" w:asciiTheme="minorEastAsia" w:hAnsiTheme="minorEastAsia" w:eastAsiaTheme="minorEastAsia"/>
                <w:kern w:val="0"/>
                <w:sz w:val="21"/>
                <w:szCs w:val="21"/>
              </w:rPr>
            </w:pPr>
            <w:r>
              <w:rPr>
                <w:rFonts w:hint="eastAsia" w:cs="Arial" w:asciiTheme="minorEastAsia" w:hAnsiTheme="minorEastAsia" w:eastAsiaTheme="minorEastAsia"/>
                <w:kern w:val="0"/>
                <w:sz w:val="21"/>
                <w:szCs w:val="21"/>
              </w:rPr>
              <w:t>2</w:t>
            </w:r>
          </w:p>
        </w:tc>
        <w:tc>
          <w:tcPr>
            <w:tcW w:w="1614" w:type="dxa"/>
            <w:vAlign w:val="center"/>
          </w:tcPr>
          <w:p w14:paraId="2BD878EF">
            <w:pPr>
              <w:spacing w:line="360" w:lineRule="auto"/>
              <w:jc w:val="center"/>
              <w:rPr>
                <w:rFonts w:cs="宋体" w:asciiTheme="minorEastAsia" w:hAnsiTheme="minorEastAsia" w:eastAsiaTheme="minorEastAsia"/>
                <w:sz w:val="21"/>
                <w:szCs w:val="21"/>
              </w:rPr>
            </w:pPr>
            <w:r>
              <w:rPr>
                <w:rFonts w:hint="eastAsia" w:asciiTheme="minorEastAsia" w:hAnsiTheme="minorEastAsia" w:eastAsiaTheme="minorEastAsia"/>
                <w:sz w:val="21"/>
                <w:szCs w:val="21"/>
              </w:rPr>
              <w:t>梁  艳</w:t>
            </w:r>
          </w:p>
        </w:tc>
        <w:tc>
          <w:tcPr>
            <w:tcW w:w="3913" w:type="dxa"/>
          </w:tcPr>
          <w:p w14:paraId="04357D86">
            <w:pPr>
              <w:spacing w:line="360" w:lineRule="auto"/>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高州市图书馆</w:t>
            </w:r>
          </w:p>
        </w:tc>
        <w:tc>
          <w:tcPr>
            <w:tcW w:w="2802" w:type="dxa"/>
            <w:vAlign w:val="center"/>
          </w:tcPr>
          <w:p w14:paraId="4115314F">
            <w:pPr>
              <w:widowControl/>
              <w:spacing w:line="360" w:lineRule="auto"/>
              <w:jc w:val="center"/>
              <w:rPr>
                <w:rFonts w:cs="Arial" w:asciiTheme="minorEastAsia" w:hAnsiTheme="minorEastAsia" w:eastAsiaTheme="minorEastAsia"/>
                <w:kern w:val="0"/>
                <w:sz w:val="21"/>
                <w:szCs w:val="21"/>
              </w:rPr>
            </w:pPr>
            <w:r>
              <w:rPr>
                <w:rFonts w:hint="eastAsia" w:cs="Arial" w:asciiTheme="minorEastAsia" w:hAnsiTheme="minorEastAsia" w:eastAsiaTheme="minorEastAsia"/>
                <w:kern w:val="0"/>
                <w:sz w:val="21"/>
                <w:szCs w:val="21"/>
              </w:rPr>
              <w:t>办公室主任</w:t>
            </w:r>
          </w:p>
        </w:tc>
      </w:tr>
      <w:tr w14:paraId="18A3E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752" w:type="dxa"/>
            <w:vAlign w:val="center"/>
          </w:tcPr>
          <w:p w14:paraId="4AD5DA50">
            <w:pPr>
              <w:widowControl/>
              <w:spacing w:line="360" w:lineRule="auto"/>
              <w:jc w:val="center"/>
              <w:rPr>
                <w:rFonts w:cs="Arial" w:asciiTheme="minorEastAsia" w:hAnsiTheme="minorEastAsia" w:eastAsiaTheme="minorEastAsia"/>
                <w:kern w:val="0"/>
                <w:sz w:val="21"/>
                <w:szCs w:val="21"/>
              </w:rPr>
            </w:pPr>
            <w:r>
              <w:rPr>
                <w:rFonts w:hint="eastAsia" w:cs="Arial" w:asciiTheme="minorEastAsia" w:hAnsiTheme="minorEastAsia" w:eastAsiaTheme="minorEastAsia"/>
                <w:kern w:val="0"/>
                <w:sz w:val="21"/>
                <w:szCs w:val="21"/>
              </w:rPr>
              <w:t>3</w:t>
            </w:r>
          </w:p>
        </w:tc>
        <w:tc>
          <w:tcPr>
            <w:tcW w:w="1614" w:type="dxa"/>
            <w:vAlign w:val="center"/>
          </w:tcPr>
          <w:p w14:paraId="26F703D2">
            <w:pPr>
              <w:spacing w:line="360" w:lineRule="auto"/>
              <w:jc w:val="center"/>
              <w:rPr>
                <w:rFonts w:cs="宋体" w:asciiTheme="minorEastAsia" w:hAnsiTheme="minorEastAsia" w:eastAsiaTheme="minorEastAsia"/>
                <w:sz w:val="21"/>
                <w:szCs w:val="21"/>
              </w:rPr>
            </w:pPr>
            <w:r>
              <w:rPr>
                <w:rFonts w:hint="eastAsia" w:asciiTheme="minorEastAsia" w:hAnsiTheme="minorEastAsia" w:eastAsiaTheme="minorEastAsia"/>
                <w:sz w:val="21"/>
                <w:szCs w:val="21"/>
              </w:rPr>
              <w:t>葛维玲</w:t>
            </w:r>
          </w:p>
        </w:tc>
        <w:tc>
          <w:tcPr>
            <w:tcW w:w="3913" w:type="dxa"/>
          </w:tcPr>
          <w:p w14:paraId="2008B726">
            <w:pPr>
              <w:spacing w:line="360" w:lineRule="auto"/>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高州市图书馆</w:t>
            </w:r>
          </w:p>
        </w:tc>
        <w:tc>
          <w:tcPr>
            <w:tcW w:w="2802" w:type="dxa"/>
            <w:vAlign w:val="center"/>
          </w:tcPr>
          <w:p w14:paraId="460484A6">
            <w:pPr>
              <w:widowControl/>
              <w:spacing w:line="360" w:lineRule="auto"/>
              <w:jc w:val="center"/>
              <w:rPr>
                <w:rFonts w:cs="Arial" w:asciiTheme="minorEastAsia" w:hAnsiTheme="minorEastAsia" w:eastAsiaTheme="minorEastAsia"/>
                <w:kern w:val="0"/>
                <w:sz w:val="21"/>
                <w:szCs w:val="21"/>
              </w:rPr>
            </w:pPr>
            <w:r>
              <w:rPr>
                <w:rFonts w:hint="eastAsia" w:cs="Arial" w:asciiTheme="minorEastAsia" w:hAnsiTheme="minorEastAsia" w:eastAsiaTheme="minorEastAsia"/>
                <w:kern w:val="0"/>
                <w:sz w:val="21"/>
                <w:szCs w:val="21"/>
              </w:rPr>
              <w:t>副馆长</w:t>
            </w:r>
          </w:p>
        </w:tc>
      </w:tr>
      <w:tr w14:paraId="5479A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vAlign w:val="center"/>
          </w:tcPr>
          <w:p w14:paraId="249A222A">
            <w:pPr>
              <w:widowControl/>
              <w:spacing w:line="360" w:lineRule="auto"/>
              <w:jc w:val="center"/>
              <w:rPr>
                <w:rFonts w:cs="Arial" w:asciiTheme="minorEastAsia" w:hAnsiTheme="minorEastAsia" w:eastAsiaTheme="minorEastAsia"/>
                <w:kern w:val="0"/>
                <w:sz w:val="21"/>
                <w:szCs w:val="21"/>
              </w:rPr>
            </w:pPr>
            <w:r>
              <w:rPr>
                <w:rFonts w:hint="eastAsia" w:cs="Arial" w:asciiTheme="minorEastAsia" w:hAnsiTheme="minorEastAsia" w:eastAsiaTheme="minorEastAsia"/>
                <w:kern w:val="0"/>
                <w:sz w:val="21"/>
                <w:szCs w:val="21"/>
              </w:rPr>
              <w:t>4</w:t>
            </w:r>
          </w:p>
        </w:tc>
        <w:tc>
          <w:tcPr>
            <w:tcW w:w="1614" w:type="dxa"/>
            <w:vAlign w:val="center"/>
          </w:tcPr>
          <w:p w14:paraId="2732B94F">
            <w:pPr>
              <w:spacing w:line="360" w:lineRule="auto"/>
              <w:jc w:val="center"/>
              <w:rPr>
                <w:rFonts w:cs="宋体" w:asciiTheme="minorEastAsia" w:hAnsiTheme="minorEastAsia" w:eastAsiaTheme="minorEastAsia"/>
                <w:sz w:val="21"/>
                <w:szCs w:val="21"/>
              </w:rPr>
            </w:pPr>
            <w:r>
              <w:rPr>
                <w:rFonts w:hint="eastAsia" w:asciiTheme="minorEastAsia" w:hAnsiTheme="minorEastAsia" w:eastAsiaTheme="minorEastAsia"/>
                <w:sz w:val="21"/>
                <w:szCs w:val="21"/>
              </w:rPr>
              <w:t>张明</w:t>
            </w:r>
          </w:p>
        </w:tc>
        <w:tc>
          <w:tcPr>
            <w:tcW w:w="3913" w:type="dxa"/>
            <w:vAlign w:val="center"/>
          </w:tcPr>
          <w:p w14:paraId="2B398D40">
            <w:pPr>
              <w:widowControl/>
              <w:spacing w:line="360" w:lineRule="auto"/>
              <w:jc w:val="center"/>
              <w:rPr>
                <w:rFonts w:cs="Arial" w:asciiTheme="minorEastAsia" w:hAnsiTheme="minorEastAsia" w:eastAsiaTheme="minorEastAsia"/>
                <w:kern w:val="0"/>
                <w:sz w:val="21"/>
                <w:szCs w:val="21"/>
              </w:rPr>
            </w:pPr>
            <w:r>
              <w:rPr>
                <w:rFonts w:hint="eastAsia" w:cs="Arial" w:asciiTheme="minorEastAsia" w:hAnsiTheme="minorEastAsia" w:eastAsiaTheme="minorEastAsia"/>
                <w:kern w:val="0"/>
                <w:sz w:val="21"/>
                <w:szCs w:val="21"/>
              </w:rPr>
              <w:t>高州市档案馆</w:t>
            </w:r>
          </w:p>
        </w:tc>
        <w:tc>
          <w:tcPr>
            <w:tcW w:w="2802" w:type="dxa"/>
            <w:vAlign w:val="center"/>
          </w:tcPr>
          <w:p w14:paraId="05E249F3">
            <w:pPr>
              <w:widowControl/>
              <w:spacing w:line="360" w:lineRule="auto"/>
              <w:jc w:val="center"/>
              <w:rPr>
                <w:rFonts w:cs="Arial" w:asciiTheme="minorEastAsia" w:hAnsiTheme="minorEastAsia" w:eastAsiaTheme="minorEastAsia"/>
                <w:kern w:val="0"/>
                <w:sz w:val="21"/>
                <w:szCs w:val="21"/>
              </w:rPr>
            </w:pPr>
            <w:r>
              <w:rPr>
                <w:rFonts w:hint="eastAsia" w:cs="Arial" w:asciiTheme="minorEastAsia" w:hAnsiTheme="minorEastAsia" w:eastAsiaTheme="minorEastAsia"/>
                <w:kern w:val="0"/>
                <w:sz w:val="21"/>
                <w:szCs w:val="21"/>
              </w:rPr>
              <w:t>馆长</w:t>
            </w:r>
          </w:p>
        </w:tc>
      </w:tr>
      <w:tr w14:paraId="1C1C0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vAlign w:val="center"/>
          </w:tcPr>
          <w:p w14:paraId="648CA436">
            <w:pPr>
              <w:widowControl/>
              <w:spacing w:line="360" w:lineRule="auto"/>
              <w:jc w:val="center"/>
              <w:rPr>
                <w:rFonts w:cs="Arial" w:asciiTheme="minorEastAsia" w:hAnsiTheme="minorEastAsia" w:eastAsiaTheme="minorEastAsia"/>
                <w:kern w:val="0"/>
                <w:sz w:val="21"/>
                <w:szCs w:val="21"/>
              </w:rPr>
            </w:pPr>
            <w:r>
              <w:rPr>
                <w:rFonts w:hint="eastAsia" w:cs="Arial" w:asciiTheme="minorEastAsia" w:hAnsiTheme="minorEastAsia" w:eastAsiaTheme="minorEastAsia"/>
                <w:kern w:val="0"/>
                <w:sz w:val="21"/>
                <w:szCs w:val="21"/>
              </w:rPr>
              <w:t>5</w:t>
            </w:r>
          </w:p>
        </w:tc>
        <w:tc>
          <w:tcPr>
            <w:tcW w:w="1614" w:type="dxa"/>
            <w:vAlign w:val="center"/>
          </w:tcPr>
          <w:p w14:paraId="19D76F8F">
            <w:pPr>
              <w:spacing w:line="360" w:lineRule="auto"/>
              <w:jc w:val="center"/>
              <w:rPr>
                <w:rFonts w:cs="宋体" w:asciiTheme="minorEastAsia" w:hAnsiTheme="minorEastAsia" w:eastAsiaTheme="minorEastAsia"/>
                <w:sz w:val="21"/>
                <w:szCs w:val="21"/>
              </w:rPr>
            </w:pPr>
            <w:r>
              <w:rPr>
                <w:rFonts w:hint="eastAsia" w:asciiTheme="minorEastAsia" w:hAnsiTheme="minorEastAsia" w:eastAsiaTheme="minorEastAsia"/>
                <w:sz w:val="21"/>
                <w:szCs w:val="21"/>
              </w:rPr>
              <w:t>张学友</w:t>
            </w:r>
          </w:p>
        </w:tc>
        <w:tc>
          <w:tcPr>
            <w:tcW w:w="3913" w:type="dxa"/>
            <w:vAlign w:val="center"/>
          </w:tcPr>
          <w:p w14:paraId="64EB0791">
            <w:pPr>
              <w:widowControl/>
              <w:spacing w:line="360" w:lineRule="auto"/>
              <w:jc w:val="center"/>
              <w:rPr>
                <w:rFonts w:cs="Arial" w:asciiTheme="minorEastAsia" w:hAnsiTheme="minorEastAsia" w:eastAsiaTheme="minorEastAsia"/>
                <w:kern w:val="0"/>
                <w:sz w:val="21"/>
                <w:szCs w:val="21"/>
              </w:rPr>
            </w:pPr>
            <w:r>
              <w:rPr>
                <w:rFonts w:hint="eastAsia" w:cs="Arial" w:asciiTheme="minorEastAsia" w:hAnsiTheme="minorEastAsia" w:eastAsiaTheme="minorEastAsia"/>
                <w:kern w:val="0"/>
                <w:sz w:val="21"/>
                <w:szCs w:val="21"/>
              </w:rPr>
              <w:t>高州市乐天花园酒店有限公司</w:t>
            </w:r>
          </w:p>
        </w:tc>
        <w:tc>
          <w:tcPr>
            <w:tcW w:w="2802" w:type="dxa"/>
            <w:vAlign w:val="center"/>
          </w:tcPr>
          <w:p w14:paraId="0821CC1E">
            <w:pPr>
              <w:widowControl/>
              <w:spacing w:line="360" w:lineRule="auto"/>
              <w:jc w:val="center"/>
              <w:rPr>
                <w:rFonts w:cs="Arial" w:asciiTheme="minorEastAsia" w:hAnsiTheme="minorEastAsia" w:eastAsiaTheme="minorEastAsia"/>
                <w:kern w:val="0"/>
                <w:sz w:val="21"/>
                <w:szCs w:val="21"/>
              </w:rPr>
            </w:pPr>
            <w:r>
              <w:rPr>
                <w:rFonts w:hint="eastAsia" w:cs="Arial" w:asciiTheme="minorEastAsia" w:hAnsiTheme="minorEastAsia" w:eastAsiaTheme="minorEastAsia"/>
                <w:kern w:val="0"/>
                <w:sz w:val="21"/>
                <w:szCs w:val="21"/>
              </w:rPr>
              <w:t>经理</w:t>
            </w:r>
          </w:p>
        </w:tc>
      </w:tr>
      <w:tr w14:paraId="25080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vAlign w:val="center"/>
          </w:tcPr>
          <w:p w14:paraId="50477491">
            <w:pPr>
              <w:widowControl/>
              <w:spacing w:line="360" w:lineRule="auto"/>
              <w:jc w:val="center"/>
              <w:rPr>
                <w:rFonts w:cs="Arial" w:asciiTheme="minorEastAsia" w:hAnsiTheme="minorEastAsia" w:eastAsiaTheme="minorEastAsia"/>
                <w:kern w:val="0"/>
                <w:sz w:val="21"/>
                <w:szCs w:val="21"/>
              </w:rPr>
            </w:pPr>
            <w:r>
              <w:rPr>
                <w:rFonts w:hint="eastAsia" w:cs="Arial" w:asciiTheme="minorEastAsia" w:hAnsiTheme="minorEastAsia" w:eastAsiaTheme="minorEastAsia"/>
                <w:kern w:val="0"/>
                <w:sz w:val="21"/>
                <w:szCs w:val="21"/>
              </w:rPr>
              <w:t>6</w:t>
            </w:r>
          </w:p>
        </w:tc>
        <w:tc>
          <w:tcPr>
            <w:tcW w:w="1614" w:type="dxa"/>
            <w:vAlign w:val="center"/>
          </w:tcPr>
          <w:p w14:paraId="754EA514">
            <w:pPr>
              <w:widowControl/>
              <w:spacing w:line="360" w:lineRule="auto"/>
              <w:jc w:val="center"/>
              <w:rPr>
                <w:rFonts w:cs="Arial" w:asciiTheme="minorEastAsia" w:hAnsiTheme="minorEastAsia" w:eastAsiaTheme="minorEastAsia"/>
                <w:kern w:val="0"/>
                <w:sz w:val="21"/>
                <w:szCs w:val="21"/>
              </w:rPr>
            </w:pPr>
            <w:r>
              <w:rPr>
                <w:rFonts w:hint="eastAsia" w:cs="Arial" w:asciiTheme="minorEastAsia" w:hAnsiTheme="minorEastAsia" w:eastAsiaTheme="minorEastAsia"/>
                <w:kern w:val="0"/>
                <w:sz w:val="21"/>
                <w:szCs w:val="21"/>
              </w:rPr>
              <w:t>余绍标</w:t>
            </w:r>
          </w:p>
        </w:tc>
        <w:tc>
          <w:tcPr>
            <w:tcW w:w="3913" w:type="dxa"/>
            <w:vAlign w:val="center"/>
          </w:tcPr>
          <w:p w14:paraId="158E7487">
            <w:pPr>
              <w:widowControl/>
              <w:spacing w:line="360" w:lineRule="auto"/>
              <w:jc w:val="center"/>
              <w:rPr>
                <w:rFonts w:cs="Arial" w:asciiTheme="minorEastAsia" w:hAnsiTheme="minorEastAsia" w:eastAsiaTheme="minorEastAsia"/>
                <w:kern w:val="0"/>
                <w:sz w:val="21"/>
                <w:szCs w:val="21"/>
              </w:rPr>
            </w:pPr>
            <w:r>
              <w:rPr>
                <w:rFonts w:hint="eastAsia" w:cs="Arial" w:asciiTheme="minorEastAsia" w:hAnsiTheme="minorEastAsia" w:eastAsiaTheme="minorEastAsia"/>
                <w:kern w:val="0"/>
                <w:sz w:val="21"/>
                <w:szCs w:val="21"/>
              </w:rPr>
              <w:t>广东农林职业技术学院</w:t>
            </w:r>
          </w:p>
        </w:tc>
        <w:tc>
          <w:tcPr>
            <w:tcW w:w="2802" w:type="dxa"/>
            <w:vAlign w:val="center"/>
          </w:tcPr>
          <w:p w14:paraId="4A7454C0">
            <w:pPr>
              <w:widowControl/>
              <w:spacing w:line="360" w:lineRule="auto"/>
              <w:jc w:val="center"/>
              <w:rPr>
                <w:rFonts w:cs="Arial" w:asciiTheme="minorEastAsia" w:hAnsiTheme="minorEastAsia" w:eastAsiaTheme="minorEastAsia"/>
                <w:kern w:val="0"/>
                <w:sz w:val="21"/>
                <w:szCs w:val="21"/>
              </w:rPr>
            </w:pPr>
            <w:r>
              <w:rPr>
                <w:rFonts w:hint="eastAsia" w:cs="Arial" w:asciiTheme="minorEastAsia" w:hAnsiTheme="minorEastAsia" w:eastAsiaTheme="minorEastAsia"/>
                <w:kern w:val="0"/>
                <w:sz w:val="21"/>
                <w:szCs w:val="21"/>
              </w:rPr>
              <w:t>高级讲师</w:t>
            </w:r>
          </w:p>
        </w:tc>
      </w:tr>
    </w:tbl>
    <w:p w14:paraId="08AAD98B">
      <w:pPr>
        <w:spacing w:line="360" w:lineRule="auto"/>
        <w:outlineLvl w:val="0"/>
        <w:rPr>
          <w:rStyle w:val="9"/>
          <w:rFonts w:ascii="宋体" w:hAnsi="宋体"/>
          <w:b w:val="0"/>
          <w:szCs w:val="21"/>
        </w:rPr>
      </w:pPr>
    </w:p>
    <w:p w14:paraId="393FEE6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Style w:val="9"/>
          <w:rFonts w:hint="eastAsia" w:ascii="黑体" w:hAnsi="黑体" w:eastAsia="黑体" w:cs="黑体"/>
          <w:sz w:val="24"/>
          <w:szCs w:val="24"/>
        </w:rPr>
      </w:pPr>
      <w:r>
        <w:rPr>
          <w:rStyle w:val="9"/>
          <w:rFonts w:hint="eastAsia" w:ascii="黑体" w:hAnsi="黑体" w:eastAsia="黑体" w:cs="黑体"/>
          <w:sz w:val="24"/>
          <w:szCs w:val="24"/>
        </w:rPr>
        <w:t>（二）教学设施</w:t>
      </w:r>
    </w:p>
    <w:p w14:paraId="3074E6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b/>
          <w:bCs w:val="0"/>
          <w:position w:val="6"/>
        </w:rPr>
      </w:pPr>
      <w:r>
        <w:rPr>
          <w:rFonts w:hint="eastAsia" w:ascii="宋体" w:hAnsi="宋体"/>
          <w:bCs/>
          <w:position w:val="6"/>
        </w:rPr>
        <w:t>本专业有校内实训基地两个，分别是秘书岗位多功能实训基地，教师岗位多功能实训基地</w:t>
      </w:r>
      <w:r>
        <w:rPr>
          <w:rFonts w:hint="eastAsia" w:ascii="宋体" w:hAnsi="宋体"/>
          <w:bCs/>
          <w:position w:val="6"/>
          <w:lang w:eastAsia="zh-CN"/>
        </w:rPr>
        <w:t>，</w:t>
      </w:r>
      <w:r>
        <w:rPr>
          <w:rFonts w:hint="eastAsia" w:ascii="宋体" w:hAnsi="宋体"/>
          <w:bCs/>
          <w:position w:val="6"/>
        </w:rPr>
        <w:t>实训室有</w:t>
      </w:r>
      <w:r>
        <w:rPr>
          <w:rFonts w:hint="eastAsia" w:ascii="宋体" w:hAnsi="宋体"/>
          <w:bCs/>
          <w:position w:val="6"/>
          <w:lang w:val="en-US" w:eastAsia="zh-CN"/>
        </w:rPr>
        <w:t>3</w:t>
      </w:r>
      <w:r>
        <w:rPr>
          <w:rFonts w:hint="eastAsia" w:ascii="宋体" w:hAnsi="宋体"/>
          <w:bCs/>
          <w:position w:val="6"/>
        </w:rPr>
        <w:t>个，可以提供所有上机实训。校外实训基地3个，可以提供学生校外真实项目实训。</w:t>
      </w:r>
    </w:p>
    <w:p w14:paraId="3D1D2981">
      <w:pPr>
        <w:spacing w:line="420" w:lineRule="exact"/>
        <w:ind w:firstLine="4006" w:firstLineChars="1900"/>
        <w:jc w:val="both"/>
        <w:rPr>
          <w:rFonts w:ascii="宋体" w:hAnsi="宋体"/>
          <w:b/>
          <w:bCs w:val="0"/>
          <w:position w:val="6"/>
        </w:rPr>
      </w:pPr>
      <w:r>
        <w:rPr>
          <w:rFonts w:hint="eastAsia" w:ascii="宋体" w:hAnsi="宋体"/>
          <w:b/>
          <w:bCs w:val="0"/>
          <w:position w:val="6"/>
        </w:rPr>
        <w:t>校内实训基地一览表</w:t>
      </w:r>
    </w:p>
    <w:tbl>
      <w:tblPr>
        <w:tblStyle w:val="7"/>
        <w:tblW w:w="98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
        <w:gridCol w:w="1016"/>
        <w:gridCol w:w="733"/>
        <w:gridCol w:w="1303"/>
        <w:gridCol w:w="1760"/>
        <w:gridCol w:w="4582"/>
      </w:tblGrid>
      <w:tr w14:paraId="1B84C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437" w:type="dxa"/>
            <w:vAlign w:val="center"/>
          </w:tcPr>
          <w:p w14:paraId="14DA02D8">
            <w:pPr>
              <w:widowControl/>
              <w:jc w:val="center"/>
              <w:rPr>
                <w:rFonts w:ascii="宋体" w:hAnsi="宋体" w:cs="宋体"/>
                <w:b/>
                <w:bCs/>
                <w:kern w:val="0"/>
                <w:szCs w:val="21"/>
              </w:rPr>
            </w:pPr>
            <w:r>
              <w:rPr>
                <w:rFonts w:hint="eastAsia" w:ascii="宋体" w:hAnsi="宋体" w:cs="宋体"/>
                <w:b/>
                <w:bCs/>
                <w:kern w:val="0"/>
                <w:szCs w:val="21"/>
              </w:rPr>
              <w:t>序号</w:t>
            </w:r>
          </w:p>
        </w:tc>
        <w:tc>
          <w:tcPr>
            <w:tcW w:w="1016" w:type="dxa"/>
            <w:vAlign w:val="center"/>
          </w:tcPr>
          <w:p w14:paraId="481A0FD5">
            <w:pPr>
              <w:widowControl/>
              <w:jc w:val="center"/>
              <w:rPr>
                <w:rFonts w:ascii="宋体" w:hAnsi="宋体" w:cs="宋体"/>
                <w:b/>
                <w:bCs/>
                <w:kern w:val="0"/>
                <w:szCs w:val="21"/>
              </w:rPr>
            </w:pPr>
            <w:r>
              <w:rPr>
                <w:rFonts w:hint="eastAsia" w:ascii="宋体" w:hAnsi="宋体" w:cs="宋体"/>
                <w:b/>
                <w:bCs/>
                <w:kern w:val="0"/>
                <w:szCs w:val="21"/>
              </w:rPr>
              <w:t>实训室名称</w:t>
            </w:r>
          </w:p>
        </w:tc>
        <w:tc>
          <w:tcPr>
            <w:tcW w:w="733" w:type="dxa"/>
            <w:vAlign w:val="center"/>
          </w:tcPr>
          <w:p w14:paraId="1F1C2CC6">
            <w:pPr>
              <w:widowControl/>
              <w:jc w:val="center"/>
              <w:rPr>
                <w:rFonts w:ascii="宋体" w:hAnsi="宋体" w:cs="宋体"/>
                <w:b/>
                <w:bCs/>
                <w:kern w:val="0"/>
                <w:szCs w:val="21"/>
              </w:rPr>
            </w:pPr>
            <w:r>
              <w:rPr>
                <w:rFonts w:hint="eastAsia" w:ascii="宋体" w:hAnsi="宋体" w:cs="宋体"/>
                <w:b/>
                <w:bCs/>
                <w:kern w:val="0"/>
                <w:szCs w:val="21"/>
              </w:rPr>
              <w:t>位置</w:t>
            </w:r>
          </w:p>
        </w:tc>
        <w:tc>
          <w:tcPr>
            <w:tcW w:w="1303" w:type="dxa"/>
            <w:vAlign w:val="center"/>
          </w:tcPr>
          <w:p w14:paraId="6FF476B6">
            <w:pPr>
              <w:widowControl/>
              <w:jc w:val="center"/>
              <w:rPr>
                <w:rFonts w:ascii="宋体" w:hAnsi="宋体" w:cs="宋体"/>
                <w:b/>
                <w:bCs/>
                <w:kern w:val="0"/>
                <w:szCs w:val="21"/>
              </w:rPr>
            </w:pPr>
            <w:r>
              <w:rPr>
                <w:rFonts w:hint="eastAsia" w:ascii="宋体" w:hAnsi="宋体" w:cs="宋体"/>
                <w:b/>
                <w:bCs/>
                <w:kern w:val="0"/>
                <w:szCs w:val="21"/>
              </w:rPr>
              <w:t>教学科目</w:t>
            </w:r>
          </w:p>
        </w:tc>
        <w:tc>
          <w:tcPr>
            <w:tcW w:w="1760" w:type="dxa"/>
            <w:vAlign w:val="center"/>
          </w:tcPr>
          <w:p w14:paraId="21A7F46C">
            <w:pPr>
              <w:widowControl/>
              <w:jc w:val="center"/>
              <w:rPr>
                <w:rFonts w:ascii="宋体" w:hAnsi="宋体" w:cs="宋体"/>
                <w:b/>
                <w:bCs/>
                <w:kern w:val="0"/>
                <w:szCs w:val="21"/>
              </w:rPr>
            </w:pPr>
            <w:r>
              <w:rPr>
                <w:rFonts w:hint="eastAsia" w:ascii="宋体" w:hAnsi="宋体" w:cs="宋体"/>
                <w:b/>
                <w:bCs/>
                <w:kern w:val="0"/>
                <w:szCs w:val="21"/>
              </w:rPr>
              <w:t>实验设备</w:t>
            </w:r>
          </w:p>
        </w:tc>
        <w:tc>
          <w:tcPr>
            <w:tcW w:w="4582" w:type="dxa"/>
            <w:vAlign w:val="center"/>
          </w:tcPr>
          <w:p w14:paraId="514A7167">
            <w:pPr>
              <w:widowControl/>
              <w:jc w:val="center"/>
              <w:rPr>
                <w:rFonts w:ascii="宋体" w:hAnsi="宋体" w:cs="宋体"/>
                <w:b/>
                <w:bCs/>
                <w:kern w:val="0"/>
                <w:szCs w:val="21"/>
              </w:rPr>
            </w:pPr>
            <w:r>
              <w:rPr>
                <w:rFonts w:hint="eastAsia" w:ascii="宋体" w:hAnsi="宋体" w:cs="宋体"/>
                <w:b/>
                <w:bCs/>
                <w:kern w:val="0"/>
                <w:szCs w:val="21"/>
              </w:rPr>
              <w:t>教学项目</w:t>
            </w:r>
          </w:p>
        </w:tc>
      </w:tr>
      <w:tr w14:paraId="2227F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437" w:type="dxa"/>
            <w:vAlign w:val="center"/>
          </w:tcPr>
          <w:p w14:paraId="0F082324">
            <w:pPr>
              <w:widowControl/>
              <w:jc w:val="center"/>
              <w:rPr>
                <w:rFonts w:ascii="宋体" w:hAnsi="宋体" w:cs="宋体"/>
                <w:kern w:val="0"/>
                <w:szCs w:val="21"/>
              </w:rPr>
            </w:pPr>
            <w:r>
              <w:rPr>
                <w:rFonts w:hint="eastAsia" w:ascii="宋体" w:hAnsi="宋体" w:cs="宋体"/>
                <w:kern w:val="0"/>
                <w:szCs w:val="21"/>
              </w:rPr>
              <w:t>1</w:t>
            </w:r>
          </w:p>
        </w:tc>
        <w:tc>
          <w:tcPr>
            <w:tcW w:w="1016" w:type="dxa"/>
            <w:vAlign w:val="center"/>
          </w:tcPr>
          <w:p w14:paraId="6671168E">
            <w:pPr>
              <w:widowControl/>
              <w:jc w:val="center"/>
              <w:rPr>
                <w:rFonts w:ascii="宋体" w:hAnsi="宋体" w:cs="宋体"/>
                <w:kern w:val="0"/>
                <w:sz w:val="18"/>
                <w:szCs w:val="18"/>
              </w:rPr>
            </w:pPr>
            <w:r>
              <w:rPr>
                <w:rFonts w:hint="eastAsia" w:ascii="宋体" w:hAnsi="宋体" w:cs="宋体"/>
                <w:kern w:val="0"/>
                <w:sz w:val="18"/>
                <w:szCs w:val="18"/>
              </w:rPr>
              <w:t>企事业秘书岗位实训室</w:t>
            </w:r>
          </w:p>
          <w:p w14:paraId="367EDCEF">
            <w:pPr>
              <w:widowControl/>
              <w:jc w:val="center"/>
              <w:rPr>
                <w:rFonts w:ascii="宋体" w:hAnsi="宋体" w:cs="宋体"/>
                <w:kern w:val="0"/>
                <w:sz w:val="18"/>
                <w:szCs w:val="18"/>
              </w:rPr>
            </w:pPr>
          </w:p>
        </w:tc>
        <w:tc>
          <w:tcPr>
            <w:tcW w:w="733" w:type="dxa"/>
            <w:vAlign w:val="center"/>
          </w:tcPr>
          <w:p w14:paraId="682FE90F">
            <w:pPr>
              <w:widowControl/>
              <w:jc w:val="center"/>
              <w:rPr>
                <w:rFonts w:ascii="宋体" w:hAnsi="宋体" w:cs="宋体"/>
                <w:kern w:val="0"/>
                <w:sz w:val="18"/>
                <w:szCs w:val="18"/>
              </w:rPr>
            </w:pPr>
            <w:r>
              <w:rPr>
                <w:rFonts w:hint="eastAsia" w:ascii="宋体" w:hAnsi="宋体" w:cs="宋体"/>
                <w:kern w:val="0"/>
                <w:sz w:val="18"/>
                <w:szCs w:val="18"/>
              </w:rPr>
              <w:t>高州校区师训1楼</w:t>
            </w:r>
          </w:p>
        </w:tc>
        <w:tc>
          <w:tcPr>
            <w:tcW w:w="1303" w:type="dxa"/>
            <w:vAlign w:val="center"/>
          </w:tcPr>
          <w:p w14:paraId="7BD75C75">
            <w:pPr>
              <w:widowControl/>
              <w:jc w:val="center"/>
              <w:rPr>
                <w:rFonts w:ascii="宋体" w:hAnsi="宋体" w:cs="宋体"/>
                <w:kern w:val="0"/>
                <w:sz w:val="18"/>
                <w:szCs w:val="18"/>
              </w:rPr>
            </w:pPr>
            <w:r>
              <w:rPr>
                <w:rFonts w:hint="eastAsia" w:ascii="宋体" w:hAnsi="宋体" w:cs="宋体"/>
                <w:kern w:val="0"/>
                <w:sz w:val="18"/>
                <w:szCs w:val="18"/>
              </w:rPr>
              <w:t>秘书职业概论、会务管理、管理学基础、秘书写作、数字化办公技术</w:t>
            </w:r>
          </w:p>
        </w:tc>
        <w:tc>
          <w:tcPr>
            <w:tcW w:w="1760" w:type="dxa"/>
            <w:vAlign w:val="center"/>
          </w:tcPr>
          <w:p w14:paraId="1AAB04F2">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电脑3台，办公桌椅4套，满足学生日常模拟办公实训需要</w:t>
            </w:r>
            <w:r>
              <w:rPr>
                <w:rFonts w:hint="eastAsia" w:ascii="宋体" w:hAnsi="宋体" w:cs="宋体"/>
                <w:kern w:val="0"/>
                <w:sz w:val="18"/>
                <w:szCs w:val="18"/>
                <w:lang w:eastAsia="zh-CN"/>
              </w:rPr>
              <w:t>。</w:t>
            </w:r>
          </w:p>
        </w:tc>
        <w:tc>
          <w:tcPr>
            <w:tcW w:w="4582" w:type="dxa"/>
            <w:vAlign w:val="center"/>
          </w:tcPr>
          <w:p w14:paraId="2849231E">
            <w:pPr>
              <w:widowControl/>
              <w:jc w:val="left"/>
              <w:rPr>
                <w:rFonts w:ascii="宋体" w:hAnsi="宋体" w:cs="宋体"/>
                <w:kern w:val="0"/>
                <w:sz w:val="18"/>
                <w:szCs w:val="18"/>
              </w:rPr>
            </w:pPr>
            <w:r>
              <w:rPr>
                <w:rFonts w:hint="eastAsia" w:ascii="宋体" w:hAnsi="宋体" w:cs="宋体"/>
                <w:kern w:val="0"/>
                <w:sz w:val="18"/>
                <w:szCs w:val="18"/>
              </w:rPr>
              <w:t>模拟企事业单位办公室文书拟写与管理（收文、发文与办文），会议模拟训练、办公室事务管理与训练、商务谈判、引导接待、办公自动化流程训练、沟通技能等实训活动，可以让学生在一个真实的环境下学会办公室工作所需要的办文、办会、办事等技能，通过实训技能训练，使学生具体体会实训工作的具体要求，熟悉秘书的职业道德规范，掌握秘书职业技能特点和正确处理人际关系的能力，从而完成从理论到实践，从实现单项技能要求到多项综合技能要求的过渡，为学生将来从事办公室工作打下坚实的基础。</w:t>
            </w:r>
          </w:p>
        </w:tc>
      </w:tr>
      <w:tr w14:paraId="520E5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437" w:type="dxa"/>
            <w:vAlign w:val="center"/>
          </w:tcPr>
          <w:p w14:paraId="407C38BE">
            <w:pPr>
              <w:widowControl/>
              <w:jc w:val="center"/>
              <w:rPr>
                <w:rFonts w:ascii="宋体" w:hAnsi="宋体" w:cs="宋体"/>
                <w:kern w:val="0"/>
                <w:szCs w:val="21"/>
              </w:rPr>
            </w:pPr>
            <w:r>
              <w:rPr>
                <w:rFonts w:hint="eastAsia" w:ascii="宋体" w:hAnsi="宋体" w:cs="宋体"/>
                <w:kern w:val="0"/>
                <w:szCs w:val="21"/>
              </w:rPr>
              <w:t>2</w:t>
            </w:r>
          </w:p>
        </w:tc>
        <w:tc>
          <w:tcPr>
            <w:tcW w:w="1016" w:type="dxa"/>
            <w:vAlign w:val="center"/>
          </w:tcPr>
          <w:p w14:paraId="3435BA87">
            <w:pPr>
              <w:widowControl/>
              <w:jc w:val="center"/>
              <w:rPr>
                <w:rFonts w:ascii="宋体" w:hAnsi="宋体" w:cs="宋体"/>
                <w:kern w:val="0"/>
                <w:sz w:val="18"/>
                <w:szCs w:val="18"/>
              </w:rPr>
            </w:pPr>
            <w:r>
              <w:rPr>
                <w:rFonts w:hint="eastAsia" w:ascii="宋体" w:hAnsi="宋体" w:cs="宋体"/>
                <w:kern w:val="0"/>
                <w:sz w:val="18"/>
                <w:szCs w:val="18"/>
              </w:rPr>
              <w:t>现代会务管理实训室</w:t>
            </w:r>
          </w:p>
          <w:p w14:paraId="21ADD70D">
            <w:pPr>
              <w:widowControl/>
              <w:jc w:val="center"/>
              <w:rPr>
                <w:rFonts w:ascii="宋体" w:hAnsi="宋体" w:cs="宋体"/>
                <w:kern w:val="0"/>
                <w:sz w:val="18"/>
                <w:szCs w:val="18"/>
              </w:rPr>
            </w:pPr>
          </w:p>
        </w:tc>
        <w:tc>
          <w:tcPr>
            <w:tcW w:w="733" w:type="dxa"/>
            <w:vAlign w:val="center"/>
          </w:tcPr>
          <w:p w14:paraId="79B08413">
            <w:pPr>
              <w:widowControl/>
              <w:jc w:val="center"/>
              <w:rPr>
                <w:rFonts w:ascii="宋体" w:hAnsi="宋体" w:cs="宋体"/>
                <w:kern w:val="0"/>
                <w:sz w:val="18"/>
                <w:szCs w:val="18"/>
              </w:rPr>
            </w:pPr>
            <w:r>
              <w:rPr>
                <w:rFonts w:hint="eastAsia" w:ascii="宋体" w:hAnsi="宋体" w:cs="宋体"/>
                <w:kern w:val="0"/>
                <w:sz w:val="18"/>
                <w:szCs w:val="18"/>
              </w:rPr>
              <w:t>高州校区师训512楼</w:t>
            </w:r>
          </w:p>
        </w:tc>
        <w:tc>
          <w:tcPr>
            <w:tcW w:w="1303" w:type="dxa"/>
            <w:vAlign w:val="center"/>
          </w:tcPr>
          <w:p w14:paraId="3D2B8C3F">
            <w:pPr>
              <w:widowControl/>
              <w:jc w:val="center"/>
              <w:rPr>
                <w:rFonts w:ascii="宋体" w:hAnsi="宋体" w:cs="宋体"/>
                <w:kern w:val="0"/>
                <w:sz w:val="18"/>
                <w:szCs w:val="18"/>
              </w:rPr>
            </w:pPr>
            <w:r>
              <w:rPr>
                <w:rFonts w:hint="eastAsia" w:ascii="宋体" w:hAnsi="宋体" w:cs="宋体"/>
                <w:kern w:val="0"/>
                <w:sz w:val="18"/>
                <w:szCs w:val="18"/>
              </w:rPr>
              <w:t>会务管理、文书与档案管理、演讲与口才、秘书人际沟通、电子商务、市场营销</w:t>
            </w:r>
          </w:p>
        </w:tc>
        <w:tc>
          <w:tcPr>
            <w:tcW w:w="1760" w:type="dxa"/>
            <w:vAlign w:val="center"/>
          </w:tcPr>
          <w:p w14:paraId="4AC3205E">
            <w:pPr>
              <w:widowControl/>
              <w:jc w:val="left"/>
              <w:rPr>
                <w:rFonts w:ascii="宋体" w:hAnsi="宋体" w:cs="宋体"/>
                <w:kern w:val="0"/>
                <w:sz w:val="18"/>
                <w:szCs w:val="18"/>
              </w:rPr>
            </w:pPr>
            <w:r>
              <w:rPr>
                <w:rFonts w:hint="eastAsia" w:ascii="宋体" w:hAnsi="宋体" w:cs="宋体"/>
                <w:kern w:val="0"/>
                <w:sz w:val="18"/>
                <w:szCs w:val="18"/>
              </w:rPr>
              <w:t>会议桌椅2套，会务白板一套，手提电脑2台，录音笔2支，照相机2台，摄像头2台，满足学生会务实训需要。</w:t>
            </w:r>
          </w:p>
        </w:tc>
        <w:tc>
          <w:tcPr>
            <w:tcW w:w="4582" w:type="dxa"/>
            <w:vAlign w:val="center"/>
          </w:tcPr>
          <w:p w14:paraId="1CD308AA">
            <w:pPr>
              <w:widowControl/>
              <w:jc w:val="left"/>
              <w:rPr>
                <w:rFonts w:ascii="宋体" w:hAnsi="宋体" w:cs="宋体"/>
                <w:kern w:val="0"/>
                <w:sz w:val="18"/>
                <w:szCs w:val="18"/>
              </w:rPr>
            </w:pPr>
            <w:r>
              <w:rPr>
                <w:rFonts w:hint="eastAsia" w:ascii="宋体" w:hAnsi="宋体" w:cs="宋体"/>
                <w:kern w:val="0"/>
                <w:sz w:val="18"/>
                <w:szCs w:val="18"/>
              </w:rPr>
              <w:t>主要实训项目有收发文办理实训、会务组织实训、接待工作实训常见商务活动实训、朗诵演讲实训等。特别是会务组织与管理实训，可以进行会前准备训练：会议组织策划、会议日程安排、会议预算制作、会议成员组织与分工、会场选址与布置、会议座次安排、会议通知/会议邀请函；会中接待训练：会议接待、会议欢迎宴会设计、会议开幕式、会议记录、会议合影位置安排、会议游览安排；会后总结：会场清理、会议评估表设计、会议简报撰写等。</w:t>
            </w:r>
          </w:p>
        </w:tc>
      </w:tr>
      <w:tr w14:paraId="5C4AE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437" w:type="dxa"/>
            <w:vAlign w:val="center"/>
          </w:tcPr>
          <w:p w14:paraId="1D62F5AF">
            <w:pPr>
              <w:widowControl/>
              <w:jc w:val="center"/>
              <w:rPr>
                <w:rFonts w:ascii="宋体" w:hAnsi="宋体" w:cs="宋体"/>
                <w:kern w:val="0"/>
                <w:szCs w:val="21"/>
              </w:rPr>
            </w:pPr>
            <w:r>
              <w:rPr>
                <w:rFonts w:hint="eastAsia" w:ascii="宋体" w:hAnsi="宋体" w:cs="宋体"/>
                <w:kern w:val="0"/>
                <w:szCs w:val="21"/>
              </w:rPr>
              <w:t>3</w:t>
            </w:r>
          </w:p>
        </w:tc>
        <w:tc>
          <w:tcPr>
            <w:tcW w:w="1016" w:type="dxa"/>
            <w:vAlign w:val="center"/>
          </w:tcPr>
          <w:p w14:paraId="5894CC16">
            <w:pPr>
              <w:widowControl/>
              <w:jc w:val="center"/>
              <w:rPr>
                <w:rFonts w:ascii="宋体" w:hAnsi="宋体" w:cs="宋体"/>
                <w:kern w:val="0"/>
                <w:sz w:val="18"/>
                <w:szCs w:val="18"/>
              </w:rPr>
            </w:pPr>
            <w:r>
              <w:rPr>
                <w:rFonts w:hint="eastAsia" w:ascii="宋体" w:hAnsi="宋体" w:cs="宋体"/>
                <w:kern w:val="0"/>
                <w:sz w:val="18"/>
                <w:szCs w:val="18"/>
              </w:rPr>
              <w:t>综合礼仪训练室</w:t>
            </w:r>
          </w:p>
          <w:p w14:paraId="52213266">
            <w:pPr>
              <w:widowControl/>
              <w:jc w:val="center"/>
              <w:rPr>
                <w:rFonts w:ascii="宋体" w:hAnsi="宋体" w:cs="宋体"/>
                <w:kern w:val="0"/>
                <w:sz w:val="18"/>
                <w:szCs w:val="18"/>
              </w:rPr>
            </w:pPr>
          </w:p>
        </w:tc>
        <w:tc>
          <w:tcPr>
            <w:tcW w:w="733" w:type="dxa"/>
            <w:vAlign w:val="center"/>
          </w:tcPr>
          <w:p w14:paraId="7DDE06B5">
            <w:pPr>
              <w:widowControl/>
              <w:jc w:val="center"/>
              <w:rPr>
                <w:rFonts w:ascii="宋体" w:hAnsi="宋体" w:cs="宋体"/>
                <w:kern w:val="0"/>
                <w:sz w:val="18"/>
                <w:szCs w:val="18"/>
              </w:rPr>
            </w:pPr>
            <w:r>
              <w:rPr>
                <w:rFonts w:hint="eastAsia" w:ascii="宋体" w:hAnsi="宋体" w:cs="宋体"/>
                <w:kern w:val="0"/>
                <w:sz w:val="18"/>
                <w:szCs w:val="18"/>
              </w:rPr>
              <w:t>高州校区会堂6楼</w:t>
            </w:r>
          </w:p>
        </w:tc>
        <w:tc>
          <w:tcPr>
            <w:tcW w:w="1303" w:type="dxa"/>
            <w:vAlign w:val="center"/>
          </w:tcPr>
          <w:p w14:paraId="5D51E840">
            <w:pPr>
              <w:widowControl/>
              <w:jc w:val="center"/>
              <w:rPr>
                <w:rFonts w:ascii="宋体" w:hAnsi="宋体" w:cs="宋体"/>
                <w:kern w:val="0"/>
                <w:sz w:val="18"/>
                <w:szCs w:val="18"/>
              </w:rPr>
            </w:pPr>
            <w:r>
              <w:rPr>
                <w:rFonts w:hint="eastAsia" w:ascii="宋体" w:hAnsi="宋体" w:cs="宋体"/>
                <w:kern w:val="0"/>
                <w:sz w:val="18"/>
                <w:szCs w:val="18"/>
              </w:rPr>
              <w:t>秘书人际沟通、演讲与口才、秘书形象设计与礼仪</w:t>
            </w:r>
          </w:p>
        </w:tc>
        <w:tc>
          <w:tcPr>
            <w:tcW w:w="1760" w:type="dxa"/>
            <w:vAlign w:val="center"/>
          </w:tcPr>
          <w:p w14:paraId="14D50E0C">
            <w:pPr>
              <w:widowControl/>
              <w:jc w:val="left"/>
              <w:rPr>
                <w:rFonts w:ascii="宋体" w:hAnsi="宋体" w:cs="宋体"/>
                <w:kern w:val="0"/>
                <w:sz w:val="18"/>
                <w:szCs w:val="18"/>
              </w:rPr>
            </w:pPr>
            <w:r>
              <w:rPr>
                <w:rFonts w:hint="eastAsia" w:ascii="宋体" w:hAnsi="宋体" w:cs="宋体"/>
                <w:kern w:val="0"/>
                <w:sz w:val="18"/>
                <w:szCs w:val="18"/>
              </w:rPr>
              <w:t>100平米场地配镜子，礼仪服女生4套，男生西装3套，满足学生形体训练礼仪实训需要。</w:t>
            </w:r>
          </w:p>
        </w:tc>
        <w:tc>
          <w:tcPr>
            <w:tcW w:w="4582" w:type="dxa"/>
            <w:vAlign w:val="center"/>
          </w:tcPr>
          <w:p w14:paraId="0DD8B6C9">
            <w:pPr>
              <w:widowControl/>
              <w:jc w:val="left"/>
              <w:rPr>
                <w:rFonts w:ascii="宋体" w:hAnsi="宋体" w:cs="宋体"/>
                <w:kern w:val="0"/>
                <w:sz w:val="18"/>
                <w:szCs w:val="18"/>
              </w:rPr>
            </w:pPr>
            <w:r>
              <w:rPr>
                <w:rFonts w:hint="eastAsia" w:ascii="宋体" w:hAnsi="宋体" w:cs="宋体"/>
                <w:kern w:val="0"/>
                <w:sz w:val="18"/>
                <w:szCs w:val="18"/>
              </w:rPr>
              <w:t>礼仪基本功、仪表仪态、形体训练，掌握化妆技巧、职业服装搭配技巧、发型搭配技巧；模拟接待礼仪、剪彩礼仪、开幕仪式等商务礼仪；演讲实训、辩论实训，通过训练养成良好礼仪素养，形成良好礼仪形象。</w:t>
            </w:r>
          </w:p>
        </w:tc>
      </w:tr>
    </w:tbl>
    <w:p w14:paraId="3A4F0A67">
      <w:pPr>
        <w:spacing w:line="420" w:lineRule="exact"/>
        <w:jc w:val="both"/>
        <w:rPr>
          <w:rFonts w:hint="eastAsia" w:ascii="宋体" w:hAnsi="宋体"/>
          <w:b/>
          <w:bCs/>
          <w:position w:val="6"/>
        </w:rPr>
      </w:pPr>
    </w:p>
    <w:p w14:paraId="78A5DA48">
      <w:pPr>
        <w:spacing w:line="420" w:lineRule="exact"/>
        <w:ind w:left="420"/>
        <w:jc w:val="center"/>
        <w:rPr>
          <w:rFonts w:ascii="宋体" w:hAnsi="宋体"/>
          <w:b/>
          <w:bCs/>
          <w:position w:val="6"/>
        </w:rPr>
      </w:pPr>
      <w:r>
        <w:rPr>
          <w:rFonts w:hint="eastAsia" w:ascii="宋体" w:hAnsi="宋体"/>
          <w:b/>
          <w:bCs/>
          <w:position w:val="6"/>
        </w:rPr>
        <w:t>校外实训基地一览表</w:t>
      </w:r>
    </w:p>
    <w:tbl>
      <w:tblPr>
        <w:tblStyle w:val="7"/>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745"/>
        <w:gridCol w:w="2129"/>
        <w:gridCol w:w="6328"/>
      </w:tblGrid>
      <w:tr w14:paraId="5F40A2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5" w:hRule="atLeast"/>
          <w:jc w:val="center"/>
        </w:trPr>
        <w:tc>
          <w:tcPr>
            <w:tcW w:w="745" w:type="dxa"/>
            <w:vAlign w:val="center"/>
          </w:tcPr>
          <w:p w14:paraId="61B3EE6A">
            <w:pPr>
              <w:spacing w:line="360" w:lineRule="auto"/>
              <w:jc w:val="center"/>
              <w:rPr>
                <w:rFonts w:ascii="宋体" w:hAnsi="宋体"/>
                <w:b/>
                <w:sz w:val="21"/>
                <w:szCs w:val="21"/>
              </w:rPr>
            </w:pPr>
            <w:r>
              <w:rPr>
                <w:rFonts w:hint="eastAsia" w:ascii="宋体" w:hAnsi="宋体"/>
                <w:b/>
                <w:sz w:val="21"/>
                <w:szCs w:val="21"/>
              </w:rPr>
              <w:t>序号</w:t>
            </w:r>
          </w:p>
        </w:tc>
        <w:tc>
          <w:tcPr>
            <w:tcW w:w="2129" w:type="dxa"/>
            <w:vAlign w:val="center"/>
          </w:tcPr>
          <w:p w14:paraId="07B700D9">
            <w:pPr>
              <w:spacing w:line="360" w:lineRule="auto"/>
              <w:jc w:val="center"/>
              <w:rPr>
                <w:rFonts w:ascii="宋体" w:hAnsi="宋体"/>
                <w:b/>
                <w:sz w:val="21"/>
                <w:szCs w:val="21"/>
              </w:rPr>
            </w:pPr>
            <w:r>
              <w:rPr>
                <w:rFonts w:hint="eastAsia" w:ascii="宋体" w:hAnsi="宋体"/>
                <w:b/>
                <w:sz w:val="21"/>
                <w:szCs w:val="21"/>
              </w:rPr>
              <w:t>名称/合作企业</w:t>
            </w:r>
          </w:p>
        </w:tc>
        <w:tc>
          <w:tcPr>
            <w:tcW w:w="6328" w:type="dxa"/>
            <w:vAlign w:val="center"/>
          </w:tcPr>
          <w:p w14:paraId="5CC8C290">
            <w:pPr>
              <w:spacing w:line="360" w:lineRule="auto"/>
              <w:jc w:val="center"/>
              <w:rPr>
                <w:rFonts w:ascii="宋体" w:hAnsi="宋体"/>
                <w:b/>
                <w:sz w:val="21"/>
                <w:szCs w:val="21"/>
              </w:rPr>
            </w:pPr>
            <w:r>
              <w:rPr>
                <w:rFonts w:hint="eastAsia" w:ascii="宋体" w:hAnsi="宋体"/>
                <w:b/>
                <w:sz w:val="21"/>
                <w:szCs w:val="21"/>
              </w:rPr>
              <w:t>主要实训内容</w:t>
            </w:r>
          </w:p>
        </w:tc>
      </w:tr>
      <w:tr w14:paraId="41A015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4" w:hRule="atLeast"/>
          <w:jc w:val="center"/>
        </w:trPr>
        <w:tc>
          <w:tcPr>
            <w:tcW w:w="745" w:type="dxa"/>
            <w:vAlign w:val="center"/>
          </w:tcPr>
          <w:p w14:paraId="32EBC4D5">
            <w:pPr>
              <w:jc w:val="center"/>
              <w:rPr>
                <w:rFonts w:ascii="宋体" w:hAnsi="宋体"/>
                <w:b/>
                <w:sz w:val="21"/>
                <w:szCs w:val="21"/>
              </w:rPr>
            </w:pPr>
            <w:r>
              <w:rPr>
                <w:rFonts w:hint="eastAsia" w:ascii="宋体" w:hAnsi="宋体"/>
                <w:b/>
                <w:sz w:val="21"/>
                <w:szCs w:val="21"/>
              </w:rPr>
              <w:t>1</w:t>
            </w:r>
          </w:p>
        </w:tc>
        <w:tc>
          <w:tcPr>
            <w:tcW w:w="2129" w:type="dxa"/>
            <w:vAlign w:val="center"/>
          </w:tcPr>
          <w:p w14:paraId="36147D80">
            <w:pPr>
              <w:jc w:val="center"/>
              <w:rPr>
                <w:rFonts w:ascii="宋体" w:hAnsi="宋体" w:cs="宋体"/>
                <w:sz w:val="21"/>
                <w:szCs w:val="21"/>
              </w:rPr>
            </w:pPr>
            <w:r>
              <w:rPr>
                <w:rFonts w:hint="eastAsia" w:ascii="宋体" w:hAnsi="宋体" w:cs="宋体"/>
                <w:sz w:val="21"/>
                <w:szCs w:val="21"/>
              </w:rPr>
              <w:t>高州市图书馆</w:t>
            </w:r>
          </w:p>
        </w:tc>
        <w:tc>
          <w:tcPr>
            <w:tcW w:w="6328" w:type="dxa"/>
            <w:vAlign w:val="center"/>
          </w:tcPr>
          <w:p w14:paraId="3DCDDAA7">
            <w:pPr>
              <w:widowControl/>
              <w:jc w:val="left"/>
              <w:rPr>
                <w:rFonts w:ascii="宋体" w:hAnsi="宋体" w:cs="宋体"/>
                <w:kern w:val="0"/>
                <w:sz w:val="21"/>
                <w:szCs w:val="21"/>
              </w:rPr>
            </w:pPr>
            <w:r>
              <w:rPr>
                <w:rFonts w:hint="eastAsia" w:ascii="宋体" w:hAnsi="宋体" w:cs="宋体"/>
                <w:kern w:val="0"/>
                <w:sz w:val="21"/>
                <w:szCs w:val="21"/>
              </w:rPr>
              <w:t>了解书籍的整理和归档，熟悉文件的处理和资料的整理。</w:t>
            </w:r>
          </w:p>
        </w:tc>
      </w:tr>
      <w:tr w14:paraId="27CA96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4" w:hRule="atLeast"/>
          <w:jc w:val="center"/>
        </w:trPr>
        <w:tc>
          <w:tcPr>
            <w:tcW w:w="745" w:type="dxa"/>
            <w:vAlign w:val="center"/>
          </w:tcPr>
          <w:p w14:paraId="64089308">
            <w:pPr>
              <w:spacing w:line="360" w:lineRule="auto"/>
              <w:jc w:val="center"/>
              <w:rPr>
                <w:rFonts w:ascii="宋体" w:hAnsi="宋体"/>
                <w:b/>
                <w:sz w:val="21"/>
                <w:szCs w:val="21"/>
              </w:rPr>
            </w:pPr>
            <w:r>
              <w:rPr>
                <w:rFonts w:hint="eastAsia" w:ascii="宋体" w:hAnsi="宋体"/>
                <w:b/>
                <w:sz w:val="21"/>
                <w:szCs w:val="21"/>
              </w:rPr>
              <w:t>2</w:t>
            </w:r>
          </w:p>
        </w:tc>
        <w:tc>
          <w:tcPr>
            <w:tcW w:w="2129" w:type="dxa"/>
            <w:vAlign w:val="center"/>
          </w:tcPr>
          <w:p w14:paraId="5F52487E">
            <w:pPr>
              <w:jc w:val="center"/>
              <w:rPr>
                <w:rFonts w:ascii="宋体" w:hAnsi="宋体" w:cs="宋体"/>
                <w:sz w:val="21"/>
                <w:szCs w:val="21"/>
              </w:rPr>
            </w:pPr>
            <w:r>
              <w:rPr>
                <w:rFonts w:hint="eastAsia" w:ascii="宋体" w:hAnsi="宋体" w:cs="宋体"/>
                <w:sz w:val="21"/>
                <w:szCs w:val="21"/>
              </w:rPr>
              <w:t>高州市档案馆</w:t>
            </w:r>
          </w:p>
        </w:tc>
        <w:tc>
          <w:tcPr>
            <w:tcW w:w="6328" w:type="dxa"/>
            <w:vAlign w:val="center"/>
          </w:tcPr>
          <w:p w14:paraId="33B7A667">
            <w:pPr>
              <w:widowControl/>
              <w:jc w:val="left"/>
              <w:rPr>
                <w:rFonts w:ascii="宋体" w:hAnsi="宋体" w:cs="宋体"/>
                <w:kern w:val="0"/>
                <w:sz w:val="21"/>
                <w:szCs w:val="21"/>
              </w:rPr>
            </w:pPr>
            <w:r>
              <w:rPr>
                <w:rFonts w:hint="eastAsia" w:ascii="宋体" w:hAnsi="宋体" w:cs="宋体"/>
                <w:kern w:val="0"/>
                <w:sz w:val="21"/>
                <w:szCs w:val="21"/>
              </w:rPr>
              <w:t>文件资料的立卷、归档和查询，档案的收集、整理、传递，档案的保管和护理。</w:t>
            </w:r>
          </w:p>
        </w:tc>
      </w:tr>
      <w:tr w14:paraId="5D6178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4" w:hRule="atLeast"/>
          <w:jc w:val="center"/>
        </w:trPr>
        <w:tc>
          <w:tcPr>
            <w:tcW w:w="745" w:type="dxa"/>
            <w:vAlign w:val="center"/>
          </w:tcPr>
          <w:p w14:paraId="1CCCA17E">
            <w:pPr>
              <w:spacing w:line="360" w:lineRule="auto"/>
              <w:jc w:val="center"/>
              <w:rPr>
                <w:rFonts w:ascii="宋体" w:hAnsi="宋体"/>
                <w:b/>
                <w:sz w:val="21"/>
                <w:szCs w:val="21"/>
              </w:rPr>
            </w:pPr>
            <w:r>
              <w:rPr>
                <w:rFonts w:hint="eastAsia" w:ascii="宋体" w:hAnsi="宋体"/>
                <w:b/>
                <w:sz w:val="21"/>
                <w:szCs w:val="21"/>
              </w:rPr>
              <w:t>3</w:t>
            </w:r>
          </w:p>
        </w:tc>
        <w:tc>
          <w:tcPr>
            <w:tcW w:w="2129" w:type="dxa"/>
            <w:vAlign w:val="center"/>
          </w:tcPr>
          <w:p w14:paraId="1CCA8392">
            <w:pPr>
              <w:jc w:val="center"/>
              <w:rPr>
                <w:rFonts w:ascii="宋体" w:hAnsi="宋体" w:cs="宋体"/>
                <w:sz w:val="21"/>
                <w:szCs w:val="21"/>
              </w:rPr>
            </w:pPr>
            <w:r>
              <w:rPr>
                <w:rFonts w:hint="eastAsia" w:ascii="宋体" w:hAnsi="宋体" w:cs="宋体"/>
                <w:sz w:val="21"/>
                <w:szCs w:val="21"/>
              </w:rPr>
              <w:t>高州市乐天酒店</w:t>
            </w:r>
          </w:p>
        </w:tc>
        <w:tc>
          <w:tcPr>
            <w:tcW w:w="6328" w:type="dxa"/>
            <w:vAlign w:val="center"/>
          </w:tcPr>
          <w:p w14:paraId="63F35823">
            <w:pPr>
              <w:rPr>
                <w:rFonts w:ascii="宋体" w:hAnsi="宋体"/>
                <w:sz w:val="21"/>
                <w:szCs w:val="21"/>
              </w:rPr>
            </w:pPr>
            <w:r>
              <w:rPr>
                <w:rFonts w:hint="eastAsia" w:ascii="宋体" w:hAnsi="宋体"/>
                <w:sz w:val="21"/>
                <w:szCs w:val="21"/>
              </w:rPr>
              <w:t>接待礼仪、前台服务和商务沟通</w:t>
            </w:r>
          </w:p>
        </w:tc>
      </w:tr>
    </w:tbl>
    <w:p w14:paraId="66088AFE">
      <w:pPr>
        <w:spacing w:line="360" w:lineRule="auto"/>
        <w:ind w:firstLine="422" w:firstLineChars="200"/>
        <w:outlineLvl w:val="0"/>
        <w:rPr>
          <w:rStyle w:val="9"/>
          <w:rFonts w:ascii="宋体" w:hAnsi="宋体"/>
          <w:szCs w:val="21"/>
        </w:rPr>
      </w:pPr>
    </w:p>
    <w:p w14:paraId="58B773F0">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0"/>
        <w:rPr>
          <w:rStyle w:val="9"/>
          <w:rFonts w:ascii="宋体" w:hAnsi="宋体"/>
          <w:szCs w:val="21"/>
        </w:rPr>
      </w:pPr>
      <w:r>
        <w:rPr>
          <w:rStyle w:val="9"/>
          <w:rFonts w:hint="eastAsia" w:ascii="宋体" w:hAnsi="宋体"/>
          <w:szCs w:val="21"/>
        </w:rPr>
        <w:t>（三）教学资源</w:t>
      </w:r>
    </w:p>
    <w:p w14:paraId="1EBB5DAE">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textAlignment w:val="auto"/>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教材选用</w:t>
      </w:r>
    </w:p>
    <w:p w14:paraId="38D101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文学院有教材选用制度，优先从国家和省两级规划教材目录中选用教材，鼓励与行业企业合作开发特色鲜明的专业课校本教材。</w:t>
      </w:r>
    </w:p>
    <w:p w14:paraId="35A4438E">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textAlignment w:val="auto"/>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图书配备</w:t>
      </w:r>
    </w:p>
    <w:p w14:paraId="7B7A54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文学院有足够数量的，能满足教师学习、教师专业教学研究和教学实施的图书库。</w:t>
      </w:r>
    </w:p>
    <w:p w14:paraId="33A6EB73">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textAlignment w:val="auto"/>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数字资源配备</w:t>
      </w:r>
    </w:p>
    <w:p w14:paraId="35CF8F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文学院在逐步建设课程资源库、精品课资源库、专业特色专题库、专业试卷库、专业图片库、专业视频动画库、专业合作企业库、真实项目资源库等数字资源。</w:t>
      </w:r>
    </w:p>
    <w:p w14:paraId="5B6973D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b/>
          <w:sz w:val="28"/>
          <w:szCs w:val="28"/>
        </w:rPr>
      </w:pPr>
      <w:r>
        <w:rPr>
          <w:rFonts w:hint="eastAsia" w:ascii="黑体" w:hAnsi="黑体" w:eastAsia="黑体" w:cs="黑体"/>
          <w:b/>
          <w:sz w:val="28"/>
          <w:szCs w:val="28"/>
        </w:rPr>
        <w:t>十、质量保障</w:t>
      </w:r>
    </w:p>
    <w:p w14:paraId="05512074">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（一）需遵循专业建设和教学过程质量监控机制，主要课程以企业标准进行课程评价，对教学主要环节要有严格的质量要求和标准，对教学实施、过程监控、质量评价要进行有效的管理，以达成人才培养规格。</w:t>
      </w:r>
    </w:p>
    <w:p w14:paraId="4CFED3B8">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二）学校和学院建立健全教学管理机制，加强日常教学组织运行与管理，定期开展课程建设水平和教学质量诊断与改进，建立健全巡课、听课、评教、评学等制度，建立与企业联动的实践教学环节督导制度，严明教学纪律和课堂纪律，强化教学组织功能，定期开展公开课、示范课等教研活动。</w:t>
      </w:r>
    </w:p>
    <w:p w14:paraId="4755E982">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（三）建立毕业生跟踪反馈机制及社会评价机制，并对生源情况、在校生学业水平、毕业生就业情况等进行分析，定期评价人才培养质量和培养目标达成情况。</w:t>
      </w:r>
    </w:p>
    <w:p w14:paraId="049486CB">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（四）专业教研组织利用评价分析结果有效改进专业教学，加强专业建设，持续提高人才培养质量。</w:t>
      </w:r>
    </w:p>
    <w:p w14:paraId="5F238A98">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（五）校企合作模式，企业工程师讲授专业选修课，保证课程知识点与企业一线需求紧密相连，通过多种教学评价机制，保证课程教学质量。</w:t>
      </w:r>
    </w:p>
    <w:p w14:paraId="6C6C2EC9">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cs="黑体"/>
          <w:b/>
          <w:bCs w:val="0"/>
          <w:sz w:val="28"/>
          <w:szCs w:val="36"/>
        </w:rPr>
      </w:pPr>
      <w:r>
        <w:rPr>
          <w:rFonts w:hint="eastAsia" w:ascii="黑体" w:hAnsi="黑体" w:eastAsia="黑体" w:cs="黑体"/>
          <w:b/>
          <w:bCs w:val="0"/>
          <w:sz w:val="28"/>
          <w:szCs w:val="36"/>
        </w:rPr>
        <w:t>十一、教学进程安排</w:t>
      </w:r>
    </w:p>
    <w:p w14:paraId="0BD33DCB">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1．理论与实践教学分配及比例表（见附件1－1）</w:t>
      </w:r>
    </w:p>
    <w:p w14:paraId="437645AE">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2.综合素质课教学进程表（见附件1－2）</w:t>
      </w:r>
    </w:p>
    <w:p w14:paraId="24A439E5">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3.专业课教学进程表（见附件1－3）</w:t>
      </w:r>
    </w:p>
    <w:p w14:paraId="0B00FD4B">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4．实践课教学进程表（见附件1－4）</w:t>
      </w:r>
    </w:p>
    <w:p w14:paraId="122C99F6">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color w:val="000000" w:themeColor="text1"/>
          <w14:textFill>
            <w14:solidFill>
              <w14:schemeClr w14:val="tx1"/>
            </w14:solidFill>
          </w14:textFill>
        </w:rPr>
      </w:pPr>
    </w:p>
    <w:p w14:paraId="5239EBB9">
      <w:pPr>
        <w:adjustRightInd w:val="0"/>
        <w:snapToGrid w:val="0"/>
        <w:spacing w:line="360" w:lineRule="auto"/>
        <w:jc w:val="left"/>
        <w:outlineLvl w:val="1"/>
        <w:rPr>
          <w:rFonts w:hint="eastAsia" w:ascii="宋体" w:hAnsi="宋体"/>
          <w:b/>
          <w:bCs/>
          <w:szCs w:val="21"/>
        </w:rPr>
      </w:pPr>
    </w:p>
    <w:p w14:paraId="5B1CB985">
      <w:pPr>
        <w:adjustRightInd w:val="0"/>
        <w:snapToGrid w:val="0"/>
        <w:spacing w:line="360" w:lineRule="auto"/>
        <w:jc w:val="left"/>
        <w:outlineLvl w:val="1"/>
        <w:rPr>
          <w:rFonts w:hint="eastAsia" w:ascii="宋体" w:hAnsi="宋体"/>
          <w:b/>
          <w:bCs/>
          <w:szCs w:val="21"/>
        </w:rPr>
      </w:pPr>
    </w:p>
    <w:p w14:paraId="633DD25C">
      <w:pPr>
        <w:adjustRightInd w:val="0"/>
        <w:snapToGrid w:val="0"/>
        <w:spacing w:line="360" w:lineRule="auto"/>
        <w:jc w:val="left"/>
        <w:outlineLvl w:val="1"/>
        <w:rPr>
          <w:rFonts w:hint="eastAsia" w:ascii="宋体" w:hAnsi="宋体"/>
          <w:b/>
          <w:bCs/>
          <w:szCs w:val="21"/>
        </w:rPr>
      </w:pPr>
    </w:p>
    <w:p w14:paraId="358A76AD">
      <w:pPr>
        <w:adjustRightInd w:val="0"/>
        <w:snapToGrid w:val="0"/>
        <w:spacing w:line="360" w:lineRule="auto"/>
        <w:jc w:val="left"/>
        <w:outlineLvl w:val="1"/>
        <w:rPr>
          <w:rFonts w:hint="eastAsia" w:ascii="宋体" w:hAnsi="宋体"/>
          <w:b/>
          <w:bCs/>
          <w:szCs w:val="21"/>
        </w:rPr>
      </w:pPr>
    </w:p>
    <w:p w14:paraId="05B9B1EF">
      <w:pPr>
        <w:adjustRightInd w:val="0"/>
        <w:snapToGrid w:val="0"/>
        <w:spacing w:line="360" w:lineRule="auto"/>
        <w:jc w:val="left"/>
        <w:outlineLvl w:val="1"/>
        <w:rPr>
          <w:rFonts w:hint="eastAsia" w:ascii="宋体" w:hAnsi="宋体"/>
          <w:b/>
          <w:bCs/>
          <w:szCs w:val="21"/>
        </w:rPr>
      </w:pPr>
    </w:p>
    <w:p w14:paraId="09FF97CF">
      <w:pPr>
        <w:adjustRightInd w:val="0"/>
        <w:snapToGrid w:val="0"/>
        <w:spacing w:line="360" w:lineRule="auto"/>
        <w:jc w:val="left"/>
        <w:outlineLvl w:val="1"/>
        <w:rPr>
          <w:rFonts w:hint="eastAsia" w:ascii="宋体" w:hAnsi="宋体"/>
          <w:b/>
          <w:bCs/>
          <w:szCs w:val="21"/>
        </w:rPr>
      </w:pPr>
    </w:p>
    <w:p w14:paraId="75878F66">
      <w:pPr>
        <w:adjustRightInd w:val="0"/>
        <w:snapToGrid w:val="0"/>
        <w:spacing w:line="360" w:lineRule="auto"/>
        <w:jc w:val="left"/>
        <w:outlineLvl w:val="1"/>
        <w:rPr>
          <w:rFonts w:hint="eastAsia" w:ascii="宋体" w:hAnsi="宋体"/>
          <w:b/>
          <w:bCs/>
          <w:szCs w:val="21"/>
        </w:rPr>
      </w:pPr>
    </w:p>
    <w:p w14:paraId="1DEA3900">
      <w:pPr>
        <w:adjustRightInd w:val="0"/>
        <w:snapToGrid w:val="0"/>
        <w:spacing w:line="360" w:lineRule="auto"/>
        <w:jc w:val="left"/>
        <w:outlineLvl w:val="1"/>
        <w:rPr>
          <w:rFonts w:hint="eastAsia" w:ascii="宋体" w:hAnsi="宋体"/>
          <w:b/>
          <w:bCs/>
          <w:szCs w:val="21"/>
        </w:rPr>
      </w:pPr>
    </w:p>
    <w:p w14:paraId="6EC6820C">
      <w:pPr>
        <w:adjustRightInd w:val="0"/>
        <w:snapToGrid w:val="0"/>
        <w:spacing w:line="360" w:lineRule="auto"/>
        <w:jc w:val="left"/>
        <w:outlineLvl w:val="1"/>
        <w:rPr>
          <w:rFonts w:hint="eastAsia" w:ascii="宋体" w:hAnsi="宋体"/>
          <w:b/>
          <w:bCs/>
          <w:szCs w:val="21"/>
        </w:rPr>
      </w:pPr>
    </w:p>
    <w:p w14:paraId="5CDED862">
      <w:pPr>
        <w:adjustRightInd w:val="0"/>
        <w:snapToGrid w:val="0"/>
        <w:spacing w:line="360" w:lineRule="auto"/>
        <w:jc w:val="left"/>
        <w:outlineLvl w:val="1"/>
        <w:rPr>
          <w:rFonts w:hint="eastAsia" w:ascii="宋体" w:hAnsi="宋体"/>
          <w:b/>
          <w:bCs/>
          <w:szCs w:val="21"/>
        </w:rPr>
      </w:pPr>
    </w:p>
    <w:p w14:paraId="74D86A8E">
      <w:pPr>
        <w:adjustRightInd w:val="0"/>
        <w:snapToGrid w:val="0"/>
        <w:spacing w:line="360" w:lineRule="auto"/>
        <w:jc w:val="left"/>
        <w:outlineLvl w:val="1"/>
        <w:rPr>
          <w:rFonts w:hint="eastAsia" w:ascii="宋体" w:hAnsi="宋体"/>
          <w:b/>
          <w:bCs/>
          <w:szCs w:val="21"/>
        </w:rPr>
      </w:pPr>
    </w:p>
    <w:p w14:paraId="04410BFC">
      <w:pPr>
        <w:adjustRightInd w:val="0"/>
        <w:snapToGrid w:val="0"/>
        <w:spacing w:line="360" w:lineRule="auto"/>
        <w:jc w:val="left"/>
        <w:outlineLvl w:val="1"/>
        <w:rPr>
          <w:rFonts w:hint="eastAsia" w:ascii="宋体" w:hAnsi="宋体"/>
          <w:b/>
          <w:bCs/>
          <w:szCs w:val="21"/>
        </w:rPr>
      </w:pPr>
    </w:p>
    <w:p w14:paraId="0DD2B7EE">
      <w:pPr>
        <w:adjustRightInd w:val="0"/>
        <w:snapToGrid w:val="0"/>
        <w:spacing w:line="360" w:lineRule="auto"/>
        <w:jc w:val="left"/>
        <w:outlineLvl w:val="1"/>
        <w:rPr>
          <w:rFonts w:hint="eastAsia" w:ascii="宋体" w:hAnsi="宋体"/>
          <w:b/>
          <w:bCs/>
          <w:szCs w:val="21"/>
        </w:rPr>
      </w:pPr>
    </w:p>
    <w:p w14:paraId="5F223D3C">
      <w:pPr>
        <w:adjustRightInd w:val="0"/>
        <w:snapToGrid w:val="0"/>
        <w:spacing w:line="360" w:lineRule="auto"/>
        <w:jc w:val="left"/>
        <w:outlineLvl w:val="1"/>
        <w:rPr>
          <w:rFonts w:hint="eastAsia" w:ascii="宋体" w:hAnsi="宋体" w:eastAsia="宋体"/>
          <w:b/>
          <w:bCs/>
          <w:szCs w:val="21"/>
          <w:lang w:val="en-US" w:eastAsia="zh-CN"/>
        </w:rPr>
      </w:pPr>
      <w:r>
        <w:rPr>
          <w:rFonts w:hint="eastAsia" w:ascii="宋体" w:hAnsi="宋体"/>
          <w:b/>
          <w:bCs/>
          <w:szCs w:val="21"/>
        </w:rPr>
        <w:t>附件1-</w:t>
      </w:r>
      <w:r>
        <w:rPr>
          <w:rFonts w:ascii="宋体" w:hAnsi="宋体"/>
          <w:b/>
          <w:bCs/>
          <w:szCs w:val="21"/>
        </w:rPr>
        <w:t>1</w:t>
      </w:r>
      <w:r>
        <w:rPr>
          <w:rFonts w:hint="eastAsia" w:ascii="宋体" w:hAnsi="宋体"/>
          <w:b/>
          <w:bCs/>
          <w:szCs w:val="21"/>
          <w:lang w:val="en-US" w:eastAsia="zh-CN"/>
        </w:rPr>
        <w:t xml:space="preserve"> </w:t>
      </w:r>
      <w:r>
        <w:rPr>
          <w:rFonts w:hint="eastAsia" w:ascii="宋体" w:hAnsi="宋体"/>
          <w:bCs/>
          <w:szCs w:val="21"/>
        </w:rPr>
        <w:t>理论与实践教学分配及比例表</w:t>
      </w:r>
    </w:p>
    <w:p w14:paraId="17D6CAEE">
      <w:pPr>
        <w:adjustRightInd w:val="0"/>
        <w:snapToGrid w:val="0"/>
        <w:spacing w:line="360" w:lineRule="auto"/>
        <w:jc w:val="left"/>
        <w:rPr>
          <w:rFonts w:ascii="宋体" w:hAnsi="宋体"/>
          <w:b/>
          <w:bCs/>
          <w:szCs w:val="21"/>
        </w:rPr>
      </w:pPr>
    </w:p>
    <w:p w14:paraId="54D7BF28">
      <w:pPr>
        <w:adjustRightInd w:val="0"/>
        <w:snapToGrid w:val="0"/>
        <w:spacing w:line="360" w:lineRule="auto"/>
        <w:rPr>
          <w:rFonts w:hint="eastAsia" w:ascii="宋体" w:hAnsi="宋体"/>
          <w:b/>
          <w:bCs/>
          <w:szCs w:val="21"/>
          <w:lang w:val="en-US" w:eastAsia="zh-CN"/>
        </w:rPr>
      </w:pPr>
      <w:r>
        <w:rPr>
          <w:rFonts w:ascii="宋体" w:hAnsi="宋体" w:eastAsia="宋体" w:cs="宋体"/>
          <w:sz w:val="24"/>
          <w:szCs w:val="24"/>
        </w:rPr>
        <w:drawing>
          <wp:inline distT="0" distB="0" distL="114300" distR="114300">
            <wp:extent cx="6076950" cy="3762375"/>
            <wp:effectExtent l="0" t="0" r="3810" b="1905"/>
            <wp:docPr id="7"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IMG_256"/>
                    <pic:cNvPicPr>
                      <a:picLocks noChangeAspect="1"/>
                    </pic:cNvPicPr>
                  </pic:nvPicPr>
                  <pic:blipFill>
                    <a:blip r:embed="rId8"/>
                    <a:stretch>
                      <a:fillRect/>
                    </a:stretch>
                  </pic:blipFill>
                  <pic:spPr>
                    <a:xfrm>
                      <a:off x="0" y="0"/>
                      <a:ext cx="6076950" cy="3762375"/>
                    </a:xfrm>
                    <a:prstGeom prst="rect">
                      <a:avLst/>
                    </a:prstGeom>
                    <a:noFill/>
                    <a:ln w="9525">
                      <a:noFill/>
                    </a:ln>
                  </pic:spPr>
                </pic:pic>
              </a:graphicData>
            </a:graphic>
          </wp:inline>
        </w:drawing>
      </w:r>
    </w:p>
    <w:p w14:paraId="26029D5D">
      <w:pPr>
        <w:adjustRightInd w:val="0"/>
        <w:snapToGrid w:val="0"/>
        <w:spacing w:line="360" w:lineRule="auto"/>
        <w:rPr>
          <w:rFonts w:hint="eastAsia" w:ascii="宋体" w:hAnsi="宋体"/>
          <w:b/>
          <w:bCs/>
          <w:szCs w:val="21"/>
          <w:lang w:val="en-US" w:eastAsia="zh-CN"/>
        </w:rPr>
      </w:pPr>
    </w:p>
    <w:p w14:paraId="6B1CB2F6">
      <w:pPr>
        <w:adjustRightInd w:val="0"/>
        <w:snapToGrid w:val="0"/>
        <w:spacing w:line="360" w:lineRule="auto"/>
        <w:rPr>
          <w:rFonts w:hint="eastAsia" w:ascii="宋体" w:hAnsi="宋体"/>
          <w:b/>
          <w:bCs/>
          <w:szCs w:val="21"/>
          <w:lang w:val="en-US" w:eastAsia="zh-CN"/>
        </w:rPr>
      </w:pPr>
    </w:p>
    <w:p w14:paraId="72D3AA21">
      <w:pPr>
        <w:adjustRightInd w:val="0"/>
        <w:snapToGrid w:val="0"/>
        <w:spacing w:line="360" w:lineRule="auto"/>
        <w:rPr>
          <w:rFonts w:hint="eastAsia" w:ascii="宋体" w:hAnsi="宋体"/>
          <w:b/>
          <w:bCs/>
          <w:szCs w:val="21"/>
          <w:lang w:val="en-US" w:eastAsia="zh-CN"/>
        </w:rPr>
      </w:pPr>
    </w:p>
    <w:p w14:paraId="25E4DF24">
      <w:pPr>
        <w:adjustRightInd w:val="0"/>
        <w:snapToGrid w:val="0"/>
        <w:spacing w:line="360" w:lineRule="auto"/>
        <w:rPr>
          <w:rFonts w:hint="eastAsia" w:ascii="宋体" w:hAnsi="宋体"/>
          <w:b/>
          <w:bCs/>
          <w:szCs w:val="21"/>
          <w:lang w:val="en-US" w:eastAsia="zh-CN"/>
        </w:rPr>
      </w:pPr>
    </w:p>
    <w:p w14:paraId="1A00C574">
      <w:pPr>
        <w:adjustRightInd w:val="0"/>
        <w:snapToGrid w:val="0"/>
        <w:spacing w:line="360" w:lineRule="auto"/>
        <w:rPr>
          <w:rFonts w:hint="eastAsia" w:ascii="宋体" w:hAnsi="宋体"/>
          <w:b/>
          <w:bCs/>
          <w:szCs w:val="21"/>
          <w:lang w:val="en-US" w:eastAsia="zh-CN"/>
        </w:rPr>
      </w:pPr>
    </w:p>
    <w:p w14:paraId="07846F2B">
      <w:pPr>
        <w:adjustRightInd w:val="0"/>
        <w:snapToGrid w:val="0"/>
        <w:spacing w:line="360" w:lineRule="auto"/>
        <w:rPr>
          <w:rFonts w:hint="eastAsia" w:ascii="宋体" w:hAnsi="宋体"/>
          <w:b/>
          <w:bCs/>
          <w:szCs w:val="21"/>
          <w:lang w:val="en-US" w:eastAsia="zh-CN"/>
        </w:rPr>
      </w:pPr>
    </w:p>
    <w:p w14:paraId="32CA6A69">
      <w:pPr>
        <w:adjustRightInd w:val="0"/>
        <w:snapToGrid w:val="0"/>
        <w:spacing w:line="360" w:lineRule="auto"/>
        <w:rPr>
          <w:rFonts w:hint="eastAsia" w:ascii="宋体" w:hAnsi="宋体"/>
          <w:b/>
          <w:bCs/>
          <w:szCs w:val="21"/>
          <w:lang w:val="en-US" w:eastAsia="zh-CN"/>
        </w:rPr>
      </w:pPr>
    </w:p>
    <w:p w14:paraId="64FCE863">
      <w:pPr>
        <w:adjustRightInd w:val="0"/>
        <w:snapToGrid w:val="0"/>
        <w:spacing w:line="360" w:lineRule="auto"/>
        <w:rPr>
          <w:rFonts w:hint="eastAsia" w:ascii="宋体" w:hAnsi="宋体"/>
          <w:b/>
          <w:bCs/>
          <w:szCs w:val="21"/>
          <w:lang w:val="en-US" w:eastAsia="zh-CN"/>
        </w:rPr>
      </w:pPr>
    </w:p>
    <w:p w14:paraId="3FD4AF12">
      <w:pPr>
        <w:adjustRightInd w:val="0"/>
        <w:snapToGrid w:val="0"/>
        <w:spacing w:line="360" w:lineRule="auto"/>
        <w:rPr>
          <w:rFonts w:hint="eastAsia" w:ascii="宋体" w:hAnsi="宋体"/>
          <w:b/>
          <w:bCs/>
          <w:szCs w:val="21"/>
          <w:lang w:val="en-US" w:eastAsia="zh-CN"/>
        </w:rPr>
      </w:pPr>
    </w:p>
    <w:p w14:paraId="1FB54ED3">
      <w:pPr>
        <w:adjustRightInd w:val="0"/>
        <w:snapToGrid w:val="0"/>
        <w:spacing w:line="360" w:lineRule="auto"/>
        <w:rPr>
          <w:rFonts w:hint="eastAsia" w:ascii="宋体" w:hAnsi="宋体"/>
          <w:b/>
          <w:bCs/>
          <w:szCs w:val="21"/>
          <w:lang w:val="en-US" w:eastAsia="zh-CN"/>
        </w:rPr>
      </w:pPr>
    </w:p>
    <w:p w14:paraId="2B58D094">
      <w:pPr>
        <w:adjustRightInd w:val="0"/>
        <w:snapToGrid w:val="0"/>
        <w:spacing w:line="360" w:lineRule="auto"/>
        <w:rPr>
          <w:rFonts w:hint="eastAsia" w:ascii="宋体" w:hAnsi="宋体"/>
          <w:b/>
          <w:bCs/>
          <w:szCs w:val="21"/>
          <w:lang w:val="en-US" w:eastAsia="zh-CN"/>
        </w:rPr>
      </w:pPr>
    </w:p>
    <w:p w14:paraId="771EFC03">
      <w:pPr>
        <w:adjustRightInd w:val="0"/>
        <w:snapToGrid w:val="0"/>
        <w:spacing w:line="360" w:lineRule="auto"/>
        <w:rPr>
          <w:rFonts w:hint="eastAsia" w:ascii="宋体" w:hAnsi="宋体"/>
          <w:b/>
          <w:bCs/>
          <w:szCs w:val="21"/>
          <w:lang w:val="en-US" w:eastAsia="zh-CN"/>
        </w:rPr>
      </w:pPr>
    </w:p>
    <w:p w14:paraId="7F6383C1">
      <w:pPr>
        <w:adjustRightInd w:val="0"/>
        <w:snapToGrid w:val="0"/>
        <w:spacing w:line="360" w:lineRule="auto"/>
        <w:rPr>
          <w:rFonts w:hint="eastAsia" w:ascii="宋体" w:hAnsi="宋体"/>
          <w:b/>
          <w:bCs/>
          <w:szCs w:val="21"/>
          <w:lang w:val="en-US" w:eastAsia="zh-CN"/>
        </w:rPr>
      </w:pPr>
    </w:p>
    <w:p w14:paraId="2E08BBCD">
      <w:pPr>
        <w:adjustRightInd w:val="0"/>
        <w:snapToGrid w:val="0"/>
        <w:spacing w:line="360" w:lineRule="auto"/>
        <w:rPr>
          <w:rFonts w:hint="eastAsia" w:ascii="宋体" w:hAnsi="宋体"/>
          <w:b/>
          <w:bCs/>
          <w:szCs w:val="21"/>
          <w:lang w:val="en-US" w:eastAsia="zh-CN"/>
        </w:rPr>
      </w:pPr>
    </w:p>
    <w:p w14:paraId="2A5AF6DA">
      <w:pPr>
        <w:adjustRightInd w:val="0"/>
        <w:snapToGrid w:val="0"/>
        <w:spacing w:line="360" w:lineRule="auto"/>
        <w:rPr>
          <w:rFonts w:hint="eastAsia" w:ascii="宋体" w:hAnsi="宋体"/>
          <w:b/>
          <w:bCs/>
          <w:szCs w:val="21"/>
          <w:lang w:val="en-US" w:eastAsia="zh-CN"/>
        </w:rPr>
      </w:pPr>
    </w:p>
    <w:p w14:paraId="0EE8BB2C">
      <w:pPr>
        <w:adjustRightInd w:val="0"/>
        <w:snapToGrid w:val="0"/>
        <w:spacing w:line="360" w:lineRule="auto"/>
        <w:rPr>
          <w:rFonts w:hint="eastAsia" w:ascii="宋体" w:hAnsi="宋体"/>
          <w:b/>
          <w:bCs/>
          <w:szCs w:val="21"/>
          <w:lang w:val="en-US" w:eastAsia="zh-CN"/>
        </w:rPr>
      </w:pPr>
    </w:p>
    <w:p w14:paraId="468AB532">
      <w:pPr>
        <w:adjustRightInd w:val="0"/>
        <w:snapToGrid w:val="0"/>
        <w:spacing w:line="360" w:lineRule="auto"/>
        <w:rPr>
          <w:rFonts w:hint="eastAsia" w:ascii="宋体" w:hAnsi="宋体"/>
          <w:b/>
          <w:bCs/>
          <w:szCs w:val="21"/>
          <w:lang w:val="en-US" w:eastAsia="zh-CN"/>
        </w:rPr>
      </w:pPr>
    </w:p>
    <w:p w14:paraId="480D7795">
      <w:pPr>
        <w:adjustRightInd w:val="0"/>
        <w:snapToGrid w:val="0"/>
        <w:spacing w:line="360" w:lineRule="auto"/>
        <w:jc w:val="left"/>
        <w:outlineLvl w:val="1"/>
        <w:rPr>
          <w:rFonts w:hint="eastAsia" w:ascii="宋体" w:hAnsi="宋体"/>
          <w:b/>
          <w:bCs/>
          <w:szCs w:val="21"/>
        </w:rPr>
      </w:pPr>
    </w:p>
    <w:p w14:paraId="34FE711F">
      <w:pPr>
        <w:adjustRightInd w:val="0"/>
        <w:snapToGrid w:val="0"/>
        <w:spacing w:line="360" w:lineRule="auto"/>
        <w:jc w:val="left"/>
        <w:outlineLvl w:val="1"/>
        <w:rPr>
          <w:rFonts w:hint="eastAsia" w:ascii="宋体" w:hAnsi="宋体"/>
          <w:bCs/>
          <w:szCs w:val="21"/>
        </w:rPr>
      </w:pPr>
      <w:r>
        <w:rPr>
          <w:rFonts w:hint="eastAsia" w:ascii="宋体" w:hAnsi="宋体"/>
          <w:b/>
          <w:bCs/>
          <w:szCs w:val="21"/>
        </w:rPr>
        <w:t>附件1-2</w:t>
      </w:r>
      <w:r>
        <w:rPr>
          <w:rFonts w:hint="eastAsia" w:ascii="宋体" w:hAnsi="宋体"/>
          <w:b/>
          <w:bCs/>
          <w:szCs w:val="21"/>
          <w:lang w:val="en-US" w:eastAsia="zh-CN"/>
        </w:rPr>
        <w:t xml:space="preserve"> </w:t>
      </w:r>
      <w:r>
        <w:rPr>
          <w:rFonts w:hint="eastAsia" w:ascii="宋体" w:hAnsi="宋体"/>
          <w:bCs/>
          <w:szCs w:val="21"/>
        </w:rPr>
        <w:t>综合素质课教学进程表</w:t>
      </w:r>
    </w:p>
    <w:p w14:paraId="056FE188">
      <w:pPr>
        <w:adjustRightInd w:val="0"/>
        <w:snapToGrid w:val="0"/>
        <w:spacing w:line="360" w:lineRule="auto"/>
        <w:jc w:val="left"/>
        <w:outlineLvl w:val="1"/>
        <w:rPr>
          <w:rFonts w:hint="eastAsia" w:ascii="宋体" w:hAnsi="宋体" w:eastAsia="宋体"/>
          <w:bCs/>
          <w:szCs w:val="21"/>
          <w:lang w:eastAsia="zh-CN"/>
        </w:rPr>
      </w:pPr>
      <w:r>
        <w:rPr>
          <w:rFonts w:hint="eastAsia" w:ascii="宋体" w:hAnsi="宋体" w:eastAsia="宋体"/>
          <w:bCs/>
          <w:szCs w:val="21"/>
          <w:lang w:eastAsia="zh-CN"/>
        </w:rPr>
        <w:drawing>
          <wp:inline distT="0" distB="0" distL="114300" distR="114300">
            <wp:extent cx="5889625" cy="8427720"/>
            <wp:effectExtent l="0" t="0" r="8255" b="0"/>
            <wp:docPr id="1" name="图片 1" descr="254f0fc2b06dab3798ad65b031f6ed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54f0fc2b06dab3798ad65b031f6ed88"/>
                    <pic:cNvPicPr>
                      <a:picLocks noChangeAspect="1"/>
                    </pic:cNvPicPr>
                  </pic:nvPicPr>
                  <pic:blipFill>
                    <a:blip r:embed="rId9"/>
                    <a:stretch>
                      <a:fillRect/>
                    </a:stretch>
                  </pic:blipFill>
                  <pic:spPr>
                    <a:xfrm>
                      <a:off x="0" y="0"/>
                      <a:ext cx="5889625" cy="8427720"/>
                    </a:xfrm>
                    <a:prstGeom prst="rect">
                      <a:avLst/>
                    </a:prstGeom>
                  </pic:spPr>
                </pic:pic>
              </a:graphicData>
            </a:graphic>
          </wp:inline>
        </w:drawing>
      </w:r>
    </w:p>
    <w:p w14:paraId="62189AA5">
      <w:pPr>
        <w:adjustRightInd w:val="0"/>
        <w:snapToGrid w:val="0"/>
        <w:spacing w:line="360" w:lineRule="auto"/>
        <w:jc w:val="left"/>
        <w:rPr>
          <w:rFonts w:hint="eastAsia" w:ascii="宋体" w:hAnsi="宋体"/>
          <w:b/>
          <w:szCs w:val="21"/>
        </w:rPr>
      </w:pPr>
    </w:p>
    <w:p w14:paraId="6E3F4438">
      <w:pPr>
        <w:adjustRightInd w:val="0"/>
        <w:snapToGrid w:val="0"/>
        <w:spacing w:line="360" w:lineRule="auto"/>
        <w:jc w:val="left"/>
        <w:outlineLvl w:val="1"/>
        <w:rPr>
          <w:rFonts w:hint="eastAsia" w:ascii="宋体" w:hAnsi="宋体" w:eastAsia="宋体"/>
          <w:b/>
          <w:bCs/>
          <w:szCs w:val="21"/>
          <w:lang w:eastAsia="zh-CN"/>
        </w:rPr>
      </w:pPr>
      <w:r>
        <w:rPr>
          <w:rFonts w:hint="eastAsia" w:ascii="宋体" w:hAnsi="宋体"/>
          <w:b/>
          <w:bCs/>
          <w:szCs w:val="21"/>
        </w:rPr>
        <w:t>附件1-3</w:t>
      </w:r>
      <w:r>
        <w:rPr>
          <w:rFonts w:hint="eastAsia" w:ascii="宋体" w:hAnsi="宋体"/>
          <w:b/>
          <w:bCs/>
          <w:szCs w:val="21"/>
          <w:lang w:val="en-US" w:eastAsia="zh-CN"/>
        </w:rPr>
        <w:t xml:space="preserve"> </w:t>
      </w:r>
      <w:r>
        <w:rPr>
          <w:rFonts w:hint="eastAsia" w:ascii="宋体" w:hAnsi="宋体"/>
          <w:bCs/>
          <w:szCs w:val="21"/>
        </w:rPr>
        <w:t>专业课教学进程表</w:t>
      </w:r>
    </w:p>
    <w:p w14:paraId="21A6C499">
      <w:pPr>
        <w:adjustRightInd w:val="0"/>
        <w:snapToGrid w:val="0"/>
        <w:spacing w:line="360" w:lineRule="auto"/>
        <w:rPr>
          <w:rFonts w:hint="eastAsia" w:ascii="宋体" w:hAnsi="宋体"/>
          <w:b/>
          <w:bCs/>
          <w:szCs w:val="21"/>
        </w:rPr>
      </w:pPr>
      <w:r>
        <w:rPr>
          <w:rFonts w:ascii="宋体" w:hAnsi="宋体" w:eastAsia="宋体" w:cs="宋体"/>
          <w:sz w:val="24"/>
          <w:szCs w:val="24"/>
        </w:rPr>
        <w:drawing>
          <wp:inline distT="0" distB="0" distL="114300" distR="114300">
            <wp:extent cx="6041390" cy="7794625"/>
            <wp:effectExtent l="0" t="0" r="8890" b="8255"/>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10"/>
                    <a:stretch>
                      <a:fillRect/>
                    </a:stretch>
                  </pic:blipFill>
                  <pic:spPr>
                    <a:xfrm>
                      <a:off x="0" y="0"/>
                      <a:ext cx="6041390" cy="7794625"/>
                    </a:xfrm>
                    <a:prstGeom prst="rect">
                      <a:avLst/>
                    </a:prstGeom>
                    <a:noFill/>
                    <a:ln w="9525">
                      <a:noFill/>
                    </a:ln>
                  </pic:spPr>
                </pic:pic>
              </a:graphicData>
            </a:graphic>
          </wp:inline>
        </w:drawing>
      </w:r>
    </w:p>
    <w:p w14:paraId="320E5513">
      <w:pPr>
        <w:adjustRightInd w:val="0"/>
        <w:snapToGrid w:val="0"/>
        <w:spacing w:line="360" w:lineRule="auto"/>
        <w:jc w:val="left"/>
        <w:outlineLvl w:val="1"/>
        <w:rPr>
          <w:rFonts w:hint="eastAsia" w:ascii="宋体" w:hAnsi="宋体"/>
          <w:b/>
          <w:bCs/>
          <w:szCs w:val="21"/>
        </w:rPr>
      </w:pPr>
    </w:p>
    <w:p w14:paraId="2E9310F6">
      <w:pPr>
        <w:adjustRightInd w:val="0"/>
        <w:snapToGrid w:val="0"/>
        <w:spacing w:line="360" w:lineRule="auto"/>
        <w:jc w:val="left"/>
        <w:outlineLvl w:val="1"/>
        <w:rPr>
          <w:rFonts w:hint="eastAsia" w:ascii="宋体" w:hAnsi="宋体"/>
          <w:b/>
          <w:bCs/>
          <w:szCs w:val="21"/>
        </w:rPr>
      </w:pPr>
    </w:p>
    <w:p w14:paraId="26D81442">
      <w:pPr>
        <w:adjustRightInd w:val="0"/>
        <w:snapToGrid w:val="0"/>
        <w:spacing w:line="360" w:lineRule="auto"/>
        <w:jc w:val="left"/>
        <w:outlineLvl w:val="1"/>
        <w:rPr>
          <w:rFonts w:hint="eastAsia" w:ascii="宋体" w:hAnsi="宋体"/>
          <w:b/>
          <w:bCs/>
          <w:szCs w:val="21"/>
        </w:rPr>
      </w:pPr>
    </w:p>
    <w:p w14:paraId="27360846">
      <w:pPr>
        <w:adjustRightInd w:val="0"/>
        <w:snapToGrid w:val="0"/>
        <w:spacing w:line="360" w:lineRule="auto"/>
        <w:jc w:val="left"/>
        <w:outlineLvl w:val="1"/>
        <w:rPr>
          <w:rFonts w:hint="eastAsia" w:ascii="宋体" w:hAnsi="宋体" w:eastAsia="宋体"/>
          <w:b/>
          <w:bCs/>
          <w:szCs w:val="21"/>
          <w:lang w:val="en-US" w:eastAsia="zh-CN"/>
        </w:rPr>
      </w:pPr>
      <w:r>
        <w:rPr>
          <w:rFonts w:hint="eastAsia" w:ascii="宋体" w:hAnsi="宋体"/>
          <w:b/>
          <w:bCs/>
          <w:szCs w:val="21"/>
        </w:rPr>
        <w:t>附件1-</w:t>
      </w:r>
      <w:r>
        <w:rPr>
          <w:rFonts w:ascii="宋体" w:hAnsi="宋体"/>
          <w:b/>
          <w:bCs/>
          <w:szCs w:val="21"/>
        </w:rPr>
        <w:t>4</w:t>
      </w:r>
      <w:r>
        <w:rPr>
          <w:rFonts w:hint="eastAsia" w:ascii="宋体" w:hAnsi="宋体"/>
          <w:b/>
          <w:bCs/>
          <w:szCs w:val="21"/>
          <w:lang w:val="en-US" w:eastAsia="zh-CN"/>
        </w:rPr>
        <w:t xml:space="preserve"> </w:t>
      </w:r>
      <w:r>
        <w:rPr>
          <w:rFonts w:hint="eastAsia" w:ascii="宋体" w:hAnsi="宋体"/>
          <w:bCs/>
          <w:szCs w:val="21"/>
        </w:rPr>
        <w:t>实践课教学进程表</w:t>
      </w:r>
    </w:p>
    <w:p w14:paraId="48E7DE30">
      <w:r>
        <w:drawing>
          <wp:inline distT="0" distB="0" distL="114300" distR="114300">
            <wp:extent cx="5981700" cy="3603625"/>
            <wp:effectExtent l="0" t="0" r="7620" b="8255"/>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1"/>
                    <a:stretch>
                      <a:fillRect/>
                    </a:stretch>
                  </pic:blipFill>
                  <pic:spPr>
                    <a:xfrm>
                      <a:off x="0" y="0"/>
                      <a:ext cx="5981700" cy="3603625"/>
                    </a:xfrm>
                    <a:prstGeom prst="rect">
                      <a:avLst/>
                    </a:prstGeom>
                    <a:noFill/>
                    <a:ln>
                      <a:noFill/>
                    </a:ln>
                  </pic:spPr>
                </pic:pic>
              </a:graphicData>
            </a:graphic>
          </wp:inline>
        </w:drawing>
      </w:r>
    </w:p>
    <w:sectPr>
      <w:footerReference r:id="rId5" w:type="default"/>
      <w:footerReference r:id="rId6" w:type="even"/>
      <w:pgSz w:w="11906" w:h="16838"/>
      <w:pgMar w:top="1247" w:right="1304" w:bottom="1247"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36C49">
    <w:pPr>
      <w:pStyle w:val="5"/>
      <w:jc w:val="center"/>
      <w:rPr>
        <w:rFonts w:hint="eastAsia"/>
      </w:rPr>
    </w:pPr>
  </w:p>
  <w:p w14:paraId="626125E3">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45518">
    <w:pPr>
      <w:pStyle w:val="5"/>
      <w:rPr>
        <w:rStyle w:val="10"/>
      </w:rPr>
    </w:pPr>
    <w:r>
      <w:fldChar w:fldCharType="begin"/>
    </w:r>
    <w:r>
      <w:rPr>
        <w:rStyle w:val="10"/>
      </w:rPr>
      <w:instrText xml:space="preserve">PAGE  </w:instrText>
    </w:r>
    <w:r>
      <w:fldChar w:fldCharType="end"/>
    </w:r>
  </w:p>
  <w:p w14:paraId="1D21525D">
    <w:pPr>
      <w:pStyle w:val="5"/>
    </w:pPr>
  </w:p>
  <w:p w14:paraId="226168B1">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89861251"/>
      <w:docPartObj>
        <w:docPartGallery w:val="autotext"/>
      </w:docPartObj>
    </w:sdtPr>
    <w:sdtContent>
      <w:sdt>
        <w:sdtPr>
          <w:id w:val="-1669238322"/>
          <w:docPartObj>
            <w:docPartGallery w:val="autotext"/>
          </w:docPartObj>
        </w:sdtPr>
        <w:sdtContent>
          <w:p w14:paraId="158C0CBD">
            <w:pPr>
              <w:pStyle w:val="5"/>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17</w:t>
            </w:r>
            <w:r>
              <w:rPr>
                <w:b/>
                <w:bCs/>
                <w:sz w:val="24"/>
                <w:szCs w:val="24"/>
              </w:rPr>
              <w:fldChar w:fldCharType="end"/>
            </w:r>
          </w:p>
        </w:sdtContent>
      </w:sdt>
    </w:sdtContent>
  </w:sdt>
  <w:p w14:paraId="73F9D049">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97D08">
    <w:pPr>
      <w:pStyle w:val="5"/>
      <w:rPr>
        <w:rStyle w:val="10"/>
      </w:rPr>
    </w:pPr>
    <w:r>
      <w:fldChar w:fldCharType="begin"/>
    </w:r>
    <w:r>
      <w:rPr>
        <w:rStyle w:val="10"/>
      </w:rPr>
      <w:instrText xml:space="preserve">PAGE  </w:instrText>
    </w:r>
    <w:r>
      <w:fldChar w:fldCharType="end"/>
    </w:r>
  </w:p>
  <w:p w14:paraId="25B75D54">
    <w:pPr>
      <w:pStyle w:val="5"/>
    </w:pPr>
  </w:p>
  <w:p w14:paraId="6EE19C9A">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C954FD"/>
    <w:multiLevelType w:val="multilevel"/>
    <w:tmpl w:val="25C954FD"/>
    <w:lvl w:ilvl="0" w:tentative="0">
      <w:start w:val="1"/>
      <w:numFmt w:val="japaneseCounting"/>
      <w:lvlText w:val="（%1）"/>
      <w:lvlJc w:val="left"/>
      <w:pPr>
        <w:ind w:left="1155" w:hanging="72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
    <w:nsid w:val="59196ECB"/>
    <w:multiLevelType w:val="singleLevel"/>
    <w:tmpl w:val="59196ECB"/>
    <w:lvl w:ilvl="0" w:tentative="0">
      <w:start w:val="3"/>
      <w:numFmt w:val="chineseCounting"/>
      <w:suff w:val="nothing"/>
      <w:lvlText w:val="（%1）"/>
      <w:lvlJc w:val="left"/>
    </w:lvl>
  </w:abstractNum>
  <w:abstractNum w:abstractNumId="2">
    <w:nsid w:val="591970B7"/>
    <w:multiLevelType w:val="singleLevel"/>
    <w:tmpl w:val="591970B7"/>
    <w:lvl w:ilvl="0" w:tentative="0">
      <w:start w:val="1"/>
      <w:numFmt w:val="decimal"/>
      <w:suff w:val="nothing"/>
      <w:lvlText w:val="%1."/>
      <w:lvlJc w:val="left"/>
    </w:lvl>
  </w:abstractNum>
  <w:abstractNum w:abstractNumId="3">
    <w:nsid w:val="59197911"/>
    <w:multiLevelType w:val="singleLevel"/>
    <w:tmpl w:val="59197911"/>
    <w:lvl w:ilvl="0" w:tentative="0">
      <w:start w:val="1"/>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jMGRlZjUxYzk1MDA0ZTMwMTBlZmEyMTI1NDc1ZWMifQ=="/>
  </w:docVars>
  <w:rsids>
    <w:rsidRoot w:val="0000374C"/>
    <w:rsid w:val="0000374C"/>
    <w:rsid w:val="00056410"/>
    <w:rsid w:val="000B32B3"/>
    <w:rsid w:val="000E0580"/>
    <w:rsid w:val="000F0BBD"/>
    <w:rsid w:val="000F4257"/>
    <w:rsid w:val="00104D78"/>
    <w:rsid w:val="00105C53"/>
    <w:rsid w:val="00137827"/>
    <w:rsid w:val="00155BC8"/>
    <w:rsid w:val="0018207D"/>
    <w:rsid w:val="001B18EA"/>
    <w:rsid w:val="00207C41"/>
    <w:rsid w:val="00210CBC"/>
    <w:rsid w:val="002344AA"/>
    <w:rsid w:val="00242E29"/>
    <w:rsid w:val="002D2FBC"/>
    <w:rsid w:val="003618FF"/>
    <w:rsid w:val="0036466A"/>
    <w:rsid w:val="0038118B"/>
    <w:rsid w:val="00383AC9"/>
    <w:rsid w:val="00387013"/>
    <w:rsid w:val="003870C7"/>
    <w:rsid w:val="00396300"/>
    <w:rsid w:val="003D1D37"/>
    <w:rsid w:val="0040196A"/>
    <w:rsid w:val="004021BF"/>
    <w:rsid w:val="004259A5"/>
    <w:rsid w:val="00431FA2"/>
    <w:rsid w:val="00495F34"/>
    <w:rsid w:val="004B238E"/>
    <w:rsid w:val="004D19F4"/>
    <w:rsid w:val="004D6162"/>
    <w:rsid w:val="004E11E8"/>
    <w:rsid w:val="00512169"/>
    <w:rsid w:val="00515925"/>
    <w:rsid w:val="00524BF5"/>
    <w:rsid w:val="00593E7F"/>
    <w:rsid w:val="005A2CC8"/>
    <w:rsid w:val="005B0633"/>
    <w:rsid w:val="005C0109"/>
    <w:rsid w:val="005D31CD"/>
    <w:rsid w:val="005E1795"/>
    <w:rsid w:val="005E5479"/>
    <w:rsid w:val="0060152A"/>
    <w:rsid w:val="006070E8"/>
    <w:rsid w:val="00633F37"/>
    <w:rsid w:val="00635976"/>
    <w:rsid w:val="00651883"/>
    <w:rsid w:val="006C36C8"/>
    <w:rsid w:val="006C7C43"/>
    <w:rsid w:val="006D34C4"/>
    <w:rsid w:val="0071504A"/>
    <w:rsid w:val="00733826"/>
    <w:rsid w:val="00742173"/>
    <w:rsid w:val="007555DC"/>
    <w:rsid w:val="00770B1D"/>
    <w:rsid w:val="007919BB"/>
    <w:rsid w:val="007921F6"/>
    <w:rsid w:val="007E1AAC"/>
    <w:rsid w:val="008119F5"/>
    <w:rsid w:val="00854828"/>
    <w:rsid w:val="00856225"/>
    <w:rsid w:val="00857CB9"/>
    <w:rsid w:val="00876545"/>
    <w:rsid w:val="008825AF"/>
    <w:rsid w:val="008F4A3E"/>
    <w:rsid w:val="00911205"/>
    <w:rsid w:val="00927297"/>
    <w:rsid w:val="009427E6"/>
    <w:rsid w:val="00984BBF"/>
    <w:rsid w:val="00985358"/>
    <w:rsid w:val="009A3154"/>
    <w:rsid w:val="009B6DC1"/>
    <w:rsid w:val="009E49CC"/>
    <w:rsid w:val="00A11E4A"/>
    <w:rsid w:val="00A34C98"/>
    <w:rsid w:val="00A42D8B"/>
    <w:rsid w:val="00A56110"/>
    <w:rsid w:val="00A57134"/>
    <w:rsid w:val="00A74478"/>
    <w:rsid w:val="00AB0D47"/>
    <w:rsid w:val="00AC030B"/>
    <w:rsid w:val="00AC2487"/>
    <w:rsid w:val="00AC43A3"/>
    <w:rsid w:val="00AD5A90"/>
    <w:rsid w:val="00AE0BFF"/>
    <w:rsid w:val="00B136BE"/>
    <w:rsid w:val="00B42477"/>
    <w:rsid w:val="00B67867"/>
    <w:rsid w:val="00BA6ADB"/>
    <w:rsid w:val="00BB7C09"/>
    <w:rsid w:val="00BD5253"/>
    <w:rsid w:val="00BF12ED"/>
    <w:rsid w:val="00BF1F0E"/>
    <w:rsid w:val="00C37769"/>
    <w:rsid w:val="00C400A1"/>
    <w:rsid w:val="00C50B67"/>
    <w:rsid w:val="00C53EFF"/>
    <w:rsid w:val="00C64F2B"/>
    <w:rsid w:val="00CA603F"/>
    <w:rsid w:val="00CD23E0"/>
    <w:rsid w:val="00CD492D"/>
    <w:rsid w:val="00D4171A"/>
    <w:rsid w:val="00D537C6"/>
    <w:rsid w:val="00D675CC"/>
    <w:rsid w:val="00D77670"/>
    <w:rsid w:val="00D82661"/>
    <w:rsid w:val="00D87D7A"/>
    <w:rsid w:val="00DB711A"/>
    <w:rsid w:val="00DC0531"/>
    <w:rsid w:val="00E046AB"/>
    <w:rsid w:val="00E30FAC"/>
    <w:rsid w:val="00E615B8"/>
    <w:rsid w:val="00E66872"/>
    <w:rsid w:val="00EB1E85"/>
    <w:rsid w:val="00EC6F44"/>
    <w:rsid w:val="00ED3A96"/>
    <w:rsid w:val="00ED6E01"/>
    <w:rsid w:val="00EF3EC3"/>
    <w:rsid w:val="00F40F63"/>
    <w:rsid w:val="00F420B6"/>
    <w:rsid w:val="00FB51F5"/>
    <w:rsid w:val="017936BE"/>
    <w:rsid w:val="01967DCC"/>
    <w:rsid w:val="052D7FCF"/>
    <w:rsid w:val="05CD3FD8"/>
    <w:rsid w:val="05FB6D97"/>
    <w:rsid w:val="06693D01"/>
    <w:rsid w:val="092A7C8A"/>
    <w:rsid w:val="0AC51722"/>
    <w:rsid w:val="0B1A5A7E"/>
    <w:rsid w:val="0CD914B5"/>
    <w:rsid w:val="0D19296D"/>
    <w:rsid w:val="0D8D4779"/>
    <w:rsid w:val="0EEC1973"/>
    <w:rsid w:val="0F256C33"/>
    <w:rsid w:val="1021389E"/>
    <w:rsid w:val="104D084E"/>
    <w:rsid w:val="109542C4"/>
    <w:rsid w:val="116C28F7"/>
    <w:rsid w:val="12CD69DD"/>
    <w:rsid w:val="12DC4548"/>
    <w:rsid w:val="135B70C7"/>
    <w:rsid w:val="140E5EE8"/>
    <w:rsid w:val="141D437D"/>
    <w:rsid w:val="167A5AB7"/>
    <w:rsid w:val="16B74615"/>
    <w:rsid w:val="17784CBA"/>
    <w:rsid w:val="17EA2856"/>
    <w:rsid w:val="17F6116D"/>
    <w:rsid w:val="17F92A0B"/>
    <w:rsid w:val="18495740"/>
    <w:rsid w:val="19C90186"/>
    <w:rsid w:val="1A0F4768"/>
    <w:rsid w:val="1E3F3B7D"/>
    <w:rsid w:val="1F9951FF"/>
    <w:rsid w:val="1FDC6E9A"/>
    <w:rsid w:val="2322550C"/>
    <w:rsid w:val="23A744B4"/>
    <w:rsid w:val="25AD37B3"/>
    <w:rsid w:val="26F176CF"/>
    <w:rsid w:val="27B150B0"/>
    <w:rsid w:val="282F3D2E"/>
    <w:rsid w:val="286640ED"/>
    <w:rsid w:val="29143B49"/>
    <w:rsid w:val="29144AF1"/>
    <w:rsid w:val="292D0766"/>
    <w:rsid w:val="2936586D"/>
    <w:rsid w:val="29634188"/>
    <w:rsid w:val="2AE35581"/>
    <w:rsid w:val="2D256324"/>
    <w:rsid w:val="2D74241F"/>
    <w:rsid w:val="2F0F103A"/>
    <w:rsid w:val="2F432A92"/>
    <w:rsid w:val="2F61560E"/>
    <w:rsid w:val="2FB41BE1"/>
    <w:rsid w:val="30921B17"/>
    <w:rsid w:val="30EB1633"/>
    <w:rsid w:val="311B77D4"/>
    <w:rsid w:val="32024E86"/>
    <w:rsid w:val="338673F1"/>
    <w:rsid w:val="33AF6948"/>
    <w:rsid w:val="33F702EF"/>
    <w:rsid w:val="34452E08"/>
    <w:rsid w:val="34AC10D9"/>
    <w:rsid w:val="34BA1A48"/>
    <w:rsid w:val="351849C1"/>
    <w:rsid w:val="37557806"/>
    <w:rsid w:val="384004B6"/>
    <w:rsid w:val="386A5533"/>
    <w:rsid w:val="3D2D6B2F"/>
    <w:rsid w:val="3D4E1BCD"/>
    <w:rsid w:val="3D850719"/>
    <w:rsid w:val="3D915310"/>
    <w:rsid w:val="3D9D4D08"/>
    <w:rsid w:val="3E5D1660"/>
    <w:rsid w:val="3E885CED"/>
    <w:rsid w:val="3F6A5E19"/>
    <w:rsid w:val="3FA16EE6"/>
    <w:rsid w:val="41EE51B1"/>
    <w:rsid w:val="42241EF3"/>
    <w:rsid w:val="43774167"/>
    <w:rsid w:val="445D7CFA"/>
    <w:rsid w:val="46902609"/>
    <w:rsid w:val="4691012F"/>
    <w:rsid w:val="48F07A25"/>
    <w:rsid w:val="491A5CFF"/>
    <w:rsid w:val="4A9F2FEB"/>
    <w:rsid w:val="4ACE3700"/>
    <w:rsid w:val="4C195DD0"/>
    <w:rsid w:val="4D673998"/>
    <w:rsid w:val="4E191136"/>
    <w:rsid w:val="4E2D6B35"/>
    <w:rsid w:val="4E481B7F"/>
    <w:rsid w:val="4E5263F6"/>
    <w:rsid w:val="4EB90223"/>
    <w:rsid w:val="51BA2C30"/>
    <w:rsid w:val="51C831C8"/>
    <w:rsid w:val="51FB017D"/>
    <w:rsid w:val="524F3C18"/>
    <w:rsid w:val="5290573F"/>
    <w:rsid w:val="54041F40"/>
    <w:rsid w:val="54185B8E"/>
    <w:rsid w:val="5774562F"/>
    <w:rsid w:val="578A30A4"/>
    <w:rsid w:val="58FA7DB6"/>
    <w:rsid w:val="5BB701E0"/>
    <w:rsid w:val="5BDB0ED5"/>
    <w:rsid w:val="5CF8285E"/>
    <w:rsid w:val="5D7E335A"/>
    <w:rsid w:val="5D916F3A"/>
    <w:rsid w:val="5ECC1C9D"/>
    <w:rsid w:val="5F822BD3"/>
    <w:rsid w:val="5FE13A7D"/>
    <w:rsid w:val="60123C37"/>
    <w:rsid w:val="617F354E"/>
    <w:rsid w:val="62035F2D"/>
    <w:rsid w:val="625642AF"/>
    <w:rsid w:val="63870498"/>
    <w:rsid w:val="647C1FC7"/>
    <w:rsid w:val="65B31A18"/>
    <w:rsid w:val="66601824"/>
    <w:rsid w:val="671E1113"/>
    <w:rsid w:val="674548F2"/>
    <w:rsid w:val="67673A79"/>
    <w:rsid w:val="68C04428"/>
    <w:rsid w:val="696D1EDE"/>
    <w:rsid w:val="69C51D1A"/>
    <w:rsid w:val="6B8F70A0"/>
    <w:rsid w:val="6C550387"/>
    <w:rsid w:val="6C8429E3"/>
    <w:rsid w:val="6ECD3B4B"/>
    <w:rsid w:val="6EE113A4"/>
    <w:rsid w:val="6F6E534C"/>
    <w:rsid w:val="6FC32B1E"/>
    <w:rsid w:val="6FCF38F2"/>
    <w:rsid w:val="71D62D16"/>
    <w:rsid w:val="751255DD"/>
    <w:rsid w:val="754405B1"/>
    <w:rsid w:val="775841CD"/>
    <w:rsid w:val="78C25DA2"/>
    <w:rsid w:val="79284554"/>
    <w:rsid w:val="7A1D6DDB"/>
    <w:rsid w:val="7B18614D"/>
    <w:rsid w:val="7CC26CB2"/>
    <w:rsid w:val="7CE00EED"/>
    <w:rsid w:val="7D8B1C89"/>
    <w:rsid w:val="7E2B69EE"/>
    <w:rsid w:val="7ED95B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36"/>
      <w:szCs w:val="44"/>
    </w:rPr>
  </w:style>
  <w:style w:type="paragraph" w:styleId="3">
    <w:name w:val="heading 2"/>
    <w:basedOn w:val="1"/>
    <w:next w:val="1"/>
    <w:qFormat/>
    <w:uiPriority w:val="0"/>
    <w:pPr>
      <w:keepNext/>
      <w:keepLines/>
      <w:spacing w:before="260" w:after="260" w:line="320" w:lineRule="exact"/>
      <w:outlineLvl w:val="1"/>
    </w:pPr>
    <w:rPr>
      <w:rFonts w:ascii="Arial" w:hAnsi="Arial" w:eastAsia="黑体"/>
      <w:b/>
      <w:sz w:val="28"/>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5"/>
    <w:semiHidden/>
    <w:unhideWhenUsed/>
    <w:qFormat/>
    <w:uiPriority w:val="99"/>
    <w:rPr>
      <w:sz w:val="18"/>
      <w:szCs w:val="18"/>
    </w:rPr>
  </w:style>
  <w:style w:type="paragraph" w:styleId="5">
    <w:name w:val="footer"/>
    <w:basedOn w:val="1"/>
    <w:link w:val="13"/>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21"/>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Strong"/>
    <w:qFormat/>
    <w:uiPriority w:val="0"/>
    <w:rPr>
      <w:b/>
      <w:bCs/>
    </w:rPr>
  </w:style>
  <w:style w:type="character" w:styleId="10">
    <w:name w:val="page number"/>
    <w:basedOn w:val="8"/>
    <w:qFormat/>
    <w:uiPriority w:val="0"/>
  </w:style>
  <w:style w:type="character" w:styleId="11">
    <w:name w:val="FollowedHyperlink"/>
    <w:basedOn w:val="8"/>
    <w:semiHidden/>
    <w:unhideWhenUsed/>
    <w:qFormat/>
    <w:uiPriority w:val="99"/>
    <w:rPr>
      <w:color w:val="800080"/>
      <w:u w:val="single"/>
    </w:rPr>
  </w:style>
  <w:style w:type="character" w:styleId="12">
    <w:name w:val="Hyperlink"/>
    <w:basedOn w:val="8"/>
    <w:semiHidden/>
    <w:unhideWhenUsed/>
    <w:qFormat/>
    <w:uiPriority w:val="99"/>
    <w:rPr>
      <w:color w:val="0000FF"/>
      <w:u w:val="single"/>
    </w:rPr>
  </w:style>
  <w:style w:type="character" w:customStyle="1" w:styleId="13">
    <w:name w:val="页脚 Char"/>
    <w:link w:val="5"/>
    <w:qFormat/>
    <w:uiPriority w:val="99"/>
    <w:rPr>
      <w:sz w:val="18"/>
      <w:szCs w:val="18"/>
    </w:rPr>
  </w:style>
  <w:style w:type="character" w:customStyle="1" w:styleId="14">
    <w:name w:val="页脚 Char1"/>
    <w:basedOn w:val="8"/>
    <w:semiHidden/>
    <w:qFormat/>
    <w:uiPriority w:val="99"/>
    <w:rPr>
      <w:rFonts w:ascii="Times New Roman" w:hAnsi="Times New Roman" w:eastAsia="宋体" w:cs="Times New Roman"/>
      <w:sz w:val="18"/>
      <w:szCs w:val="18"/>
    </w:rPr>
  </w:style>
  <w:style w:type="character" w:customStyle="1" w:styleId="15">
    <w:name w:val="批注框文本 Char"/>
    <w:basedOn w:val="8"/>
    <w:link w:val="4"/>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paragraph" w:customStyle="1" w:styleId="17">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9">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
    <w:name w:val="font7"/>
    <w:basedOn w:val="1"/>
    <w:qFormat/>
    <w:uiPriority w:val="0"/>
    <w:pPr>
      <w:widowControl/>
      <w:spacing w:before="100" w:beforeAutospacing="1" w:after="100" w:afterAutospacing="1"/>
      <w:jc w:val="left"/>
    </w:pPr>
    <w:rPr>
      <w:kern w:val="0"/>
      <w:sz w:val="18"/>
      <w:szCs w:val="18"/>
    </w:rPr>
  </w:style>
  <w:style w:type="paragraph" w:customStyle="1" w:styleId="21">
    <w:name w:val="font8"/>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2">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3">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4">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5">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6">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7">
    <w:name w:val="xl65"/>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28">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9">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1">
    <w:name w:val="xl69"/>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2">
    <w:name w:val="xl70"/>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3">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4">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5">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6">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7">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8">
    <w:name w:val="xl76"/>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9">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40">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1">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2">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3">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4">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5">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6">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7">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8">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9">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0">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1">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2">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3">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4">
    <w:name w:val="xl92"/>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5">
    <w:name w:val="xl93"/>
    <w:basedOn w:val="1"/>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6">
    <w:name w:val="xl94"/>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7">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8">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59">
    <w:name w:val="xl9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60">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1">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2">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3">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4">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5">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6">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7">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8">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9">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0">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1">
    <w:name w:val="xl109"/>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2">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3">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4">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5">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6">
    <w:name w:val="xl114"/>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7">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78">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9">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0">
    <w:name w:val="xl118"/>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1">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20"/>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3">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4">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5">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6">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7">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88">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9">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90">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1">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2">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3">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4">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5">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6">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97">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98">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99">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0">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1">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2">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3">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4">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5">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6">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07">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08">
    <w:name w:val="xl146"/>
    <w:basedOn w:val="1"/>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09">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0">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1">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2">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3">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4">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5">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6">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17">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18">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19">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20">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1">
    <w:name w:val="页眉 Char"/>
    <w:basedOn w:val="8"/>
    <w:link w:val="6"/>
    <w:qFormat/>
    <w:uiPriority w:val="99"/>
    <w:rPr>
      <w:rFonts w:ascii="Times New Roman" w:hAnsi="Times New Roman" w:eastAsia="宋体" w:cs="Times New Roman"/>
      <w:sz w:val="18"/>
      <w:szCs w:val="18"/>
    </w:rPr>
  </w:style>
  <w:style w:type="table" w:customStyle="1" w:styleId="122">
    <w:name w:val="网格型浅色1"/>
    <w:basedOn w:val="7"/>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123">
    <w:name w:val="p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shenduxitong</Company>
  <Pages>15</Pages>
  <Words>7240</Words>
  <Characters>7514</Characters>
  <Lines>102</Lines>
  <Paragraphs>28</Paragraphs>
  <TotalTime>0</TotalTime>
  <ScaleCrop>false</ScaleCrop>
  <LinksUpToDate>false</LinksUpToDate>
  <CharactersWithSpaces>7670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2022-09-23T02:04:00Z</dcterms:created>
  <dc:creator>Windows 用户</dc:creator>
  <cp:lastModifiedBy>фэйфэй</cp:lastModifiedBy>
  <dcterms:modified xsi:type="dcterms:W3CDTF">2026-05-27T08:09:19Z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958766D8BCCC4174A906711C908542CE_13</vt:lpwstr>
  </property>
  <property fmtid="{D5CDD505-2E9C-101B-9397-08002B2CF9AE}" pid="4" name="KSOTemplateDocerSaveRecord">
    <vt:lpwstr>eyJoZGlkIjoiMGU3OTFlYWU0MDczNGEwYTBmNmE5ZGI0ODdiY2E0MmYiLCJ1c2VySWQiOiI4ODAxNjY4ODIifQ==</vt:lpwstr>
  </property>
</Properties>
</file>