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700" w:lineRule="exact"/>
        <w:ind w:firstLine="542" w:firstLineChars="150"/>
        <w:jc w:val="center"/>
        <w:outlineLvl w:val="1"/>
        <w:rPr>
          <w:rFonts w:ascii="方正小标宋简体" w:hAnsi="楷体" w:eastAsia="方正小标宋简体" w:cs="Times New Roman"/>
          <w:b/>
          <w:sz w:val="36"/>
          <w:szCs w:val="36"/>
        </w:rPr>
      </w:pPr>
      <w:bookmarkStart w:id="0" w:name="_Toc434337902"/>
    </w:p>
    <w:p>
      <w:pPr>
        <w:snapToGrid w:val="0"/>
        <w:spacing w:line="700" w:lineRule="exact"/>
        <w:ind w:firstLine="542" w:firstLineChars="150"/>
        <w:jc w:val="center"/>
        <w:outlineLvl w:val="1"/>
        <w:rPr>
          <w:rFonts w:ascii="方正小标宋简体" w:hAnsi="楷体" w:eastAsia="方正小标宋简体" w:cs="Times New Roman"/>
          <w:b/>
          <w:sz w:val="36"/>
          <w:szCs w:val="36"/>
        </w:rPr>
      </w:pPr>
      <w:r>
        <w:rPr>
          <w:rFonts w:hint="eastAsia" w:ascii="方正小标宋简体" w:hAnsi="楷体" w:eastAsia="方正小标宋简体" w:cs="Times New Roman"/>
          <w:b/>
          <w:sz w:val="36"/>
          <w:szCs w:val="36"/>
        </w:rPr>
        <w:t>广东茂名幼儿师范专科学校</w:t>
      </w:r>
    </w:p>
    <w:p>
      <w:pPr>
        <w:snapToGrid w:val="0"/>
        <w:spacing w:line="700" w:lineRule="exact"/>
        <w:ind w:firstLine="542" w:firstLineChars="150"/>
        <w:jc w:val="center"/>
        <w:outlineLvl w:val="1"/>
        <w:rPr>
          <w:rFonts w:ascii="仿宋_GB2312" w:hAnsi="楷体" w:eastAsia="仿宋_GB2312" w:cs="Times New Roman"/>
          <w:b/>
          <w:sz w:val="36"/>
          <w:szCs w:val="36"/>
        </w:rPr>
      </w:pPr>
      <w:r>
        <w:rPr>
          <w:rFonts w:hint="eastAsia" w:ascii="方正小标宋简体" w:hAnsi="楷体" w:eastAsia="方正小标宋简体" w:cs="Times New Roman"/>
          <w:b/>
          <w:sz w:val="36"/>
          <w:szCs w:val="36"/>
        </w:rPr>
        <w:t>2022级商务英语专业人才培养方案</w:t>
      </w:r>
    </w:p>
    <w:bookmarkEnd w:id="0"/>
    <w:p>
      <w:pPr>
        <w:shd w:val="solid" w:color="FFFFFF" w:fill="auto"/>
        <w:autoSpaceDN w:val="0"/>
        <w:spacing w:line="520" w:lineRule="exact"/>
        <w:rPr>
          <w:rFonts w:ascii="仿宋_GB2312" w:hAnsi="宋体" w:eastAsia="仿宋_GB2312" w:cs="Times New Roman"/>
          <w:color w:val="000000"/>
          <w:sz w:val="28"/>
          <w:szCs w:val="28"/>
          <w:shd w:val="clear" w:color="auto" w:fill="FFFFFF"/>
        </w:rPr>
      </w:pPr>
    </w:p>
    <w:p>
      <w:pPr>
        <w:spacing w:line="520" w:lineRule="exact"/>
        <w:ind w:firstLine="551" w:firstLineChars="196"/>
        <w:rPr>
          <w:rFonts w:ascii="仿宋_GB2312" w:eastAsia="仿宋_GB2312"/>
          <w:b/>
          <w:bCs/>
          <w:sz w:val="28"/>
          <w:szCs w:val="28"/>
        </w:rPr>
      </w:pPr>
      <w:r>
        <w:rPr>
          <w:rFonts w:hint="eastAsia" w:ascii="仿宋_GB2312" w:eastAsia="仿宋_GB2312"/>
          <w:b/>
          <w:bCs/>
          <w:sz w:val="28"/>
          <w:szCs w:val="28"/>
        </w:rPr>
        <w:t>一、专业代码与名称</w:t>
      </w:r>
    </w:p>
    <w:p>
      <w:pPr>
        <w:spacing w:line="52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1.专业代码：</w:t>
      </w:r>
      <w:r>
        <w:rPr>
          <w:rFonts w:hint="eastAsia" w:ascii="仿宋_GB2312" w:hAnsi="楷体" w:eastAsia="仿宋_GB2312" w:cs="Times New Roman"/>
          <w:bCs/>
          <w:sz w:val="28"/>
          <w:szCs w:val="28"/>
          <w:lang w:val="en-US" w:eastAsia="zh-CN"/>
        </w:rPr>
        <w:t>570201</w:t>
      </w:r>
      <w:bookmarkStart w:id="2" w:name="_GoBack"/>
      <w:bookmarkEnd w:id="2"/>
    </w:p>
    <w:p>
      <w:pPr>
        <w:spacing w:line="520" w:lineRule="exact"/>
        <w:ind w:firstLine="560" w:firstLineChars="200"/>
        <w:rPr>
          <w:rFonts w:ascii="仿宋_GB2312" w:hAnsi="楷体" w:eastAsia="仿宋_GB2312" w:cs="Times New Roman"/>
          <w:bCs/>
          <w:sz w:val="28"/>
          <w:szCs w:val="28"/>
        </w:rPr>
      </w:pPr>
      <w:r>
        <w:rPr>
          <w:rFonts w:hint="eastAsia" w:ascii="仿宋_GB2312" w:eastAsia="仿宋_GB2312"/>
          <w:sz w:val="28"/>
          <w:szCs w:val="28"/>
        </w:rPr>
        <w:t>2.专业名称：</w:t>
      </w:r>
      <w:r>
        <w:rPr>
          <w:rFonts w:hint="eastAsia" w:ascii="仿宋_GB2312" w:hAnsi="楷体" w:eastAsia="仿宋_GB2312" w:cs="Times New Roman"/>
          <w:bCs/>
          <w:sz w:val="28"/>
          <w:szCs w:val="28"/>
        </w:rPr>
        <w:t>商务英语</w:t>
      </w:r>
    </w:p>
    <w:p>
      <w:pPr>
        <w:snapToGrid w:val="0"/>
        <w:spacing w:line="520" w:lineRule="exact"/>
        <w:ind w:firstLine="562" w:firstLineChars="200"/>
        <w:rPr>
          <w:rFonts w:ascii="仿宋_GB2312" w:hAnsi="仿宋" w:eastAsia="仿宋_GB2312" w:cs="Times New Roman"/>
          <w:b/>
          <w:sz w:val="28"/>
          <w:szCs w:val="28"/>
        </w:rPr>
      </w:pPr>
      <w:r>
        <w:rPr>
          <w:rFonts w:hint="eastAsia" w:ascii="仿宋_GB2312" w:hAnsi="仿宋" w:eastAsia="仿宋_GB2312" w:cs="Times New Roman"/>
          <w:b/>
          <w:sz w:val="28"/>
          <w:szCs w:val="28"/>
        </w:rPr>
        <w:t>二、入学要求</w:t>
      </w:r>
    </w:p>
    <w:p>
      <w:pPr>
        <w:snapToGrid w:val="0"/>
        <w:spacing w:line="520" w:lineRule="exact"/>
        <w:ind w:firstLine="700" w:firstLineChars="250"/>
        <w:rPr>
          <w:rFonts w:ascii="仿宋_GB2312" w:hAnsi="楷体" w:eastAsia="仿宋_GB2312" w:cs="Times New Roman"/>
          <w:bCs/>
          <w:sz w:val="28"/>
          <w:szCs w:val="28"/>
        </w:rPr>
      </w:pPr>
      <w:r>
        <w:rPr>
          <w:rFonts w:hint="eastAsia" w:ascii="仿宋_GB2312" w:hAnsi="仿宋" w:eastAsia="仿宋_GB2312" w:cs="Times New Roman"/>
          <w:sz w:val="28"/>
          <w:szCs w:val="28"/>
        </w:rPr>
        <w:t>具备中专或高中学历，参加统一入学考试或普通高考，达到录取分数线。</w:t>
      </w:r>
    </w:p>
    <w:p>
      <w:pPr>
        <w:shd w:val="solid" w:color="FFFFFF" w:fill="auto"/>
        <w:autoSpaceDN w:val="0"/>
        <w:spacing w:line="520" w:lineRule="exact"/>
        <w:ind w:firstLine="551" w:firstLineChars="196"/>
        <w:rPr>
          <w:rFonts w:ascii="仿宋_GB2312" w:eastAsia="仿宋_GB2312"/>
          <w:b/>
          <w:bCs/>
          <w:sz w:val="28"/>
          <w:szCs w:val="28"/>
        </w:rPr>
      </w:pPr>
      <w:r>
        <w:rPr>
          <w:rFonts w:hint="eastAsia" w:ascii="仿宋_GB2312" w:eastAsia="仿宋_GB2312"/>
          <w:b/>
          <w:bCs/>
          <w:sz w:val="28"/>
          <w:szCs w:val="28"/>
        </w:rPr>
        <w:t>三、招生对象及修业年限</w:t>
      </w:r>
    </w:p>
    <w:p>
      <w:pPr>
        <w:shd w:val="solid" w:color="FFFFFF" w:fill="auto"/>
        <w:autoSpaceDN w:val="0"/>
        <w:spacing w:line="520" w:lineRule="exact"/>
        <w:ind w:firstLine="560" w:firstLineChars="200"/>
        <w:rPr>
          <w:rFonts w:ascii="仿宋_GB2312" w:hAnsi="宋体" w:eastAsia="仿宋_GB2312" w:cs="Times New Roman"/>
          <w:color w:val="000000"/>
          <w:sz w:val="28"/>
          <w:szCs w:val="28"/>
          <w:shd w:val="clear" w:color="auto" w:fill="FFFFFF"/>
        </w:rPr>
      </w:pPr>
      <w:r>
        <w:rPr>
          <w:rFonts w:hint="eastAsia" w:ascii="仿宋_GB2312" w:hAnsi="宋体" w:eastAsia="仿宋_GB2312" w:cs="Times New Roman"/>
          <w:color w:val="000000"/>
          <w:sz w:val="28"/>
          <w:szCs w:val="28"/>
          <w:shd w:val="clear" w:color="auto" w:fill="FFFFFF"/>
        </w:rPr>
        <w:t>1.招生对象：高中毕业生/同等学历毕业生</w:t>
      </w:r>
    </w:p>
    <w:p>
      <w:pPr>
        <w:shd w:val="solid" w:color="FFFFFF" w:fill="auto"/>
        <w:autoSpaceDN w:val="0"/>
        <w:spacing w:line="520" w:lineRule="exact"/>
        <w:ind w:firstLine="560" w:firstLineChars="200"/>
        <w:rPr>
          <w:rFonts w:ascii="仿宋_GB2312" w:eastAsia="仿宋_GB2312"/>
          <w:sz w:val="28"/>
          <w:szCs w:val="28"/>
        </w:rPr>
      </w:pPr>
      <w:r>
        <w:rPr>
          <w:rFonts w:hint="eastAsia" w:ascii="仿宋_GB2312" w:hAnsi="宋体" w:eastAsia="仿宋_GB2312" w:cs="Times New Roman"/>
          <w:color w:val="000000"/>
          <w:sz w:val="28"/>
          <w:szCs w:val="28"/>
          <w:shd w:val="clear" w:color="auto" w:fill="FFFFFF"/>
        </w:rPr>
        <w:t>2.培养学制：全日制3年</w:t>
      </w:r>
    </w:p>
    <w:p>
      <w:pPr>
        <w:spacing w:line="520" w:lineRule="exact"/>
        <w:ind w:firstLine="551" w:firstLineChars="196"/>
        <w:rPr>
          <w:rFonts w:ascii="仿宋_GB2312" w:eastAsia="仿宋_GB2312"/>
          <w:b/>
          <w:bCs/>
          <w:sz w:val="28"/>
          <w:szCs w:val="28"/>
        </w:rPr>
      </w:pPr>
      <w:r>
        <w:rPr>
          <w:rFonts w:hint="eastAsia" w:ascii="仿宋_GB2312" w:eastAsia="仿宋_GB2312"/>
          <w:b/>
          <w:bCs/>
          <w:sz w:val="28"/>
          <w:szCs w:val="28"/>
        </w:rPr>
        <w:t>四、职业方向</w:t>
      </w:r>
    </w:p>
    <w:p>
      <w:pPr>
        <w:shd w:val="solid" w:color="FFFFFF" w:fill="auto"/>
        <w:autoSpaceDN w:val="0"/>
        <w:spacing w:line="520" w:lineRule="exact"/>
        <w:ind w:firstLine="560" w:firstLineChars="200"/>
        <w:rPr>
          <w:rFonts w:ascii="仿宋_GB2312" w:hAnsi="宋体" w:eastAsia="仿宋_GB2312" w:cs="Times New Roman"/>
          <w:color w:val="000000"/>
          <w:sz w:val="28"/>
          <w:szCs w:val="28"/>
          <w:shd w:val="clear" w:color="auto" w:fill="FFFFFF"/>
        </w:rPr>
      </w:pPr>
      <w:r>
        <w:rPr>
          <w:rFonts w:hint="eastAsia" w:ascii="仿宋_GB2312" w:hAnsi="宋体" w:eastAsia="仿宋_GB2312" w:cs="Times New Roman"/>
          <w:color w:val="000000"/>
          <w:sz w:val="28"/>
          <w:szCs w:val="28"/>
          <w:shd w:val="clear" w:color="auto" w:fill="FFFFFF"/>
        </w:rPr>
        <w:t>本专业职业岗位群如下表</w:t>
      </w:r>
    </w:p>
    <w:p>
      <w:pPr>
        <w:shd w:val="solid" w:color="FFFFFF" w:fill="auto"/>
        <w:autoSpaceDN w:val="0"/>
        <w:spacing w:line="520" w:lineRule="exact"/>
        <w:ind w:firstLine="562" w:firstLineChars="200"/>
        <w:jc w:val="center"/>
        <w:rPr>
          <w:rFonts w:ascii="仿宋_GB2312" w:hAnsi="宋体" w:eastAsia="仿宋_GB2312" w:cs="Times New Roman"/>
          <w:b/>
          <w:color w:val="000000"/>
          <w:sz w:val="24"/>
          <w:szCs w:val="24"/>
          <w:shd w:val="clear" w:color="auto" w:fill="FFFFFF"/>
        </w:rPr>
      </w:pPr>
      <w:r>
        <w:rPr>
          <w:rFonts w:hint="eastAsia" w:ascii="仿宋_GB2312" w:hAnsi="宋体" w:eastAsia="仿宋_GB2312" w:cs="Times New Roman"/>
          <w:b/>
          <w:color w:val="000000"/>
          <w:sz w:val="28"/>
          <w:szCs w:val="28"/>
          <w:shd w:val="clear" w:color="auto" w:fill="FFFFFF"/>
        </w:rPr>
        <w:t>商务英语专业职业岗位群</w:t>
      </w:r>
    </w:p>
    <w:tbl>
      <w:tblPr>
        <w:tblStyle w:val="6"/>
        <w:tblW w:w="918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2840"/>
        <w:gridCol w:w="2841"/>
        <w:gridCol w:w="3499"/>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c>
          <w:tcPr>
            <w:tcW w:w="2840" w:type="dxa"/>
            <w:tcBorders>
              <w:top w:val="single" w:color="000000" w:sz="4" w:space="0"/>
              <w:bottom w:val="single" w:color="000000" w:sz="4" w:space="0"/>
              <w:right w:val="single" w:color="000000" w:sz="4" w:space="0"/>
            </w:tcBorders>
            <w:tcMar>
              <w:top w:w="0" w:type="dxa"/>
              <w:left w:w="108" w:type="dxa"/>
              <w:bottom w:w="0" w:type="dxa"/>
              <w:right w:w="108" w:type="dxa"/>
            </w:tcMar>
          </w:tcPr>
          <w:p>
            <w:pPr>
              <w:autoSpaceDN w:val="0"/>
              <w:spacing w:line="520" w:lineRule="exact"/>
              <w:ind w:firstLine="480" w:firstLineChars="200"/>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职业岗位</w:t>
            </w:r>
          </w:p>
        </w:tc>
        <w:tc>
          <w:tcPr>
            <w:tcW w:w="28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autoSpaceDN w:val="0"/>
              <w:spacing w:line="520" w:lineRule="exact"/>
              <w:ind w:firstLine="480" w:firstLineChars="200"/>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主要工作任务</w:t>
            </w:r>
          </w:p>
        </w:tc>
        <w:tc>
          <w:tcPr>
            <w:tcW w:w="3499" w:type="dxa"/>
            <w:tcBorders>
              <w:top w:val="single" w:color="000000" w:sz="4" w:space="0"/>
              <w:left w:val="single" w:color="000000" w:sz="4" w:space="0"/>
              <w:bottom w:val="single" w:color="000000" w:sz="4" w:space="0"/>
            </w:tcBorders>
            <w:tcMar>
              <w:top w:w="0" w:type="dxa"/>
              <w:left w:w="108" w:type="dxa"/>
              <w:bottom w:w="0" w:type="dxa"/>
              <w:right w:w="108" w:type="dxa"/>
            </w:tcMar>
          </w:tcPr>
          <w:p>
            <w:pPr>
              <w:autoSpaceDN w:val="0"/>
              <w:spacing w:line="520" w:lineRule="exact"/>
              <w:ind w:firstLine="480" w:firstLineChars="200"/>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职业资格证书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c>
          <w:tcPr>
            <w:tcW w:w="2840" w:type="dxa"/>
            <w:tcBorders>
              <w:top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ind w:firstLine="480" w:firstLineChars="200"/>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单证员</w:t>
            </w:r>
          </w:p>
        </w:tc>
        <w:tc>
          <w:tcPr>
            <w:tcW w:w="28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ind w:firstLine="480" w:firstLineChars="200"/>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外贸制单</w:t>
            </w:r>
          </w:p>
        </w:tc>
        <w:tc>
          <w:tcPr>
            <w:tcW w:w="3499"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pPr>
              <w:autoSpaceDN w:val="0"/>
              <w:spacing w:line="520" w:lineRule="exact"/>
              <w:ind w:firstLine="480" w:firstLineChars="200"/>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国际单证员证书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c>
          <w:tcPr>
            <w:tcW w:w="2840" w:type="dxa"/>
            <w:tcBorders>
              <w:top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ind w:firstLine="480" w:firstLineChars="200"/>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商务英语助理</w:t>
            </w:r>
          </w:p>
        </w:tc>
        <w:tc>
          <w:tcPr>
            <w:tcW w:w="28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ind w:firstLine="480" w:firstLineChars="200"/>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商务英语助理</w:t>
            </w:r>
          </w:p>
        </w:tc>
        <w:tc>
          <w:tcPr>
            <w:tcW w:w="3499"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pPr>
              <w:autoSpaceDN w:val="0"/>
              <w:spacing w:line="520" w:lineRule="exact"/>
              <w:ind w:firstLine="480" w:firstLineChars="200"/>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BEC初级、中级、高级</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c>
          <w:tcPr>
            <w:tcW w:w="2840" w:type="dxa"/>
            <w:tcBorders>
              <w:top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ind w:firstLine="480" w:firstLineChars="200"/>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商务英语翻译</w:t>
            </w:r>
          </w:p>
        </w:tc>
        <w:tc>
          <w:tcPr>
            <w:tcW w:w="28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ind w:firstLine="480" w:firstLineChars="200"/>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商务英语翻译</w:t>
            </w:r>
          </w:p>
        </w:tc>
        <w:tc>
          <w:tcPr>
            <w:tcW w:w="3499"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pPr>
              <w:autoSpaceDN w:val="0"/>
              <w:spacing w:line="520" w:lineRule="exact"/>
              <w:ind w:firstLine="480" w:firstLineChars="200"/>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商务英语翻译证书</w:t>
            </w:r>
          </w:p>
        </w:tc>
      </w:tr>
    </w:tbl>
    <w:p>
      <w:pPr>
        <w:shd w:val="solid" w:color="FFFFFF" w:fill="auto"/>
        <w:autoSpaceDN w:val="0"/>
        <w:spacing w:line="520" w:lineRule="exact"/>
        <w:ind w:firstLine="560" w:firstLineChars="200"/>
        <w:rPr>
          <w:rFonts w:ascii="仿宋_GB2312" w:hAnsi="宋体" w:eastAsia="仿宋_GB2312" w:cs="Times New Roman"/>
          <w:color w:val="000000"/>
          <w:sz w:val="28"/>
          <w:szCs w:val="28"/>
          <w:shd w:val="clear" w:color="auto" w:fill="FFFFFF"/>
        </w:rPr>
      </w:pPr>
    </w:p>
    <w:p>
      <w:pPr>
        <w:shd w:val="solid" w:color="FFFFFF" w:fill="auto"/>
        <w:autoSpaceDN w:val="0"/>
        <w:spacing w:line="520" w:lineRule="exact"/>
        <w:ind w:firstLine="560" w:firstLineChars="200"/>
        <w:rPr>
          <w:rFonts w:ascii="仿宋_GB2312" w:hAnsi="宋体" w:eastAsia="仿宋_GB2312" w:cs="Times New Roman"/>
          <w:color w:val="000000"/>
          <w:sz w:val="24"/>
          <w:szCs w:val="24"/>
          <w:shd w:val="clear" w:color="auto" w:fill="FFFFFF"/>
        </w:rPr>
      </w:pPr>
      <w:r>
        <w:rPr>
          <w:rFonts w:hint="eastAsia" w:ascii="仿宋_GB2312" w:hAnsi="宋体" w:eastAsia="仿宋_GB2312" w:cs="Times New Roman"/>
          <w:color w:val="000000"/>
          <w:sz w:val="28"/>
          <w:szCs w:val="28"/>
          <w:shd w:val="clear" w:color="auto" w:fill="FFFFFF"/>
        </w:rPr>
        <w:t>本专业对应的3个职业岗位的典型工作任务有：商务翻译、商务接待、制单等，典型工作任务及其对应的职业能力详见：</w:t>
      </w:r>
    </w:p>
    <w:p>
      <w:pPr>
        <w:shd w:val="solid" w:color="FFFFFF" w:fill="auto"/>
        <w:autoSpaceDN w:val="0"/>
        <w:spacing w:line="520" w:lineRule="exact"/>
        <w:ind w:firstLine="482" w:firstLineChars="200"/>
        <w:jc w:val="center"/>
        <w:rPr>
          <w:rFonts w:ascii="仿宋_GB2312" w:hAnsi="宋体" w:eastAsia="仿宋_GB2312" w:cs="Times New Roman"/>
          <w:b/>
          <w:color w:val="000000"/>
          <w:sz w:val="24"/>
          <w:szCs w:val="24"/>
          <w:shd w:val="clear" w:color="auto" w:fill="FFFFFF"/>
        </w:rPr>
      </w:pPr>
    </w:p>
    <w:p>
      <w:pPr>
        <w:shd w:val="solid" w:color="FFFFFF" w:fill="auto"/>
        <w:autoSpaceDN w:val="0"/>
        <w:spacing w:line="520" w:lineRule="exact"/>
        <w:ind w:firstLine="482" w:firstLineChars="200"/>
        <w:jc w:val="center"/>
        <w:rPr>
          <w:rFonts w:ascii="仿宋_GB2312" w:hAnsi="宋体" w:eastAsia="仿宋_GB2312" w:cs="Times New Roman"/>
          <w:b/>
          <w:color w:val="000000"/>
          <w:sz w:val="24"/>
          <w:szCs w:val="24"/>
          <w:shd w:val="clear" w:color="auto" w:fill="FFFFFF"/>
        </w:rPr>
      </w:pPr>
    </w:p>
    <w:p>
      <w:pPr>
        <w:shd w:val="solid" w:color="FFFFFF" w:fill="auto"/>
        <w:autoSpaceDN w:val="0"/>
        <w:spacing w:line="520" w:lineRule="exact"/>
        <w:ind w:firstLine="482" w:firstLineChars="200"/>
        <w:jc w:val="center"/>
        <w:rPr>
          <w:rFonts w:ascii="仿宋_GB2312" w:hAnsi="宋体" w:eastAsia="仿宋_GB2312" w:cs="Times New Roman"/>
          <w:b/>
          <w:color w:val="000000"/>
          <w:sz w:val="24"/>
          <w:szCs w:val="24"/>
          <w:shd w:val="clear" w:color="auto" w:fill="FFFFFF"/>
        </w:rPr>
      </w:pPr>
      <w:r>
        <w:rPr>
          <w:rFonts w:hint="eastAsia" w:ascii="仿宋_GB2312" w:hAnsi="宋体" w:eastAsia="仿宋_GB2312" w:cs="Times New Roman"/>
          <w:b/>
          <w:color w:val="000000"/>
          <w:sz w:val="24"/>
          <w:szCs w:val="24"/>
          <w:shd w:val="clear" w:color="auto" w:fill="FFFFFF"/>
        </w:rPr>
        <w:t>典型工作任务与职业能力分析表</w:t>
      </w:r>
    </w:p>
    <w:tbl>
      <w:tblPr>
        <w:tblStyle w:val="6"/>
        <w:tblW w:w="8951"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2179"/>
        <w:gridCol w:w="6772"/>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90" w:hRule="atLeast"/>
          <w:jc w:val="center"/>
        </w:trPr>
        <w:tc>
          <w:tcPr>
            <w:tcW w:w="2179" w:type="dxa"/>
            <w:tcBorders>
              <w:top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b/>
                <w:color w:val="000000"/>
                <w:sz w:val="24"/>
                <w:szCs w:val="24"/>
              </w:rPr>
              <w:t>典型工作任务</w:t>
            </w:r>
          </w:p>
        </w:tc>
        <w:tc>
          <w:tcPr>
            <w:tcW w:w="6772"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b/>
                <w:color w:val="000000"/>
                <w:sz w:val="24"/>
                <w:szCs w:val="24"/>
              </w:rPr>
              <w:t>职业能力</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trHeight w:val="1315" w:hRule="atLeast"/>
          <w:jc w:val="center"/>
        </w:trPr>
        <w:tc>
          <w:tcPr>
            <w:tcW w:w="2179" w:type="dxa"/>
            <w:tcBorders>
              <w:top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D1文件处理</w:t>
            </w:r>
          </w:p>
        </w:tc>
        <w:tc>
          <w:tcPr>
            <w:tcW w:w="6772"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D1-1能熟练撰写中英文商务信函及其它常见应用文</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D1-2能严格按照文件批复流程处理文件</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D1-3能熟练使用各种办公自动化设备及办公软件</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D1-4能条理清晰地进行档案管理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trHeight w:val="1673" w:hRule="atLeast"/>
          <w:jc w:val="center"/>
        </w:trPr>
        <w:tc>
          <w:tcPr>
            <w:tcW w:w="2179" w:type="dxa"/>
            <w:tcBorders>
              <w:top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D2安排会议及商务旅行</w:t>
            </w:r>
          </w:p>
        </w:tc>
        <w:tc>
          <w:tcPr>
            <w:tcW w:w="6772"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D2-1能熟练进行会议安排与记录</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D2-2能熟练安排商务旅行</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D2-3能对一般问题进行独立分析并提出解决方案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trHeight w:val="1713" w:hRule="atLeast"/>
          <w:jc w:val="center"/>
        </w:trPr>
        <w:tc>
          <w:tcPr>
            <w:tcW w:w="2179" w:type="dxa"/>
            <w:tcBorders>
              <w:top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D3会议安排</w:t>
            </w:r>
          </w:p>
        </w:tc>
        <w:tc>
          <w:tcPr>
            <w:tcW w:w="6772"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D3-1确定会议的基本内容及与会人员</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D3-2选择合适的会议时间和地点</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D3-3通知与会者时间和地点及会议内容</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D3-4准备会议议程</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D3-5会议中，对会议内容进行详细记录</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D3-6会议后，将记录整理为会议纪要，并发送给相关人员审阅</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D3-7存档会议纪要</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trHeight w:val="1916" w:hRule="atLeast"/>
          <w:jc w:val="center"/>
        </w:trPr>
        <w:tc>
          <w:tcPr>
            <w:tcW w:w="2179" w:type="dxa"/>
            <w:tcBorders>
              <w:top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D4外事接待</w:t>
            </w:r>
          </w:p>
        </w:tc>
        <w:tc>
          <w:tcPr>
            <w:tcW w:w="6772"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D4-1能流利运用中英文进行口头交流</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D4-2能保持得体的礼仪</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D4-3能熟练介绍本公司相关业务流程及产品特点</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D4-4能熟练运用国际商贸相关的文化背景知识</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D4-5能熟练运用电脑及网络进行信息搜索及文字处理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trHeight w:val="1844" w:hRule="atLeast"/>
          <w:jc w:val="center"/>
        </w:trPr>
        <w:tc>
          <w:tcPr>
            <w:tcW w:w="2179" w:type="dxa"/>
            <w:tcBorders>
              <w:top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D5商务文书笔译</w:t>
            </w:r>
          </w:p>
        </w:tc>
        <w:tc>
          <w:tcPr>
            <w:tcW w:w="6772"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D5-1能熟练进行中英文常见商务文本的互译</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D5-2能熟练运用电脑及网络进行信息搜索及文字处理</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D5-3能熟练运用国际商贸相关的文化背景知识</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D5-4比较严谨的供销合同、产品说明书、广告宣传册及一些重要的企业文书的翻译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trHeight w:val="1830" w:hRule="atLeast"/>
          <w:jc w:val="center"/>
        </w:trPr>
        <w:tc>
          <w:tcPr>
            <w:tcW w:w="2179" w:type="dxa"/>
            <w:tcBorders>
              <w:top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D6一般的商务英语口译</w:t>
            </w:r>
          </w:p>
        </w:tc>
        <w:tc>
          <w:tcPr>
            <w:tcW w:w="6772"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D6-1能熟练运用中英文交替传译技巧</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D6-2能保持得体的礼仪</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D6-3能熟练介绍本公司相关业务流程及产品特点</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D6-4能熟练运用与国际商贸相关的文化背景知识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trHeight w:val="1648" w:hRule="atLeast"/>
          <w:jc w:val="center"/>
        </w:trPr>
        <w:tc>
          <w:tcPr>
            <w:tcW w:w="2179" w:type="dxa"/>
            <w:tcBorders>
              <w:top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D7外贸实践操作</w:t>
            </w:r>
          </w:p>
          <w:p>
            <w:pPr>
              <w:spacing w:line="300" w:lineRule="exact"/>
              <w:rPr>
                <w:rFonts w:ascii="仿宋_GB2312" w:hAnsi="宋体" w:eastAsia="仿宋_GB2312" w:cs="Times New Roman"/>
                <w:sz w:val="24"/>
                <w:szCs w:val="24"/>
              </w:rPr>
            </w:pPr>
          </w:p>
          <w:p>
            <w:pPr>
              <w:spacing w:line="300" w:lineRule="exact"/>
              <w:rPr>
                <w:rFonts w:ascii="仿宋_GB2312" w:hAnsi="宋体" w:eastAsia="仿宋_GB2312" w:cs="Times New Roman"/>
                <w:sz w:val="24"/>
                <w:szCs w:val="24"/>
              </w:rPr>
            </w:pPr>
          </w:p>
          <w:p>
            <w:pPr>
              <w:spacing w:line="300" w:lineRule="exact"/>
              <w:rPr>
                <w:rFonts w:ascii="仿宋_GB2312" w:hAnsi="宋体" w:eastAsia="仿宋_GB2312" w:cs="Times New Roman"/>
                <w:sz w:val="24"/>
                <w:szCs w:val="24"/>
              </w:rPr>
            </w:pPr>
          </w:p>
          <w:p>
            <w:pPr>
              <w:spacing w:line="300" w:lineRule="exact"/>
              <w:rPr>
                <w:rFonts w:ascii="仿宋_GB2312" w:hAnsi="宋体" w:eastAsia="仿宋_GB2312" w:cs="Times New Roman"/>
                <w:sz w:val="24"/>
                <w:szCs w:val="24"/>
              </w:rPr>
            </w:pPr>
          </w:p>
        </w:tc>
        <w:tc>
          <w:tcPr>
            <w:tcW w:w="6772"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D7-1能熟练运用中英文撰写询盘、报盘文书</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D7-2能进行基本的成本计算</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D7-3能流利运用中英文进行初步的价格协商</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D7-4能根据订单安排产前准备并协助制订生产计划</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D7-5能跟踪样品生产并与客户沟通确认样品</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trHeight w:val="1648" w:hRule="atLeast"/>
          <w:jc w:val="center"/>
        </w:trPr>
        <w:tc>
          <w:tcPr>
            <w:tcW w:w="2179" w:type="dxa"/>
            <w:tcBorders>
              <w:top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D8商务单证缮制</w:t>
            </w:r>
          </w:p>
        </w:tc>
        <w:tc>
          <w:tcPr>
            <w:tcW w:w="6772"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D8-1能填写及缮制常用商务单证</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D8-2能初步审核常用商务单证</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D8-3能进行基本的单证归档管理</w:t>
            </w:r>
          </w:p>
        </w:tc>
      </w:tr>
    </w:tbl>
    <w:p>
      <w:pPr>
        <w:shd w:val="solid" w:color="FFFFFF" w:fill="auto"/>
        <w:autoSpaceDN w:val="0"/>
        <w:spacing w:line="520" w:lineRule="exact"/>
        <w:ind w:firstLine="560" w:firstLineChars="200"/>
        <w:rPr>
          <w:rFonts w:ascii="仿宋_GB2312" w:hAnsi="宋体" w:eastAsia="仿宋_GB2312" w:cs="Times New Roman"/>
          <w:color w:val="000000"/>
          <w:sz w:val="28"/>
          <w:szCs w:val="28"/>
          <w:shd w:val="clear" w:color="auto" w:fill="FFFFFF"/>
        </w:rPr>
      </w:pPr>
      <w:r>
        <w:rPr>
          <w:rFonts w:hint="eastAsia" w:ascii="仿宋_GB2312" w:hAnsi="宋体" w:eastAsia="仿宋_GB2312" w:cs="Times New Roman"/>
          <w:color w:val="000000"/>
          <w:sz w:val="28"/>
          <w:szCs w:val="28"/>
          <w:shd w:val="clear" w:color="auto" w:fill="FFFFFF"/>
        </w:rPr>
        <w:t>注：①表中“典型工作任务”栏以D开头进行编码，例如“D1”表示第1项典型工作任务。</w:t>
      </w:r>
    </w:p>
    <w:p>
      <w:pPr>
        <w:spacing w:line="520" w:lineRule="exact"/>
        <w:ind w:firstLine="560" w:firstLineChars="200"/>
        <w:rPr>
          <w:rFonts w:ascii="仿宋_GB2312" w:eastAsia="仿宋_GB2312"/>
          <w:sz w:val="28"/>
          <w:szCs w:val="28"/>
        </w:rPr>
      </w:pPr>
      <w:r>
        <w:rPr>
          <w:rFonts w:hint="eastAsia" w:ascii="仿宋_GB2312" w:hAnsi="宋体" w:eastAsia="仿宋_GB2312" w:cs="Times New Roman"/>
          <w:color w:val="000000"/>
          <w:sz w:val="28"/>
          <w:szCs w:val="28"/>
          <w:shd w:val="clear" w:color="auto" w:fill="FFFFFF"/>
        </w:rPr>
        <w:t>②“职业能力”栏以D-进行编码，例如“D2-3”表示第2项典型工作任务对应的第3项职业能力。</w:t>
      </w:r>
    </w:p>
    <w:p>
      <w:pPr>
        <w:numPr>
          <w:ilvl w:val="0"/>
          <w:numId w:val="1"/>
        </w:numPr>
        <w:spacing w:line="520" w:lineRule="exact"/>
        <w:ind w:firstLine="551" w:firstLineChars="196"/>
        <w:rPr>
          <w:rFonts w:ascii="仿宋_GB2312" w:eastAsia="仿宋_GB2312"/>
          <w:b/>
          <w:bCs/>
          <w:sz w:val="28"/>
          <w:szCs w:val="28"/>
        </w:rPr>
      </w:pPr>
      <w:r>
        <w:rPr>
          <w:rFonts w:hint="eastAsia" w:ascii="仿宋_GB2312" w:eastAsia="仿宋_GB2312"/>
          <w:b/>
          <w:bCs/>
          <w:sz w:val="28"/>
          <w:szCs w:val="28"/>
        </w:rPr>
        <w:t>培养目标与培养规格</w:t>
      </w:r>
    </w:p>
    <w:p>
      <w:pPr>
        <w:adjustRightInd w:val="0"/>
        <w:snapToGrid w:val="0"/>
        <w:spacing w:line="520" w:lineRule="exact"/>
        <w:ind w:firstLine="420" w:firstLineChars="150"/>
        <w:rPr>
          <w:rFonts w:ascii="仿宋_GB2312" w:eastAsia="仿宋_GB2312"/>
          <w:b/>
          <w:bCs/>
          <w:sz w:val="28"/>
          <w:szCs w:val="28"/>
        </w:rPr>
      </w:pPr>
      <w:r>
        <w:rPr>
          <w:rFonts w:hint="eastAsia" w:ascii="仿宋_GB2312" w:hAnsi="仿宋"/>
          <w:sz w:val="28"/>
          <w:szCs w:val="28"/>
        </w:rPr>
        <w:t>（一）培养目标</w:t>
      </w:r>
    </w:p>
    <w:p>
      <w:pPr>
        <w:shd w:val="solid" w:color="FFFFFF" w:fill="auto"/>
        <w:autoSpaceDN w:val="0"/>
        <w:spacing w:line="520" w:lineRule="exact"/>
        <w:ind w:firstLine="560" w:firstLineChars="200"/>
        <w:rPr>
          <w:rFonts w:ascii="仿宋_GB2312" w:hAnsi="宋体" w:eastAsia="仿宋_GB2312" w:cs="Times New Roman"/>
          <w:color w:val="000000"/>
          <w:sz w:val="28"/>
          <w:szCs w:val="28"/>
          <w:shd w:val="clear" w:color="auto" w:fill="FFFFFF"/>
        </w:rPr>
      </w:pPr>
      <w:r>
        <w:rPr>
          <w:rFonts w:hint="eastAsia" w:ascii="仿宋_GB2312" w:hAnsi="宋体" w:eastAsia="仿宋_GB2312" w:cs="Times New Roman"/>
          <w:color w:val="000000"/>
          <w:sz w:val="28"/>
          <w:szCs w:val="28"/>
          <w:shd w:val="clear" w:color="auto" w:fill="FFFFFF"/>
        </w:rPr>
        <w:t>本专业培养拥护党的基本路线，德、智、体、美、劳等全面发展，掌握商务英语专业必备知识，具备商务英语交流等专业能力，具有较强的创新能力，服务于英语翻译、对外商务洽谈、市场营销和商贸管理等行业的生产和管理第一线的高素质高技能应用型人才。</w:t>
      </w:r>
    </w:p>
    <w:p>
      <w:pPr>
        <w:shd w:val="solid" w:color="FFFFFF" w:fill="auto"/>
        <w:autoSpaceDN w:val="0"/>
        <w:spacing w:line="520" w:lineRule="exact"/>
        <w:ind w:firstLine="560" w:firstLineChars="200"/>
        <w:rPr>
          <w:rFonts w:ascii="仿宋_GB2312" w:hAnsi="宋体" w:eastAsia="仿宋_GB2312" w:cs="Times New Roman"/>
          <w:color w:val="000000"/>
          <w:sz w:val="28"/>
          <w:szCs w:val="28"/>
          <w:shd w:val="clear" w:color="auto" w:fill="FFFFFF"/>
        </w:rPr>
      </w:pPr>
      <w:r>
        <w:rPr>
          <w:rFonts w:hint="eastAsia" w:ascii="仿宋_GB2312" w:hAnsi="宋体" w:eastAsia="仿宋_GB2312" w:cs="Times New Roman"/>
          <w:color w:val="000000"/>
          <w:sz w:val="28"/>
          <w:szCs w:val="28"/>
          <w:shd w:val="clear" w:color="auto" w:fill="FFFFFF"/>
        </w:rPr>
        <w:t>毕业生可在国际经贸、工商管理部门和企事业单位从事经贸业务操作与管理工作。</w:t>
      </w:r>
    </w:p>
    <w:p>
      <w:pPr>
        <w:adjustRightInd w:val="0"/>
        <w:snapToGrid w:val="0"/>
        <w:spacing w:line="520" w:lineRule="exact"/>
        <w:ind w:firstLine="420" w:firstLineChars="150"/>
        <w:rPr>
          <w:rFonts w:ascii="仿宋_GB2312" w:hAnsi="仿宋"/>
          <w:sz w:val="28"/>
          <w:szCs w:val="28"/>
        </w:rPr>
      </w:pPr>
      <w:r>
        <w:rPr>
          <w:rFonts w:hint="eastAsia" w:ascii="仿宋_GB2312" w:hAnsi="仿宋"/>
          <w:sz w:val="28"/>
          <w:szCs w:val="28"/>
        </w:rPr>
        <w:t>（二）培养规格</w:t>
      </w:r>
    </w:p>
    <w:p>
      <w:pPr>
        <w:shd w:val="solid" w:color="FFFFFF" w:fill="auto"/>
        <w:autoSpaceDN w:val="0"/>
        <w:spacing w:line="520" w:lineRule="exact"/>
        <w:ind w:firstLine="560" w:firstLineChars="200"/>
        <w:rPr>
          <w:rFonts w:ascii="仿宋_GB2312" w:hAnsi="宋体" w:eastAsia="仿宋_GB2312" w:cs="Times New Roman"/>
          <w:color w:val="000000"/>
          <w:sz w:val="28"/>
          <w:szCs w:val="28"/>
          <w:shd w:val="clear" w:color="auto" w:fill="FFFFFF"/>
        </w:rPr>
      </w:pPr>
      <w:r>
        <w:rPr>
          <w:rFonts w:hint="eastAsia" w:ascii="仿宋_GB2312" w:hAnsi="宋体" w:eastAsia="仿宋_GB2312" w:cs="Times New Roman"/>
          <w:color w:val="000000"/>
          <w:sz w:val="28"/>
          <w:szCs w:val="28"/>
          <w:shd w:val="clear" w:color="auto" w:fill="FFFFFF"/>
        </w:rPr>
        <w:t>本专业以社会需求为中心，打破传统的学科束缚，培养复合应用型商务英语专业人才。通过本专业的学习，学生应具备以下方面的素质、知识和能力。</w:t>
      </w:r>
    </w:p>
    <w:p>
      <w:pPr>
        <w:shd w:val="solid" w:color="FFFFFF" w:fill="auto"/>
        <w:autoSpaceDN w:val="0"/>
        <w:spacing w:line="520" w:lineRule="exact"/>
        <w:ind w:left="560"/>
        <w:rPr>
          <w:rFonts w:ascii="仿宋_GB2312" w:hAnsi="宋体" w:eastAsia="仿宋_GB2312" w:cs="Times New Roman"/>
          <w:b/>
          <w:bCs/>
          <w:color w:val="000000"/>
          <w:sz w:val="28"/>
          <w:szCs w:val="28"/>
          <w:shd w:val="clear" w:color="auto" w:fill="FFFFFF"/>
        </w:rPr>
      </w:pPr>
      <w:r>
        <w:rPr>
          <w:rFonts w:hint="eastAsia" w:ascii="仿宋_GB2312" w:hAnsi="宋体" w:eastAsia="仿宋_GB2312" w:cs="Times New Roman"/>
          <w:bCs/>
          <w:color w:val="000000"/>
          <w:sz w:val="28"/>
          <w:szCs w:val="28"/>
          <w:shd w:val="clear" w:color="auto" w:fill="FFFFFF"/>
        </w:rPr>
        <w:t>1.思想政治素质方面</w:t>
      </w:r>
      <w:r>
        <w:rPr>
          <w:rFonts w:hint="eastAsia" w:ascii="仿宋_GB2312" w:hAnsi="宋体" w:eastAsia="仿宋_GB2312" w:cs="Times New Roman"/>
          <w:b/>
          <w:bCs/>
          <w:color w:val="000000"/>
          <w:sz w:val="28"/>
          <w:szCs w:val="28"/>
          <w:shd w:val="clear" w:color="auto" w:fill="FFFFFF"/>
        </w:rPr>
        <w:t> </w:t>
      </w:r>
    </w:p>
    <w:p>
      <w:pPr>
        <w:shd w:val="solid" w:color="FFFFFF" w:fill="auto"/>
        <w:autoSpaceDN w:val="0"/>
        <w:spacing w:line="520" w:lineRule="exact"/>
        <w:ind w:firstLine="560" w:firstLineChars="200"/>
        <w:rPr>
          <w:rFonts w:ascii="仿宋_GB2312" w:hAnsi="宋体" w:eastAsia="仿宋_GB2312" w:cs="Times New Roman"/>
          <w:color w:val="000000"/>
          <w:sz w:val="28"/>
          <w:szCs w:val="28"/>
          <w:shd w:val="clear" w:color="auto" w:fill="FFFFFF"/>
        </w:rPr>
      </w:pPr>
      <w:r>
        <w:rPr>
          <w:rFonts w:hint="eastAsia" w:ascii="仿宋_GB2312" w:hAnsi="宋体" w:eastAsia="仿宋_GB2312" w:cs="Times New Roman"/>
          <w:color w:val="000000"/>
          <w:sz w:val="28"/>
          <w:szCs w:val="28"/>
          <w:shd w:val="clear" w:color="auto" w:fill="FFFFFF"/>
        </w:rPr>
        <w:t>热爱中国共产党，热爱社会主义祖国，掌握马列主义、毛泽东思想、邓小平理论、“三个代表”重要思想和科学发展观，坚持习近平新时代中国特色社会主义思想，具有正确的世界观、人生观和价值观以及高尚的道德品质，弘扬劳动精神、劳模精神，崇尚劳动、尊重劳动，弘扬中华优秀传统，为社会主义现代化建设服务，为人民服务，具有为国家富强、民族复兴而奋斗的责任感。</w:t>
      </w:r>
    </w:p>
    <w:p>
      <w:pPr>
        <w:shd w:val="solid" w:color="FFFFFF" w:fill="auto"/>
        <w:autoSpaceDN w:val="0"/>
        <w:spacing w:line="520" w:lineRule="exact"/>
        <w:ind w:left="560"/>
        <w:rPr>
          <w:rFonts w:ascii="仿宋_GB2312" w:hAnsi="宋体" w:eastAsia="仿宋_GB2312" w:cs="Times New Roman"/>
          <w:b/>
          <w:bCs/>
          <w:color w:val="000000"/>
          <w:sz w:val="28"/>
          <w:szCs w:val="28"/>
          <w:shd w:val="clear" w:color="auto" w:fill="FFFFFF"/>
        </w:rPr>
      </w:pPr>
      <w:r>
        <w:rPr>
          <w:rFonts w:hint="eastAsia" w:ascii="仿宋_GB2312" w:hAnsi="宋体" w:eastAsia="仿宋_GB2312" w:cs="Times New Roman"/>
          <w:bCs/>
          <w:color w:val="000000"/>
          <w:sz w:val="28"/>
          <w:szCs w:val="28"/>
          <w:shd w:val="clear" w:color="auto" w:fill="FFFFFF"/>
        </w:rPr>
        <w:t>2.通识能力素质方面</w:t>
      </w:r>
      <w:r>
        <w:rPr>
          <w:rFonts w:hint="eastAsia" w:ascii="仿宋_GB2312" w:hAnsi="宋体" w:eastAsia="仿宋_GB2312" w:cs="Times New Roman"/>
          <w:b/>
          <w:bCs/>
          <w:color w:val="000000"/>
          <w:sz w:val="28"/>
          <w:szCs w:val="28"/>
          <w:shd w:val="clear" w:color="auto" w:fill="FFFFFF"/>
        </w:rPr>
        <w:t> </w:t>
      </w:r>
    </w:p>
    <w:p>
      <w:pPr>
        <w:shd w:val="solid" w:color="FFFFFF" w:fill="auto"/>
        <w:autoSpaceDN w:val="0"/>
        <w:spacing w:line="520" w:lineRule="exact"/>
        <w:ind w:firstLine="560" w:firstLineChars="200"/>
        <w:rPr>
          <w:rFonts w:ascii="仿宋_GB2312" w:hAnsi="宋体" w:eastAsia="仿宋_GB2312" w:cs="Times New Roman"/>
          <w:color w:val="000000"/>
          <w:sz w:val="28"/>
          <w:szCs w:val="28"/>
          <w:shd w:val="clear" w:color="auto" w:fill="FFFFFF"/>
        </w:rPr>
      </w:pPr>
      <w:r>
        <w:rPr>
          <w:rFonts w:hint="eastAsia" w:ascii="仿宋_GB2312" w:hAnsi="宋体" w:eastAsia="仿宋_GB2312" w:cs="Times New Roman"/>
          <w:color w:val="000000"/>
          <w:sz w:val="28"/>
          <w:szCs w:val="28"/>
          <w:shd w:val="clear" w:color="auto" w:fill="FFFFFF"/>
        </w:rPr>
        <w:t>具有良好的人文素质与科学素质；具有健康的体魄和一定的军事基本理论及基本技能，达到国家规定的大学生体质健康测试标准和军事训练标准；掌握计算机的基本知识，并具有较强的应用能力。</w:t>
      </w:r>
    </w:p>
    <w:p>
      <w:pPr>
        <w:numPr>
          <w:ilvl w:val="0"/>
          <w:numId w:val="2"/>
        </w:numPr>
        <w:shd w:val="solid" w:color="FFFFFF" w:fill="auto"/>
        <w:autoSpaceDN w:val="0"/>
        <w:spacing w:line="520" w:lineRule="exact"/>
        <w:ind w:firstLine="560" w:firstLineChars="200"/>
        <w:rPr>
          <w:rFonts w:ascii="仿宋_GB2312" w:hAnsi="宋体" w:eastAsia="仿宋_GB2312" w:cs="Times New Roman"/>
          <w:color w:val="000000"/>
          <w:sz w:val="28"/>
          <w:szCs w:val="28"/>
          <w:shd w:val="clear" w:color="auto" w:fill="FFFFFF"/>
        </w:rPr>
      </w:pPr>
      <w:r>
        <w:rPr>
          <w:rFonts w:hint="eastAsia" w:ascii="仿宋_GB2312" w:hAnsi="宋体" w:eastAsia="仿宋_GB2312" w:cs="Times New Roman"/>
          <w:color w:val="000000"/>
          <w:sz w:val="28"/>
          <w:szCs w:val="28"/>
          <w:shd w:val="clear" w:color="auto" w:fill="FFFFFF"/>
        </w:rPr>
        <w:t>职业发展与创新创业方面</w:t>
      </w:r>
    </w:p>
    <w:p>
      <w:pPr>
        <w:shd w:val="solid" w:color="FFFFFF" w:fill="auto"/>
        <w:autoSpaceDN w:val="0"/>
        <w:spacing w:line="520" w:lineRule="exact"/>
        <w:rPr>
          <w:rFonts w:ascii="仿宋_GB2312" w:hAnsi="宋体" w:eastAsia="仿宋_GB2312" w:cs="Times New Roman"/>
          <w:color w:val="000000"/>
          <w:sz w:val="28"/>
          <w:szCs w:val="28"/>
          <w:shd w:val="clear" w:color="auto" w:fill="FFFFFF"/>
        </w:rPr>
      </w:pPr>
      <w:r>
        <w:rPr>
          <w:rFonts w:hint="eastAsia" w:ascii="仿宋_GB2312" w:hAnsi="宋体" w:eastAsia="仿宋_GB2312" w:cs="Times New Roman"/>
          <w:color w:val="000000"/>
          <w:sz w:val="28"/>
          <w:szCs w:val="28"/>
          <w:shd w:val="clear" w:color="auto" w:fill="FFFFFF"/>
        </w:rPr>
        <w:t xml:space="preserve">    能够从思想上认识到要适应社会与时代的发展要求，强化自身的创新创业意识，能够正确认识自己的优势和劣势，有正确的就业观和择业观，能够弥补自身的不足，进而重视个人职业发展和创新创业精神的培养。</w:t>
      </w:r>
    </w:p>
    <w:p>
      <w:pPr>
        <w:shd w:val="solid" w:color="FFFFFF" w:fill="auto"/>
        <w:autoSpaceDN w:val="0"/>
        <w:spacing w:line="520" w:lineRule="exact"/>
        <w:ind w:left="562"/>
        <w:rPr>
          <w:rFonts w:ascii="仿宋_GB2312" w:hAnsi="宋体" w:eastAsia="仿宋_GB2312" w:cs="Times New Roman"/>
          <w:bCs/>
          <w:color w:val="000000"/>
          <w:sz w:val="28"/>
          <w:szCs w:val="28"/>
          <w:shd w:val="clear" w:color="auto" w:fill="FFFFFF"/>
        </w:rPr>
      </w:pPr>
      <w:r>
        <w:rPr>
          <w:rFonts w:hint="eastAsia" w:ascii="仿宋_GB2312" w:hAnsi="宋体" w:eastAsia="仿宋_GB2312" w:cs="Times New Roman"/>
          <w:bCs/>
          <w:color w:val="000000"/>
          <w:sz w:val="28"/>
          <w:szCs w:val="28"/>
          <w:shd w:val="clear" w:color="auto" w:fill="FFFFFF"/>
        </w:rPr>
        <w:t>4.专业能力方面</w:t>
      </w:r>
    </w:p>
    <w:p>
      <w:pPr>
        <w:shd w:val="solid" w:color="FFFFFF" w:fill="auto"/>
        <w:autoSpaceDN w:val="0"/>
        <w:spacing w:line="520" w:lineRule="exact"/>
        <w:ind w:firstLine="560" w:firstLineChars="200"/>
        <w:rPr>
          <w:rFonts w:ascii="仿宋_GB2312" w:hAnsi="宋体" w:eastAsia="仿宋_GB2312" w:cs="Times New Roman"/>
          <w:color w:val="000000"/>
          <w:sz w:val="28"/>
          <w:szCs w:val="28"/>
          <w:shd w:val="clear" w:color="auto" w:fill="FFFFFF"/>
        </w:rPr>
      </w:pPr>
      <w:r>
        <w:rPr>
          <w:rFonts w:hint="eastAsia" w:ascii="仿宋_GB2312" w:hAnsi="宋体" w:eastAsia="仿宋_GB2312" w:cs="Times New Roman"/>
          <w:color w:val="000000"/>
          <w:sz w:val="28"/>
          <w:szCs w:val="28"/>
          <w:shd w:val="clear" w:color="auto" w:fill="FFFFFF"/>
        </w:rPr>
        <w:t>（1）具有扎实的英语语言知识（语言、语调正确；语法概念清楚；掌握5000-6000左右的英语词汇，对常用词汇能流利运用）。</w:t>
      </w:r>
    </w:p>
    <w:p>
      <w:pPr>
        <w:shd w:val="solid" w:color="FFFFFF" w:fill="auto"/>
        <w:autoSpaceDN w:val="0"/>
        <w:spacing w:line="520" w:lineRule="exact"/>
        <w:ind w:firstLine="560" w:firstLineChars="200"/>
        <w:rPr>
          <w:rFonts w:ascii="仿宋_GB2312" w:hAnsi="宋体" w:eastAsia="仿宋_GB2312" w:cs="Times New Roman"/>
          <w:color w:val="000000"/>
          <w:sz w:val="28"/>
          <w:szCs w:val="28"/>
          <w:shd w:val="clear" w:color="auto" w:fill="FFFFFF"/>
        </w:rPr>
      </w:pPr>
      <w:r>
        <w:rPr>
          <w:rFonts w:hint="eastAsia" w:ascii="仿宋_GB2312" w:hAnsi="宋体" w:eastAsia="仿宋_GB2312" w:cs="Times New Roman"/>
          <w:color w:val="000000"/>
          <w:sz w:val="28"/>
          <w:szCs w:val="28"/>
          <w:shd w:val="clear" w:color="auto" w:fill="FFFFFF"/>
        </w:rPr>
        <w:t>（2）具有较强的语言应用能力（能基本听懂国外英语广播、新闻报道及有关专业报道；能用英语流利地进行日常生活会话，能就有关专业进行简短发言；能阅读英文报刊和一般的英文原著；能用中英文双语撰写外贸函电，填写商贸活动中的表格单证，能就相关题目写作，表达清楚，符合英语习惯用法；具有用英语开展商贸活动，处理涉外业务的能力）。</w:t>
      </w:r>
    </w:p>
    <w:p>
      <w:pPr>
        <w:shd w:val="solid" w:color="FFFFFF" w:fill="auto"/>
        <w:autoSpaceDN w:val="0"/>
        <w:spacing w:line="520" w:lineRule="exact"/>
        <w:ind w:firstLine="560" w:firstLineChars="200"/>
        <w:rPr>
          <w:rFonts w:ascii="仿宋_GB2312" w:hAnsi="宋体" w:eastAsia="仿宋_GB2312" w:cs="Times New Roman"/>
          <w:color w:val="000000"/>
          <w:sz w:val="28"/>
          <w:szCs w:val="28"/>
          <w:shd w:val="clear" w:color="auto" w:fill="FFFFFF"/>
        </w:rPr>
      </w:pPr>
      <w:r>
        <w:rPr>
          <w:rFonts w:hint="eastAsia" w:ascii="仿宋_GB2312" w:hAnsi="宋体" w:eastAsia="仿宋_GB2312" w:cs="Times New Roman"/>
          <w:color w:val="000000"/>
          <w:sz w:val="28"/>
          <w:szCs w:val="28"/>
          <w:shd w:val="clear" w:color="auto" w:fill="FFFFFF"/>
        </w:rPr>
        <w:t>（3）掌握本专业所需要的国际商务贸易基本理论，国家对外贸易方针、以及进出口贸易流程的专门知识和基本技能，熟悉文秘工作内容，熟练操作现代办公设备，掌握一定的商贸企业经营管理，具有一定的公关常识和较好的表达能力。</w:t>
      </w:r>
    </w:p>
    <w:p>
      <w:pPr>
        <w:spacing w:line="560" w:lineRule="exact"/>
        <w:ind w:firstLine="560" w:firstLineChars="200"/>
        <w:rPr>
          <w:rFonts w:asciiTheme="minorEastAsia" w:hAnsiTheme="minorEastAsia" w:cstheme="minorEastAsia"/>
          <w:bCs/>
          <w:sz w:val="28"/>
          <w:szCs w:val="28"/>
        </w:rPr>
      </w:pPr>
      <w:r>
        <w:rPr>
          <w:rFonts w:hint="eastAsia" w:asciiTheme="minorEastAsia" w:hAnsiTheme="minorEastAsia" w:cstheme="minorEastAsia"/>
          <w:bCs/>
          <w:sz w:val="28"/>
          <w:szCs w:val="28"/>
        </w:rPr>
        <w:t>（三）培养模式</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1．学历+技能模式：学生在获取专科学历的同时，通过技能培训和考试获得相关职业技能证书。商务英语专业学生可以考取BEC初级、中级、高级，国际单证员证书，商务英语翻译证书等等。</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2．双学历培养模式：学生在获取专科学历的同时，通过参加学校与华南师范大学、广东外语外贸大学等联合举办的自考获得本科学历证书。在大三的时候也可以通过“专插本”考试进入本科院校学习。</w:t>
      </w:r>
    </w:p>
    <w:p>
      <w:pPr>
        <w:adjustRightInd w:val="0"/>
        <w:snapToGrid w:val="0"/>
        <w:spacing w:line="520" w:lineRule="exact"/>
        <w:ind w:firstLine="562" w:firstLineChars="200"/>
        <w:rPr>
          <w:rFonts w:ascii="仿宋_GB2312" w:hAnsi="仿宋" w:eastAsia="仿宋_GB2312" w:cs="Times New Roman"/>
          <w:b/>
          <w:sz w:val="28"/>
          <w:szCs w:val="28"/>
        </w:rPr>
      </w:pPr>
      <w:r>
        <w:rPr>
          <w:rFonts w:hint="eastAsia" w:ascii="仿宋_GB2312" w:hAnsi="仿宋" w:eastAsia="仿宋_GB2312" w:cs="Times New Roman"/>
          <w:b/>
          <w:sz w:val="28"/>
          <w:szCs w:val="28"/>
        </w:rPr>
        <w:t>六、课程设置</w:t>
      </w:r>
    </w:p>
    <w:p>
      <w:pPr>
        <w:adjustRightInd w:val="0"/>
        <w:snapToGrid w:val="0"/>
        <w:spacing w:line="520" w:lineRule="exact"/>
        <w:ind w:firstLine="562" w:firstLineChars="200"/>
        <w:rPr>
          <w:rFonts w:eastAsia="仿宋_GB2312"/>
          <w:sz w:val="24"/>
          <w:szCs w:val="24"/>
        </w:rPr>
      </w:pPr>
      <w:r>
        <w:rPr>
          <w:rFonts w:hint="eastAsia" w:ascii="仿宋_GB2312" w:hAnsi="宋体" w:eastAsia="仿宋_GB2312" w:cs="Times New Roman"/>
          <w:b/>
          <w:kern w:val="0"/>
          <w:sz w:val="28"/>
          <w:szCs w:val="28"/>
        </w:rPr>
        <w:t>（一）主干课程</w:t>
      </w:r>
      <w:r>
        <w:rPr>
          <w:rFonts w:hint="eastAsia" w:ascii="仿宋_GB2312" w:hAnsi="仿宋" w:eastAsia="仿宋_GB2312" w:cs="Times New Roman"/>
          <w:kern w:val="0"/>
          <w:sz w:val="28"/>
          <w:szCs w:val="28"/>
        </w:rPr>
        <w:t>：</w:t>
      </w:r>
      <w:r>
        <w:rPr>
          <w:rFonts w:hint="eastAsia" w:ascii="仿宋_GB2312" w:hAnsi="宋体" w:eastAsia="仿宋_GB2312" w:cs="Times New Roman"/>
          <w:sz w:val="28"/>
          <w:szCs w:val="28"/>
        </w:rPr>
        <w:t>《综合商务英语》、《国际贸易实务》、《实用进出口单证》、《商务英语视听说》、《外贸英文函电》、《商务英语翻译》、等。</w:t>
      </w:r>
    </w:p>
    <w:p>
      <w:pPr>
        <w:adjustRightInd w:val="0"/>
        <w:snapToGrid w:val="0"/>
        <w:spacing w:line="520" w:lineRule="exact"/>
        <w:ind w:firstLine="562" w:firstLineChars="200"/>
        <w:rPr>
          <w:rFonts w:ascii="仿宋_GB2312" w:hAnsi="宋体" w:eastAsia="仿宋_GB2312" w:cs="Times New Roman"/>
          <w:b/>
          <w:sz w:val="28"/>
          <w:szCs w:val="28"/>
        </w:rPr>
      </w:pPr>
      <w:r>
        <w:rPr>
          <w:rFonts w:hint="eastAsia" w:ascii="仿宋_GB2312" w:hAnsi="宋体" w:eastAsia="仿宋_GB2312" w:cs="Times New Roman"/>
          <w:b/>
          <w:sz w:val="28"/>
          <w:szCs w:val="28"/>
        </w:rPr>
        <w:t>（二）主要课程说明</w:t>
      </w:r>
    </w:p>
    <w:p>
      <w:p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1.通识教育课</w:t>
      </w:r>
    </w:p>
    <w:p>
      <w:p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着力于人才综合素质的培养，旨在关注个体心灵成长和精神发展，促进学生掌握学习方法，提高学习能力、人际沟通与交往能力，全面提升学生的思想道德修养、人文素质、科学素养、身心素质和艺术素质，实现学生夯实基础、沟通艺文理、增强能力、健全人格的目的，使学生形成均衡的知识结构，具有创新的素质。</w:t>
      </w:r>
    </w:p>
    <w:p>
      <w:p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2.专业教育课</w:t>
      </w:r>
    </w:p>
    <w:p>
      <w:p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着力于“专长人才”的培养，旨在使学生掌握从事商务英语相关工作所必须的专业基础知识、专业基本理论和基本技能，学有专长。</w:t>
      </w:r>
    </w:p>
    <w:p>
      <w:p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 xml:space="preserve">3.教育实践课  </w:t>
      </w:r>
    </w:p>
    <w:p>
      <w:p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着力于学生实践能力、创造能力、就业能力和创业能力的培养和训练，实现毕业生与用人单位的无缝接轨。</w:t>
      </w:r>
    </w:p>
    <w:p>
      <w:pPr>
        <w:adjustRightInd w:val="0"/>
        <w:snapToGrid w:val="0"/>
        <w:spacing w:line="520" w:lineRule="exact"/>
        <w:ind w:firstLine="562" w:firstLineChars="200"/>
        <w:rPr>
          <w:rFonts w:ascii="仿宋_GB2312" w:hAnsi="宋体" w:eastAsia="仿宋_GB2312" w:cs="Times New Roman"/>
          <w:b/>
          <w:sz w:val="28"/>
          <w:szCs w:val="28"/>
        </w:rPr>
      </w:pPr>
      <w:r>
        <w:rPr>
          <w:rFonts w:hint="eastAsia" w:ascii="仿宋_GB2312" w:hAnsi="宋体" w:eastAsia="仿宋_GB2312" w:cs="Times New Roman"/>
          <w:b/>
          <w:sz w:val="28"/>
          <w:szCs w:val="28"/>
        </w:rPr>
        <w:t>（三）核心课程简介</w:t>
      </w:r>
    </w:p>
    <w:p>
      <w:p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1.课程名称:《综合商务英语》  课程性质:专业核心课</w:t>
      </w:r>
    </w:p>
    <w:p>
      <w:p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本课程通过构建真实的职场商务语境，以任务和活动的完成过程激发学习动力，实现教与学的互动。通过交际技巧、语言知识、和商务实践三大功能模块使学生掌握基本的商务知识及商务英语语言知识。</w:t>
      </w:r>
    </w:p>
    <w:p>
      <w:p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 xml:space="preserve">本课程第一 ——第五学期开设 </w:t>
      </w:r>
      <w:r>
        <w:rPr>
          <w:rFonts w:ascii="仿宋_GB2312" w:hAnsi="宋体" w:eastAsia="仿宋_GB2312" w:cs="Times New Roman"/>
          <w:sz w:val="28"/>
          <w:szCs w:val="28"/>
        </w:rPr>
        <w:t xml:space="preserve"> </w:t>
      </w:r>
      <w:r>
        <w:rPr>
          <w:rFonts w:hint="eastAsia" w:ascii="仿宋_GB2312" w:hAnsi="宋体" w:eastAsia="仿宋_GB2312" w:cs="Times New Roman"/>
          <w:sz w:val="28"/>
          <w:szCs w:val="28"/>
        </w:rPr>
        <w:t xml:space="preserve"> </w:t>
      </w:r>
      <w:r>
        <w:rPr>
          <w:rFonts w:ascii="仿宋_GB2312" w:hAnsi="宋体" w:eastAsia="仿宋_GB2312" w:cs="Times New Roman"/>
          <w:sz w:val="28"/>
          <w:szCs w:val="28"/>
        </w:rPr>
        <w:t>考核方式为考试</w:t>
      </w:r>
    </w:p>
    <w:p>
      <w:p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教材：《新视野商务英语综合教程》1-4册     李毅，马龙海编著     外语教学与研究出版社</w:t>
      </w:r>
    </w:p>
    <w:p>
      <w:p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2.课程名称：《国际贸易实务》 课程性质:专业核心课</w:t>
      </w:r>
    </w:p>
    <w:p>
      <w:pPr>
        <w:adjustRightInd w:val="0"/>
        <w:snapToGrid w:val="0"/>
        <w:spacing w:line="520" w:lineRule="exact"/>
        <w:ind w:firstLine="560" w:firstLineChars="200"/>
        <w:rPr>
          <w:rFonts w:ascii="仿宋_GB2312" w:hAnsi="宋体" w:eastAsia="仿宋_GB2312" w:cs="Times New Roman"/>
          <w:sz w:val="28"/>
          <w:szCs w:val="28"/>
        </w:rPr>
      </w:pPr>
      <w:r>
        <w:rPr>
          <w:rFonts w:ascii="仿宋_GB2312" w:hAnsi="宋体" w:eastAsia="仿宋_GB2312" w:cs="Times New Roman"/>
          <w:sz w:val="28"/>
          <w:szCs w:val="28"/>
        </w:rPr>
        <w:t>本课程旨在通过对国际贸易实务的知识和技能的教学，培养学生进出口业务的操作能力</w:t>
      </w:r>
      <w:r>
        <w:rPr>
          <w:rFonts w:hint="eastAsia" w:ascii="仿宋_GB2312" w:hAnsi="宋体" w:eastAsia="仿宋_GB2312" w:cs="Times New Roman"/>
          <w:sz w:val="28"/>
          <w:szCs w:val="28"/>
        </w:rPr>
        <w:t>，使学生掌握国际贸易磋商及交易相关的基本知识、了解各种国际贸易的方式以及熟悉通行的国际贸易规则和惯例。</w:t>
      </w:r>
    </w:p>
    <w:p>
      <w:pPr>
        <w:adjustRightInd w:val="0"/>
        <w:snapToGrid w:val="0"/>
        <w:spacing w:line="520" w:lineRule="exact"/>
        <w:ind w:firstLine="560" w:firstLineChars="200"/>
        <w:rPr>
          <w:rFonts w:ascii="仿宋_GB2312" w:hAnsi="宋体" w:eastAsia="仿宋_GB2312" w:cs="Times New Roman"/>
          <w:sz w:val="28"/>
          <w:szCs w:val="28"/>
        </w:rPr>
      </w:pPr>
      <w:r>
        <w:rPr>
          <w:rFonts w:ascii="仿宋_GB2312" w:hAnsi="宋体" w:eastAsia="仿宋_GB2312" w:cs="Times New Roman"/>
          <w:sz w:val="28"/>
          <w:szCs w:val="28"/>
        </w:rPr>
        <w:t>本课程第</w:t>
      </w:r>
      <w:r>
        <w:rPr>
          <w:rFonts w:hint="eastAsia" w:ascii="仿宋_GB2312" w:hAnsi="宋体" w:eastAsia="仿宋_GB2312" w:cs="Times New Roman"/>
          <w:sz w:val="28"/>
          <w:szCs w:val="28"/>
        </w:rPr>
        <w:t>三、第四</w:t>
      </w:r>
      <w:r>
        <w:rPr>
          <w:rFonts w:ascii="仿宋_GB2312" w:hAnsi="宋体" w:eastAsia="仿宋_GB2312" w:cs="Times New Roman"/>
          <w:sz w:val="28"/>
          <w:szCs w:val="28"/>
        </w:rPr>
        <w:t xml:space="preserve">学期开设 </w:t>
      </w:r>
      <w:r>
        <w:rPr>
          <w:rFonts w:hint="eastAsia" w:ascii="仿宋_GB2312" w:hAnsi="宋体" w:eastAsia="仿宋_GB2312" w:cs="Times New Roman"/>
          <w:sz w:val="28"/>
          <w:szCs w:val="28"/>
        </w:rPr>
        <w:t xml:space="preserve"> </w:t>
      </w:r>
      <w:r>
        <w:rPr>
          <w:rFonts w:ascii="仿宋_GB2312" w:hAnsi="宋体" w:eastAsia="仿宋_GB2312" w:cs="Times New Roman"/>
          <w:sz w:val="28"/>
          <w:szCs w:val="28"/>
        </w:rPr>
        <w:t>考核方式为考试</w:t>
      </w:r>
    </w:p>
    <w:p>
      <w:pPr>
        <w:adjustRightInd w:val="0"/>
        <w:snapToGrid w:val="0"/>
        <w:spacing w:line="520" w:lineRule="exact"/>
        <w:ind w:firstLine="560" w:firstLineChars="200"/>
        <w:rPr>
          <w:rFonts w:ascii="仿宋_GB2312" w:hAnsi="宋体" w:eastAsia="仿宋_GB2312" w:cs="Times New Roman"/>
          <w:sz w:val="28"/>
          <w:szCs w:val="28"/>
        </w:rPr>
      </w:pPr>
      <w:r>
        <w:rPr>
          <w:rFonts w:ascii="仿宋_GB2312" w:hAnsi="宋体" w:eastAsia="仿宋_GB2312" w:cs="Times New Roman"/>
          <w:sz w:val="28"/>
          <w:szCs w:val="28"/>
        </w:rPr>
        <w:t>教材：《国际贸易实务》 郑淑媛，谢兴伟，陈曦编著    北京出版社</w:t>
      </w:r>
    </w:p>
    <w:p>
      <w:p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3.课程名称:《进出口单证》  课程性质:专业核心课</w:t>
      </w:r>
    </w:p>
    <w:p>
      <w:p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本课程旨在</w:t>
      </w:r>
      <w:r>
        <w:rPr>
          <w:rFonts w:ascii="仿宋_GB2312" w:hAnsi="宋体" w:eastAsia="仿宋_GB2312" w:cs="Times New Roman"/>
          <w:sz w:val="28"/>
          <w:szCs w:val="28"/>
        </w:rPr>
        <w:t>要求学生在掌握一定的外贸知识的基础上，具备外贸单证综合操作的能力，适应外贸行业的需求</w:t>
      </w:r>
      <w:r>
        <w:rPr>
          <w:rFonts w:hint="eastAsia" w:ascii="仿宋_GB2312" w:hAnsi="宋体" w:eastAsia="仿宋_GB2312" w:cs="Times New Roman"/>
          <w:sz w:val="28"/>
          <w:szCs w:val="28"/>
        </w:rPr>
        <w:t>，掌握单证业务操作的基本操作流程，熟悉信用证的阅读和理解、审核和修改、具体单据的制作、单据的审核、外贸业务流转等实际操作。</w:t>
      </w:r>
    </w:p>
    <w:p>
      <w:pPr>
        <w:adjustRightInd w:val="0"/>
        <w:snapToGrid w:val="0"/>
        <w:spacing w:line="520" w:lineRule="exact"/>
        <w:ind w:firstLine="560" w:firstLineChars="200"/>
        <w:rPr>
          <w:rFonts w:ascii="仿宋_GB2312" w:hAnsi="宋体" w:eastAsia="仿宋_GB2312" w:cs="Times New Roman"/>
          <w:sz w:val="28"/>
          <w:szCs w:val="28"/>
        </w:rPr>
      </w:pPr>
      <w:r>
        <w:rPr>
          <w:rFonts w:ascii="仿宋_GB2312" w:hAnsi="宋体" w:eastAsia="仿宋_GB2312" w:cs="Times New Roman"/>
          <w:sz w:val="28"/>
          <w:szCs w:val="28"/>
        </w:rPr>
        <w:t>本课程</w:t>
      </w:r>
      <w:r>
        <w:rPr>
          <w:rFonts w:hint="eastAsia" w:ascii="仿宋_GB2312" w:hAnsi="宋体" w:eastAsia="仿宋_GB2312" w:cs="Times New Roman"/>
          <w:sz w:val="28"/>
          <w:szCs w:val="28"/>
        </w:rPr>
        <w:t>第四</w:t>
      </w:r>
      <w:r>
        <w:rPr>
          <w:rFonts w:ascii="仿宋_GB2312" w:hAnsi="宋体" w:eastAsia="仿宋_GB2312" w:cs="Times New Roman"/>
          <w:sz w:val="28"/>
          <w:szCs w:val="28"/>
        </w:rPr>
        <w:t xml:space="preserve">学期开设 </w:t>
      </w:r>
      <w:r>
        <w:rPr>
          <w:rFonts w:hint="eastAsia" w:ascii="仿宋_GB2312" w:hAnsi="宋体" w:eastAsia="仿宋_GB2312" w:cs="Times New Roman"/>
          <w:sz w:val="28"/>
          <w:szCs w:val="28"/>
        </w:rPr>
        <w:t xml:space="preserve">   </w:t>
      </w:r>
      <w:r>
        <w:rPr>
          <w:rFonts w:ascii="仿宋_GB2312" w:hAnsi="宋体" w:eastAsia="仿宋_GB2312" w:cs="Times New Roman"/>
          <w:sz w:val="28"/>
          <w:szCs w:val="28"/>
        </w:rPr>
        <w:t>考核方式为考试</w:t>
      </w:r>
    </w:p>
    <w:p>
      <w:pPr>
        <w:adjustRightInd w:val="0"/>
        <w:snapToGrid w:val="0"/>
        <w:spacing w:line="520" w:lineRule="exact"/>
        <w:ind w:firstLine="560" w:firstLineChars="200"/>
        <w:rPr>
          <w:rFonts w:ascii="仿宋_GB2312" w:hAnsi="宋体" w:eastAsia="仿宋_GB2312" w:cs="Times New Roman"/>
          <w:sz w:val="28"/>
          <w:szCs w:val="28"/>
        </w:rPr>
      </w:pPr>
      <w:r>
        <w:rPr>
          <w:rFonts w:ascii="仿宋_GB2312" w:hAnsi="宋体" w:eastAsia="仿宋_GB2312" w:cs="Times New Roman"/>
          <w:sz w:val="28"/>
          <w:szCs w:val="28"/>
        </w:rPr>
        <w:t>教材：</w:t>
      </w:r>
      <w:r>
        <w:rPr>
          <w:rFonts w:hint="eastAsia" w:ascii="仿宋_GB2312" w:hAnsi="宋体" w:eastAsia="仿宋_GB2312" w:cs="Times New Roman"/>
          <w:sz w:val="28"/>
          <w:szCs w:val="28"/>
        </w:rPr>
        <w:t>《对外贸易单证实务与操作》   谢娟娟编著    中国人民大学出版社</w:t>
      </w:r>
    </w:p>
    <w:p>
      <w:pPr>
        <w:numPr>
          <w:ilvl w:val="0"/>
          <w:numId w:val="2"/>
        </w:num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课程名称:《商务英语翻译》  课程性质:专业核心课</w:t>
      </w:r>
    </w:p>
    <w:p>
      <w:p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 xml:space="preserve">   本课程的学习要求学生能掌握基本的翻译知识和规律、明确翻译的性质和任务；熟悉各种常见商务文体的英汉互译方法和技巧，掌握常用的翻译技巧；能够独自完成一般性商业文体和常见应用文的英汉互译。译文做到“忠实原文”、“意思通达”。</w:t>
      </w:r>
    </w:p>
    <w:p>
      <w:pPr>
        <w:adjustRightInd w:val="0"/>
        <w:snapToGrid w:val="0"/>
        <w:spacing w:line="520" w:lineRule="exact"/>
        <w:ind w:firstLine="560" w:firstLineChars="200"/>
        <w:rPr>
          <w:rFonts w:ascii="仿宋_GB2312" w:hAnsi="宋体" w:eastAsia="仿宋_GB2312" w:cs="Times New Roman"/>
          <w:sz w:val="28"/>
          <w:szCs w:val="28"/>
        </w:rPr>
      </w:pPr>
      <w:r>
        <w:rPr>
          <w:rFonts w:ascii="仿宋_GB2312" w:hAnsi="宋体" w:eastAsia="仿宋_GB2312" w:cs="Times New Roman"/>
          <w:sz w:val="28"/>
          <w:szCs w:val="28"/>
        </w:rPr>
        <w:t>本课程</w:t>
      </w:r>
      <w:r>
        <w:rPr>
          <w:rFonts w:hint="eastAsia" w:ascii="仿宋_GB2312" w:hAnsi="宋体" w:eastAsia="仿宋_GB2312" w:cs="Times New Roman"/>
          <w:sz w:val="28"/>
          <w:szCs w:val="28"/>
        </w:rPr>
        <w:t>第四、第五</w:t>
      </w:r>
      <w:r>
        <w:rPr>
          <w:rFonts w:ascii="仿宋_GB2312" w:hAnsi="宋体" w:eastAsia="仿宋_GB2312" w:cs="Times New Roman"/>
          <w:sz w:val="28"/>
          <w:szCs w:val="28"/>
        </w:rPr>
        <w:t xml:space="preserve">学期开设 </w:t>
      </w:r>
      <w:r>
        <w:rPr>
          <w:rFonts w:hint="eastAsia" w:ascii="仿宋_GB2312" w:hAnsi="宋体" w:eastAsia="仿宋_GB2312" w:cs="Times New Roman"/>
          <w:sz w:val="28"/>
          <w:szCs w:val="28"/>
        </w:rPr>
        <w:t xml:space="preserve">   </w:t>
      </w:r>
      <w:r>
        <w:rPr>
          <w:rFonts w:ascii="仿宋_GB2312" w:hAnsi="宋体" w:eastAsia="仿宋_GB2312" w:cs="Times New Roman"/>
          <w:sz w:val="28"/>
          <w:szCs w:val="28"/>
        </w:rPr>
        <w:t>考核方式为考试</w:t>
      </w:r>
    </w:p>
    <w:p>
      <w:pPr>
        <w:adjustRightInd w:val="0"/>
        <w:snapToGrid w:val="0"/>
        <w:spacing w:line="520" w:lineRule="exact"/>
        <w:ind w:firstLine="560" w:firstLineChars="200"/>
        <w:rPr>
          <w:rFonts w:ascii="仿宋_GB2312" w:hAnsi="宋体" w:eastAsia="仿宋_GB2312" w:cs="Times New Roman"/>
          <w:sz w:val="28"/>
          <w:szCs w:val="28"/>
        </w:rPr>
      </w:pPr>
      <w:r>
        <w:rPr>
          <w:rFonts w:ascii="仿宋_GB2312" w:hAnsi="宋体" w:eastAsia="仿宋_GB2312" w:cs="Times New Roman"/>
          <w:sz w:val="28"/>
          <w:szCs w:val="28"/>
        </w:rPr>
        <w:t>教材：《英汉翻译基础教程》 冯庆华，穆雷</w:t>
      </w:r>
      <w:r>
        <w:rPr>
          <w:rFonts w:hint="eastAsia" w:ascii="仿宋_GB2312" w:hAnsi="宋体" w:eastAsia="仿宋_GB2312" w:cs="Times New Roman"/>
          <w:sz w:val="28"/>
          <w:szCs w:val="28"/>
        </w:rPr>
        <w:t xml:space="preserve">编著   </w:t>
      </w:r>
      <w:r>
        <w:rPr>
          <w:rFonts w:ascii="仿宋_GB2312" w:hAnsi="宋体" w:eastAsia="仿宋_GB2312" w:cs="Times New Roman"/>
          <w:sz w:val="28"/>
          <w:szCs w:val="28"/>
        </w:rPr>
        <w:t>高等教育出版社</w:t>
      </w:r>
    </w:p>
    <w:p>
      <w:pPr>
        <w:numPr>
          <w:ilvl w:val="0"/>
          <w:numId w:val="2"/>
        </w:num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课程名称:《外贸英文函电》  课程性质:专业核心课</w:t>
      </w:r>
    </w:p>
    <w:p>
      <w:pPr>
        <w:adjustRightInd w:val="0"/>
        <w:snapToGrid w:val="0"/>
        <w:spacing w:line="520" w:lineRule="exact"/>
        <w:ind w:firstLine="560" w:firstLineChars="200"/>
        <w:rPr>
          <w:rFonts w:ascii="仿宋_GB2312" w:hAnsi="宋体" w:eastAsia="仿宋_GB2312" w:cs="Times New Roman"/>
          <w:sz w:val="28"/>
          <w:szCs w:val="28"/>
        </w:rPr>
      </w:pPr>
      <w:r>
        <w:rPr>
          <w:rFonts w:ascii="仿宋_GB2312" w:hAnsi="宋体" w:eastAsia="仿宋_GB2312" w:cs="Times New Roman"/>
          <w:sz w:val="28"/>
          <w:szCs w:val="28"/>
        </w:rPr>
        <w:t>本课程通过教授对外贸易函电常用词汇、短语、术语、习语和习惯表达方式以及语言结构、写作技巧，培养学生的阅读、翻译、写作能力，使学生能够使用英语处理进出口业务往来书信、传真、电子邮件、合同、协议、单据；同时还要为培养学生参加相关职业上岗资格考试打下基础。</w:t>
      </w:r>
    </w:p>
    <w:p>
      <w:pPr>
        <w:adjustRightInd w:val="0"/>
        <w:snapToGrid w:val="0"/>
        <w:spacing w:line="520" w:lineRule="exact"/>
        <w:ind w:firstLine="560" w:firstLineChars="200"/>
        <w:rPr>
          <w:rFonts w:ascii="仿宋_GB2312" w:hAnsi="宋体" w:eastAsia="仿宋_GB2312" w:cs="Times New Roman"/>
          <w:sz w:val="28"/>
          <w:szCs w:val="28"/>
        </w:rPr>
      </w:pPr>
      <w:r>
        <w:rPr>
          <w:rFonts w:ascii="仿宋_GB2312" w:hAnsi="宋体" w:eastAsia="仿宋_GB2312" w:cs="Times New Roman"/>
          <w:sz w:val="28"/>
          <w:szCs w:val="28"/>
        </w:rPr>
        <w:t>本课程</w:t>
      </w:r>
      <w:r>
        <w:rPr>
          <w:rFonts w:hint="eastAsia" w:ascii="仿宋_GB2312" w:hAnsi="宋体" w:eastAsia="仿宋_GB2312" w:cs="Times New Roman"/>
          <w:sz w:val="28"/>
          <w:szCs w:val="28"/>
        </w:rPr>
        <w:t>第五</w:t>
      </w:r>
      <w:r>
        <w:rPr>
          <w:rFonts w:ascii="仿宋_GB2312" w:hAnsi="宋体" w:eastAsia="仿宋_GB2312" w:cs="Times New Roman"/>
          <w:sz w:val="28"/>
          <w:szCs w:val="28"/>
        </w:rPr>
        <w:t xml:space="preserve">学期开设 </w:t>
      </w:r>
      <w:r>
        <w:rPr>
          <w:rFonts w:hint="eastAsia" w:ascii="仿宋_GB2312" w:hAnsi="宋体" w:eastAsia="仿宋_GB2312" w:cs="Times New Roman"/>
          <w:sz w:val="28"/>
          <w:szCs w:val="28"/>
        </w:rPr>
        <w:t xml:space="preserve">   </w:t>
      </w:r>
      <w:r>
        <w:rPr>
          <w:rFonts w:ascii="仿宋_GB2312" w:hAnsi="宋体" w:eastAsia="仿宋_GB2312" w:cs="Times New Roman"/>
          <w:sz w:val="28"/>
          <w:szCs w:val="28"/>
        </w:rPr>
        <w:t>考核方式为考试</w:t>
      </w:r>
    </w:p>
    <w:p>
      <w:pPr>
        <w:adjustRightInd w:val="0"/>
        <w:snapToGrid w:val="0"/>
        <w:spacing w:line="520" w:lineRule="exact"/>
        <w:ind w:firstLine="560" w:firstLineChars="200"/>
        <w:rPr>
          <w:rFonts w:ascii="仿宋_GB2312" w:hAnsi="宋体" w:eastAsia="仿宋_GB2312" w:cs="Times New Roman"/>
          <w:sz w:val="28"/>
          <w:szCs w:val="28"/>
        </w:rPr>
      </w:pPr>
      <w:r>
        <w:rPr>
          <w:rFonts w:ascii="仿宋_GB2312" w:hAnsi="宋体" w:eastAsia="仿宋_GB2312" w:cs="Times New Roman"/>
          <w:sz w:val="28"/>
          <w:szCs w:val="28"/>
        </w:rPr>
        <w:t>教材：</w:t>
      </w:r>
      <w:r>
        <w:rPr>
          <w:rFonts w:hint="eastAsia" w:ascii="仿宋_GB2312" w:hAnsi="宋体" w:eastAsia="仿宋_GB2312" w:cs="Times New Roman"/>
          <w:sz w:val="28"/>
          <w:szCs w:val="28"/>
        </w:rPr>
        <w:t xml:space="preserve">《外贸英文函电》 张静，张晓云编著 高等教育出版社 </w:t>
      </w:r>
    </w:p>
    <w:p>
      <w:pPr>
        <w:numPr>
          <w:ilvl w:val="0"/>
          <w:numId w:val="2"/>
        </w:num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课程名称：《商务英语视听说》专业核心课</w:t>
      </w:r>
    </w:p>
    <w:p>
      <w:p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本课程通过教学录像与配套练习构建了视、听、说有机结合的互动教学模式，有利于循序渐进地提高学生的商务英语交际能力。每单元由“交际技巧”、“语言知识”、“商务实践”三部分构成。交际技巧：教学录像生动再现了各类商务活动情境，对录像的观摩和讨论有助于学生掌握商务交际技巧。拓展语言知识：针对每一种情境提供的常用表达帮助学生进一步拓展知识，举一反三。商务实践：模拟场景练习为学生提供活用交际技巧和语言知识的机会，提高他们在实际情境中的交流和应变能力。</w:t>
      </w:r>
    </w:p>
    <w:p>
      <w:p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本课程第一、二、三、四学期开设    考核方式为考查</w:t>
      </w:r>
    </w:p>
    <w:p>
      <w:p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教材：《新视野商务英语视听说》马龙海主编 外语教学与研究出版社</w:t>
      </w:r>
    </w:p>
    <w:p>
      <w:pPr>
        <w:adjustRightInd w:val="0"/>
        <w:snapToGrid w:val="0"/>
        <w:spacing w:line="520" w:lineRule="exact"/>
        <w:ind w:firstLine="562" w:firstLineChars="200"/>
        <w:rPr>
          <w:rFonts w:ascii="仿宋_GB2312" w:hAnsi="宋体" w:eastAsia="仿宋_GB2312" w:cs="Times New Roman"/>
          <w:b/>
          <w:sz w:val="28"/>
          <w:szCs w:val="28"/>
        </w:rPr>
      </w:pPr>
      <w:r>
        <w:rPr>
          <w:rFonts w:hint="eastAsia" w:ascii="仿宋_GB2312" w:hAnsi="宋体" w:eastAsia="仿宋_GB2312" w:cs="Times New Roman"/>
          <w:b/>
          <w:sz w:val="28"/>
          <w:szCs w:val="28"/>
        </w:rPr>
        <w:t>七、教学进度总表</w:t>
      </w:r>
    </w:p>
    <w:p>
      <w:pPr>
        <w:adjustRightInd w:val="0"/>
        <w:snapToGrid w:val="0"/>
        <w:spacing w:line="520" w:lineRule="exact"/>
        <w:ind w:firstLine="562" w:firstLineChars="200"/>
        <w:rPr>
          <w:rFonts w:ascii="仿宋_GB2312" w:hAnsi="宋体" w:eastAsia="仿宋_GB2312" w:cs="Times New Roman"/>
          <w:b/>
          <w:sz w:val="28"/>
          <w:szCs w:val="28"/>
        </w:rPr>
      </w:pPr>
      <w:r>
        <w:rPr>
          <w:rFonts w:hint="eastAsia" w:ascii="仿宋_GB2312" w:hAnsi="宋体" w:eastAsia="仿宋_GB2312" w:cs="Times New Roman"/>
          <w:b/>
          <w:sz w:val="28"/>
          <w:szCs w:val="28"/>
        </w:rPr>
        <w:t>（一）教学进度总表</w:t>
      </w:r>
    </w:p>
    <w:tbl>
      <w:tblPr>
        <w:tblStyle w:val="6"/>
        <w:tblW w:w="0" w:type="auto"/>
        <w:jc w:val="center"/>
        <w:tblLayout w:type="autofit"/>
        <w:tblCellMar>
          <w:top w:w="0" w:type="dxa"/>
          <w:left w:w="0" w:type="dxa"/>
          <w:bottom w:w="0" w:type="dxa"/>
          <w:right w:w="0" w:type="dxa"/>
        </w:tblCellMar>
      </w:tblPr>
      <w:tblGrid>
        <w:gridCol w:w="370"/>
        <w:gridCol w:w="387"/>
        <w:gridCol w:w="370"/>
        <w:gridCol w:w="2322"/>
        <w:gridCol w:w="430"/>
        <w:gridCol w:w="430"/>
        <w:gridCol w:w="430"/>
        <w:gridCol w:w="430"/>
        <w:gridCol w:w="430"/>
        <w:gridCol w:w="430"/>
        <w:gridCol w:w="322"/>
        <w:gridCol w:w="322"/>
        <w:gridCol w:w="378"/>
        <w:gridCol w:w="498"/>
        <w:gridCol w:w="498"/>
        <w:gridCol w:w="370"/>
        <w:gridCol w:w="628"/>
      </w:tblGrid>
      <w:tr>
        <w:tblPrEx>
          <w:tblCellMar>
            <w:top w:w="0" w:type="dxa"/>
            <w:left w:w="0" w:type="dxa"/>
            <w:bottom w:w="0" w:type="dxa"/>
            <w:right w:w="0" w:type="dxa"/>
          </w:tblCellMar>
        </w:tblPrEx>
        <w:trPr>
          <w:trHeight w:val="600" w:hRule="atLeast"/>
          <w:jc w:val="center"/>
        </w:trPr>
        <w:tc>
          <w:tcPr>
            <w:tcW w:w="9750" w:type="dxa"/>
            <w:gridSpan w:val="17"/>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方正小标宋简体" w:hAnsi="方正小标宋简体" w:eastAsia="方正小标宋简体" w:cs="方正小标宋简体"/>
                <w:color w:val="000000"/>
                <w:sz w:val="32"/>
                <w:szCs w:val="32"/>
              </w:rPr>
            </w:pPr>
            <w:r>
              <w:rPr>
                <w:rFonts w:ascii="方正小标宋简体" w:hAnsi="方正小标宋简体" w:eastAsia="方正小标宋简体" w:cs="方正小标宋简体"/>
                <w:color w:val="000000"/>
                <w:kern w:val="0"/>
                <w:sz w:val="32"/>
                <w:szCs w:val="32"/>
                <w:lang w:bidi="ar"/>
              </w:rPr>
              <w:t>广东茂名幼儿师范专科学校商务英语专业202</w:t>
            </w:r>
            <w:r>
              <w:rPr>
                <w:rFonts w:hint="eastAsia" w:ascii="方正小标宋简体" w:hAnsi="方正小标宋简体" w:eastAsia="方正小标宋简体" w:cs="方正小标宋简体"/>
                <w:color w:val="000000"/>
                <w:kern w:val="0"/>
                <w:sz w:val="32"/>
                <w:szCs w:val="32"/>
                <w:lang w:bidi="ar"/>
              </w:rPr>
              <w:t>2</w:t>
            </w:r>
            <w:r>
              <w:rPr>
                <w:rFonts w:ascii="方正小标宋简体" w:hAnsi="方正小标宋简体" w:eastAsia="方正小标宋简体" w:cs="方正小标宋简体"/>
                <w:color w:val="000000"/>
                <w:kern w:val="0"/>
                <w:sz w:val="32"/>
                <w:szCs w:val="32"/>
                <w:lang w:bidi="ar"/>
              </w:rPr>
              <w:t>级课程计划表</w:t>
            </w:r>
          </w:p>
        </w:tc>
      </w:tr>
      <w:tr>
        <w:tblPrEx>
          <w:tblCellMar>
            <w:top w:w="0" w:type="dxa"/>
            <w:left w:w="0" w:type="dxa"/>
            <w:bottom w:w="0" w:type="dxa"/>
            <w:right w:w="0" w:type="dxa"/>
          </w:tblCellMar>
        </w:tblPrEx>
        <w:trPr>
          <w:trHeight w:val="525" w:hRule="atLeast"/>
          <w:jc w:val="center"/>
        </w:trPr>
        <w:tc>
          <w:tcPr>
            <w:tcW w:w="9750" w:type="dxa"/>
            <w:gridSpan w:val="17"/>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总学时：</w:t>
            </w:r>
            <w:r>
              <w:rPr>
                <w:rStyle w:val="72"/>
                <w:rFonts w:eastAsia="宋体"/>
                <w:lang w:bidi="ar"/>
              </w:rPr>
              <w:t>2642</w:t>
            </w:r>
            <w:r>
              <w:rPr>
                <w:rFonts w:hint="eastAsia" w:ascii="宋体" w:hAnsi="宋体" w:eastAsia="宋体" w:cs="宋体"/>
                <w:color w:val="000000"/>
                <w:kern w:val="0"/>
                <w:sz w:val="16"/>
                <w:szCs w:val="16"/>
                <w:lang w:bidi="ar"/>
              </w:rPr>
              <w:t>，其中理论课学时：1196，占45.27</w:t>
            </w:r>
            <w:r>
              <w:rPr>
                <w:rStyle w:val="72"/>
                <w:rFonts w:eastAsia="宋体"/>
                <w:lang w:bidi="ar"/>
              </w:rPr>
              <w:t>%</w:t>
            </w:r>
            <w:r>
              <w:rPr>
                <w:rFonts w:hint="eastAsia" w:ascii="宋体" w:hAnsi="宋体" w:eastAsia="宋体" w:cs="宋体"/>
                <w:color w:val="000000"/>
                <w:kern w:val="0"/>
                <w:sz w:val="16"/>
                <w:szCs w:val="16"/>
                <w:lang w:bidi="ar"/>
              </w:rPr>
              <w:t>，实践课学时：1446，占</w:t>
            </w:r>
            <w:r>
              <w:rPr>
                <w:rStyle w:val="72"/>
                <w:rFonts w:eastAsia="宋体"/>
                <w:lang w:bidi="ar"/>
              </w:rPr>
              <w:t>54.73%</w:t>
            </w:r>
            <w:r>
              <w:rPr>
                <w:rFonts w:hint="eastAsia" w:ascii="宋体" w:hAnsi="宋体" w:eastAsia="宋体" w:cs="宋体"/>
                <w:color w:val="000000"/>
                <w:kern w:val="0"/>
                <w:sz w:val="16"/>
                <w:szCs w:val="16"/>
                <w:lang w:bidi="ar"/>
              </w:rPr>
              <w:t>，；公共基础课学时：636，占24.1</w:t>
            </w:r>
            <w:r>
              <w:rPr>
                <w:rStyle w:val="72"/>
                <w:rFonts w:eastAsia="宋体"/>
                <w:lang w:bidi="ar"/>
              </w:rPr>
              <w:t>%</w:t>
            </w:r>
            <w:r>
              <w:rPr>
                <w:rFonts w:hint="eastAsia" w:ascii="宋体" w:hAnsi="宋体" w:eastAsia="宋体" w:cs="宋体"/>
                <w:color w:val="000000"/>
                <w:kern w:val="0"/>
                <w:sz w:val="16"/>
                <w:szCs w:val="16"/>
                <w:lang w:bidi="ar"/>
              </w:rPr>
              <w:t>，专业（技能）课学时：2006，占75.9</w:t>
            </w:r>
            <w:r>
              <w:rPr>
                <w:rStyle w:val="72"/>
                <w:rFonts w:eastAsia="宋体"/>
                <w:lang w:bidi="ar"/>
              </w:rPr>
              <w:t>%</w:t>
            </w:r>
            <w:r>
              <w:rPr>
                <w:rFonts w:hint="eastAsia" w:ascii="宋体" w:hAnsi="宋体" w:eastAsia="宋体" w:cs="宋体"/>
                <w:color w:val="000000"/>
                <w:kern w:val="0"/>
                <w:sz w:val="16"/>
                <w:szCs w:val="16"/>
                <w:lang w:bidi="ar"/>
              </w:rPr>
              <w:t>；必修课学时：</w:t>
            </w:r>
            <w:r>
              <w:rPr>
                <w:rStyle w:val="72"/>
                <w:rFonts w:eastAsia="宋体"/>
                <w:lang w:bidi="ar"/>
              </w:rPr>
              <w:t>2354</w:t>
            </w:r>
            <w:r>
              <w:rPr>
                <w:rFonts w:hint="eastAsia" w:ascii="宋体" w:hAnsi="宋体" w:eastAsia="宋体" w:cs="宋体"/>
                <w:color w:val="000000"/>
                <w:kern w:val="0"/>
                <w:sz w:val="16"/>
                <w:szCs w:val="16"/>
                <w:lang w:bidi="ar"/>
              </w:rPr>
              <w:t>，占</w:t>
            </w:r>
            <w:r>
              <w:rPr>
                <w:rStyle w:val="72"/>
                <w:rFonts w:eastAsia="宋体"/>
                <w:lang w:bidi="ar"/>
              </w:rPr>
              <w:t>89.1%</w:t>
            </w:r>
            <w:r>
              <w:rPr>
                <w:rFonts w:hint="eastAsia" w:ascii="宋体" w:hAnsi="宋体" w:eastAsia="宋体" w:cs="宋体"/>
                <w:color w:val="000000"/>
                <w:kern w:val="0"/>
                <w:sz w:val="16"/>
                <w:szCs w:val="16"/>
                <w:lang w:bidi="ar"/>
              </w:rPr>
              <w:t>，选修课学时：</w:t>
            </w:r>
            <w:r>
              <w:rPr>
                <w:rStyle w:val="72"/>
                <w:rFonts w:eastAsia="宋体"/>
                <w:lang w:bidi="ar"/>
              </w:rPr>
              <w:t>288</w:t>
            </w:r>
            <w:r>
              <w:rPr>
                <w:rFonts w:hint="eastAsia" w:ascii="宋体" w:hAnsi="宋体" w:eastAsia="宋体" w:cs="宋体"/>
                <w:color w:val="000000"/>
                <w:kern w:val="0"/>
                <w:sz w:val="16"/>
                <w:szCs w:val="16"/>
                <w:lang w:bidi="ar"/>
              </w:rPr>
              <w:t>，占</w:t>
            </w:r>
            <w:r>
              <w:rPr>
                <w:rStyle w:val="72"/>
                <w:rFonts w:eastAsia="宋体"/>
                <w:lang w:bidi="ar"/>
              </w:rPr>
              <w:t>10.9%</w:t>
            </w:r>
            <w:r>
              <w:rPr>
                <w:rFonts w:hint="eastAsia" w:ascii="宋体" w:hAnsi="宋体" w:eastAsia="宋体" w:cs="宋体"/>
                <w:color w:val="000000"/>
                <w:kern w:val="0"/>
                <w:sz w:val="16"/>
                <w:szCs w:val="16"/>
                <w:lang w:bidi="ar"/>
              </w:rPr>
              <w:t>。</w:t>
            </w:r>
            <w:r>
              <w:rPr>
                <w:rStyle w:val="72"/>
                <w:rFonts w:eastAsia="宋体"/>
                <w:lang w:bidi="ar"/>
              </w:rPr>
              <w:t>[</w:t>
            </w:r>
            <w:r>
              <w:rPr>
                <w:rFonts w:hint="eastAsia" w:ascii="宋体" w:hAnsi="宋体" w:eastAsia="宋体" w:cs="宋体"/>
                <w:color w:val="000000"/>
                <w:kern w:val="0"/>
                <w:sz w:val="16"/>
                <w:szCs w:val="16"/>
                <w:lang w:bidi="ar"/>
              </w:rPr>
              <w:t>三年制　</w:t>
            </w:r>
            <w:r>
              <w:rPr>
                <w:rStyle w:val="72"/>
                <w:rFonts w:eastAsia="宋体"/>
                <w:lang w:bidi="ar"/>
              </w:rPr>
              <w:t>2021</w:t>
            </w:r>
            <w:r>
              <w:rPr>
                <w:rFonts w:hint="eastAsia" w:ascii="宋体" w:hAnsi="宋体" w:eastAsia="宋体" w:cs="宋体"/>
                <w:color w:val="000000"/>
                <w:kern w:val="0"/>
                <w:sz w:val="16"/>
                <w:szCs w:val="16"/>
                <w:lang w:bidi="ar"/>
              </w:rPr>
              <w:t>版　</w:t>
            </w:r>
            <w:r>
              <w:rPr>
                <w:rStyle w:val="72"/>
                <w:rFonts w:eastAsia="宋体"/>
                <w:lang w:bidi="ar"/>
              </w:rPr>
              <w:t>2021-1-20]</w:t>
            </w:r>
          </w:p>
        </w:tc>
      </w:tr>
      <w:tr>
        <w:tblPrEx>
          <w:tblCellMar>
            <w:top w:w="0" w:type="dxa"/>
            <w:left w:w="0" w:type="dxa"/>
            <w:bottom w:w="0" w:type="dxa"/>
            <w:right w:w="0" w:type="dxa"/>
          </w:tblCellMar>
        </w:tblPrEx>
        <w:trPr>
          <w:trHeight w:val="360" w:hRule="atLeast"/>
          <w:jc w:val="center"/>
        </w:trPr>
        <w:tc>
          <w:tcPr>
            <w:tcW w:w="7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课程</w:t>
            </w:r>
            <w:r>
              <w:rPr>
                <w:rFonts w:hint="eastAsia" w:ascii="黑体" w:hAnsi="宋体" w:eastAsia="黑体" w:cs="黑体"/>
                <w:color w:val="000000"/>
                <w:kern w:val="0"/>
                <w:sz w:val="16"/>
                <w:szCs w:val="16"/>
                <w:lang w:bidi="ar"/>
              </w:rPr>
              <w:br w:type="textWrapping"/>
            </w:r>
            <w:r>
              <w:rPr>
                <w:rFonts w:hint="eastAsia" w:ascii="黑体" w:hAnsi="宋体" w:eastAsia="黑体" w:cs="黑体"/>
                <w:color w:val="000000"/>
                <w:kern w:val="0"/>
                <w:sz w:val="16"/>
                <w:szCs w:val="16"/>
                <w:lang w:bidi="ar"/>
              </w:rPr>
              <w:t>类别</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编号</w:t>
            </w:r>
          </w:p>
        </w:tc>
        <w:tc>
          <w:tcPr>
            <w:tcW w:w="22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课程名称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第一学年</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第二学年</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第三学年</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考核</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学时数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理论学时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实践学时</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学分数</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学时分配比例</w:t>
            </w:r>
          </w:p>
        </w:tc>
      </w:tr>
      <w:tr>
        <w:tblPrEx>
          <w:tblCellMar>
            <w:top w:w="0" w:type="dxa"/>
            <w:left w:w="0" w:type="dxa"/>
            <w:bottom w:w="0" w:type="dxa"/>
            <w:right w:w="0" w:type="dxa"/>
          </w:tblCellMar>
        </w:tblPrEx>
        <w:trPr>
          <w:trHeight w:val="360" w:hRule="atLeast"/>
          <w:jc w:val="center"/>
        </w:trPr>
        <w:tc>
          <w:tcPr>
            <w:tcW w:w="7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22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宋体" w:eastAsia="黑体" w:cs="黑体"/>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5</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w:t>
            </w:r>
          </w:p>
        </w:tc>
        <w:tc>
          <w:tcPr>
            <w:tcW w:w="4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考试</w:t>
            </w:r>
          </w:p>
        </w:tc>
        <w:tc>
          <w:tcPr>
            <w:tcW w:w="4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考查</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宋体" w:eastAsia="黑体" w:cs="黑体"/>
                <w:color w:val="000000"/>
                <w:sz w:val="16"/>
                <w:szCs w:val="16"/>
              </w:rPr>
            </w:pPr>
          </w:p>
        </w:tc>
      </w:tr>
      <w:tr>
        <w:trPr>
          <w:trHeight w:val="360" w:hRule="atLeast"/>
          <w:jc w:val="center"/>
        </w:trPr>
        <w:tc>
          <w:tcPr>
            <w:tcW w:w="7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22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20周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20周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20周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20周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20周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Style w:val="72"/>
                <w:rFonts w:eastAsia="宋体"/>
                <w:lang w:bidi="ar"/>
              </w:rPr>
              <w:t>20</w:t>
            </w:r>
            <w:r>
              <w:rPr>
                <w:rFonts w:hint="eastAsia" w:ascii="宋体" w:hAnsi="宋体" w:eastAsia="宋体" w:cs="宋体"/>
                <w:color w:val="000000"/>
                <w:kern w:val="0"/>
                <w:sz w:val="16"/>
                <w:szCs w:val="16"/>
                <w:lang w:bidi="ar"/>
              </w:rPr>
              <w:t>周</w:t>
            </w: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宋体" w:eastAsia="黑体" w:cs="黑体"/>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宋体" w:eastAsia="黑体" w:cs="黑体"/>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必修课</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公共基础课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思想道德修养与法律基础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24.1%</w:t>
            </w:r>
          </w:p>
        </w:tc>
      </w:tr>
      <w:tr>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22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毛泽东思想和中国特色社会主义理论体系概论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大学语文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职业发展与就业指导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大学生创新创业教育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大学音乐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大学美术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体育与健康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计算机应用基础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规范书写与书法训练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演讲口才与交际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入学教育与军事教育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劳动教育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心理健康教育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形势与政策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中华优秀传统文化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国家安全教育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专业（技能）课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商务英语阅读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41.2%</w:t>
            </w: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综合商务英语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商务英语视听说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英语语法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FF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FF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英语应用文写作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商务英语翻译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FF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国际贸易实务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实用进出口单证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FF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外贸英文函电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restar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综合技能课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color w:val="000000"/>
                <w:sz w:val="16"/>
                <w:szCs w:val="16"/>
              </w:rPr>
            </w:pPr>
            <w:r>
              <w:rPr>
                <w:rStyle w:val="72"/>
                <w:rFonts w:eastAsia="宋体"/>
                <w:lang w:bidi="ar"/>
              </w:rPr>
              <w:t>“</w:t>
            </w:r>
            <w:r>
              <w:rPr>
                <w:rFonts w:hint="eastAsia" w:ascii="宋体" w:hAnsi="宋体" w:eastAsia="宋体" w:cs="宋体"/>
                <w:color w:val="000000"/>
                <w:kern w:val="0"/>
                <w:sz w:val="16"/>
                <w:szCs w:val="16"/>
                <w:lang w:bidi="ar"/>
              </w:rPr>
              <w:t>三字两语一画</w:t>
            </w:r>
            <w:r>
              <w:rPr>
                <w:rStyle w:val="72"/>
                <w:rFonts w:eastAsia="宋体"/>
                <w:lang w:bidi="ar"/>
              </w:rPr>
              <w:t>”</w:t>
            </w:r>
            <w:r>
              <w:rPr>
                <w:rFonts w:hint="eastAsia" w:ascii="宋体" w:hAnsi="宋体" w:eastAsia="宋体" w:cs="宋体"/>
                <w:color w:val="000000"/>
                <w:kern w:val="0"/>
                <w:sz w:val="16"/>
                <w:szCs w:val="16"/>
                <w:lang w:bidi="ar"/>
              </w:rPr>
              <w:t>天天练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自练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restar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23.8%</w:t>
            </w: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跟岗实习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FF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FF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FF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顶岗实习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14W</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14</w:t>
            </w: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毕业论文</w:t>
            </w:r>
            <w:r>
              <w:rPr>
                <w:rStyle w:val="72"/>
                <w:rFonts w:eastAsia="宋体"/>
                <w:lang w:bidi="ar"/>
              </w:rPr>
              <w:t>/</w:t>
            </w:r>
            <w:r>
              <w:rPr>
                <w:rFonts w:hint="eastAsia" w:ascii="宋体" w:hAnsi="宋体" w:eastAsia="宋体" w:cs="宋体"/>
                <w:color w:val="000000"/>
                <w:kern w:val="0"/>
                <w:sz w:val="16"/>
                <w:szCs w:val="16"/>
                <w:lang w:bidi="ar"/>
              </w:rPr>
              <w:t>毕业设计</w:t>
            </w:r>
            <w:r>
              <w:rPr>
                <w:rStyle w:val="72"/>
                <w:rFonts w:eastAsia="宋体"/>
                <w:lang w:bidi="ar"/>
              </w:rPr>
              <w:t>/</w:t>
            </w:r>
            <w:r>
              <w:rPr>
                <w:rFonts w:hint="eastAsia" w:ascii="宋体" w:hAnsi="宋体" w:eastAsia="宋体" w:cs="宋体"/>
                <w:color w:val="000000"/>
                <w:kern w:val="0"/>
                <w:sz w:val="16"/>
                <w:szCs w:val="16"/>
                <w:lang w:bidi="ar"/>
              </w:rPr>
              <w:t>毕业创作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4W</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w:t>
            </w: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3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毕业教育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t>
            </w: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选修课</w:t>
            </w:r>
          </w:p>
        </w:tc>
        <w:tc>
          <w:tcPr>
            <w:tcW w:w="3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专业选修课（二选一）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世界经济概论</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4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9.7%</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国际商务导论</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跨文化交际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restar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w:t>
            </w:r>
          </w:p>
        </w:tc>
        <w:tc>
          <w:tcPr>
            <w:tcW w:w="0" w:type="auto"/>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405" w:type="dxa"/>
            <w:vMerge w:val="restart"/>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restart"/>
            <w:tcBorders>
              <w:top w:val="nil"/>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64</w:t>
            </w:r>
          </w:p>
        </w:tc>
        <w:tc>
          <w:tcPr>
            <w:tcW w:w="0" w:type="auto"/>
            <w:vMerge w:val="restart"/>
            <w:tcBorders>
              <w:top w:val="nil"/>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48</w:t>
            </w:r>
          </w:p>
        </w:tc>
        <w:tc>
          <w:tcPr>
            <w:tcW w:w="0" w:type="auto"/>
            <w:vMerge w:val="restart"/>
            <w:tcBorders>
              <w:top w:val="nil"/>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16</w:t>
            </w:r>
          </w:p>
        </w:tc>
        <w:tc>
          <w:tcPr>
            <w:tcW w:w="0" w:type="auto"/>
            <w:vMerge w:val="restart"/>
            <w:tcBorders>
              <w:top w:val="nil"/>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英语国家社会与文化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405"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电子商务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w:t>
            </w:r>
          </w:p>
        </w:tc>
        <w:tc>
          <w:tcPr>
            <w:tcW w:w="0" w:type="auto"/>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4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会计学基础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国际商法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4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国际商务合同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国际结算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3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消费者组织行为学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公共基础选修课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大学生恋爱心理学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32</w:t>
            </w:r>
          </w:p>
        </w:tc>
        <w:tc>
          <w:tcPr>
            <w:tcW w:w="0" w:type="auto"/>
            <w:vMerge w:val="restar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32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1.2%</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恋爱</w:t>
            </w:r>
            <w:r>
              <w:rPr>
                <w:rStyle w:val="72"/>
                <w:rFonts w:eastAsia="宋体"/>
                <w:lang w:bidi="ar"/>
              </w:rPr>
              <w:t>•</w:t>
            </w:r>
            <w:r>
              <w:rPr>
                <w:rFonts w:hint="eastAsia" w:ascii="宋体" w:hAnsi="宋体" w:eastAsia="宋体" w:cs="宋体"/>
                <w:color w:val="000000"/>
                <w:kern w:val="0"/>
                <w:sz w:val="16"/>
                <w:szCs w:val="16"/>
                <w:lang w:bidi="ar"/>
              </w:rPr>
              <w:t>婚姻</w:t>
            </w:r>
            <w:r>
              <w:rPr>
                <w:rStyle w:val="72"/>
                <w:rFonts w:eastAsia="宋体"/>
                <w:lang w:bidi="ar"/>
              </w:rPr>
              <w:t>•</w:t>
            </w:r>
            <w:r>
              <w:rPr>
                <w:rFonts w:hint="eastAsia" w:ascii="宋体" w:hAnsi="宋体" w:eastAsia="宋体" w:cs="宋体"/>
                <w:color w:val="000000"/>
                <w:kern w:val="0"/>
                <w:sz w:val="16"/>
                <w:szCs w:val="16"/>
                <w:lang w:bidi="ar"/>
              </w:rPr>
              <w:t>家庭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投资学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大学生理财与规划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儒家财经理论述要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中外酒店鉴赏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西餐礼仪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营养与保健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幼儿美术实践与欣赏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幼儿园区角设置与指导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教育管理原理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外国教育史研究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声乐作品欣赏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歌曲演唱技巧与实践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流行歌曲演唱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中国古典舞蹈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现代舞</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拉丁舞与社交舞蹈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葫芦丝演奏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陶笛演奏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大学英语（二）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汉字文化概述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小学语文教材解读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现代诗歌导读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普通话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数学文化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思维导图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计算机等级考试</w:t>
            </w:r>
            <w:r>
              <w:rPr>
                <w:rStyle w:val="72"/>
                <w:rFonts w:eastAsia="宋体"/>
                <w:lang w:bidi="ar"/>
              </w:rPr>
              <w:t>(</w:t>
            </w:r>
            <w:r>
              <w:rPr>
                <w:rFonts w:hint="eastAsia" w:ascii="宋体" w:hAnsi="宋体" w:eastAsia="宋体" w:cs="宋体"/>
                <w:color w:val="000000"/>
                <w:kern w:val="0"/>
                <w:sz w:val="16"/>
                <w:szCs w:val="16"/>
                <w:lang w:bidi="ar"/>
              </w:rPr>
              <w:t>二级</w:t>
            </w:r>
            <w:r>
              <w:rPr>
                <w:rStyle w:val="72"/>
                <w:rFonts w:eastAsia="宋体"/>
                <w:lang w:bidi="ar"/>
              </w:rPr>
              <w:t>Office)</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数字视频剪辑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法律基础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基础会计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Times New Roman" w:hAnsi="Times New Roman" w:eastAsia="宋体" w:cs="Times New Roman"/>
                <w:color w:val="000000"/>
                <w:sz w:val="16"/>
                <w:szCs w:val="16"/>
              </w:rPr>
            </w:pPr>
            <w:r>
              <w:rPr>
                <w:rFonts w:hint="eastAsia" w:ascii="宋体" w:hAnsi="宋体" w:eastAsia="宋体" w:cs="宋体"/>
                <w:color w:val="000000"/>
                <w:kern w:val="0"/>
                <w:sz w:val="16"/>
                <w:szCs w:val="16"/>
                <w:lang w:bidi="ar"/>
              </w:rPr>
              <w:t>钢笔</w:t>
            </w:r>
            <w:r>
              <w:rPr>
                <w:rStyle w:val="72"/>
                <w:rFonts w:eastAsia="宋体"/>
                <w:lang w:bidi="ar"/>
              </w:rPr>
              <w:t>/</w:t>
            </w:r>
            <w:r>
              <w:rPr>
                <w:rFonts w:hint="eastAsia" w:ascii="宋体" w:hAnsi="宋体" w:eastAsia="宋体" w:cs="宋体"/>
                <w:color w:val="000000"/>
                <w:kern w:val="0"/>
                <w:sz w:val="16"/>
                <w:szCs w:val="16"/>
                <w:lang w:bidi="ar"/>
              </w:rPr>
              <w:t>粉笔</w:t>
            </w:r>
            <w:r>
              <w:rPr>
                <w:rStyle w:val="72"/>
                <w:rFonts w:eastAsia="宋体"/>
                <w:lang w:bidi="ar"/>
              </w:rPr>
              <w:t>/</w:t>
            </w:r>
            <w:r>
              <w:rPr>
                <w:rFonts w:hint="eastAsia" w:ascii="宋体" w:hAnsi="宋体" w:eastAsia="宋体" w:cs="宋体"/>
                <w:color w:val="000000"/>
                <w:kern w:val="0"/>
                <w:sz w:val="16"/>
                <w:szCs w:val="16"/>
                <w:lang w:bidi="ar"/>
              </w:rPr>
              <w:t>毛笔书法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水墨写意选修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V"/>
            <w:vAlign w:val="center"/>
          </w:tcPr>
          <w:p>
            <w:pPr>
              <w:jc w:val="center"/>
              <w:rPr>
                <w:rFonts w:ascii="黑体" w:hAnsi="宋体" w:eastAsia="黑体" w:cs="黑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篆刻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extDirection w:val="tbRl"/>
            <w:vAlign w:val="center"/>
          </w:tcPr>
          <w:p>
            <w:pPr>
              <w:jc w:val="center"/>
              <w:rPr>
                <w:rFonts w:ascii="Times New Roman" w:hAnsi="Times New Roman" w:eastAsia="宋体" w:cs="Times New Roman"/>
                <w:color w:val="000000"/>
                <w:sz w:val="16"/>
                <w:szCs w:val="16"/>
              </w:rPr>
            </w:pPr>
          </w:p>
        </w:tc>
      </w:tr>
      <w:tr>
        <w:tblPrEx>
          <w:tblCellMar>
            <w:top w:w="0" w:type="dxa"/>
            <w:left w:w="0" w:type="dxa"/>
            <w:bottom w:w="0" w:type="dxa"/>
            <w:right w:w="0" w:type="dxa"/>
          </w:tblCellMar>
        </w:tblPrEx>
        <w:trPr>
          <w:trHeight w:val="349" w:hRule="atLeast"/>
          <w:jc w:val="center"/>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2642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1196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1446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6"/>
                <w:szCs w:val="16"/>
              </w:rPr>
            </w:pPr>
            <w:r>
              <w:rPr>
                <w:rFonts w:ascii="Times New Roman" w:hAnsi="Times New Roman" w:eastAsia="宋体" w:cs="Times New Roman"/>
                <w:color w:val="000000"/>
                <w:kern w:val="0"/>
                <w:sz w:val="16"/>
                <w:szCs w:val="16"/>
                <w:lang w:bidi="ar"/>
              </w:rPr>
              <w:t>100.0%</w:t>
            </w:r>
          </w:p>
        </w:tc>
      </w:tr>
      <w:tr>
        <w:tblPrEx>
          <w:tblCellMar>
            <w:top w:w="0" w:type="dxa"/>
            <w:left w:w="0" w:type="dxa"/>
            <w:bottom w:w="0" w:type="dxa"/>
            <w:right w:w="0" w:type="dxa"/>
          </w:tblCellMar>
        </w:tblPrEx>
        <w:trPr>
          <w:trHeight w:val="349" w:hRule="atLeast"/>
          <w:jc w:val="center"/>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黑体" w:hAnsi="宋体" w:eastAsia="黑体" w:cs="黑体"/>
                <w:color w:val="000000"/>
                <w:sz w:val="16"/>
                <w:szCs w:val="16"/>
              </w:rPr>
            </w:pPr>
            <w:r>
              <w:rPr>
                <w:rFonts w:hint="eastAsia" w:ascii="黑体" w:hAnsi="宋体" w:eastAsia="黑体" w:cs="黑体"/>
                <w:color w:val="000000"/>
                <w:kern w:val="0"/>
                <w:sz w:val="16"/>
                <w:szCs w:val="16"/>
                <w:lang w:bidi="ar"/>
              </w:rPr>
              <w:t>理论课学时、实践课学时占比例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Times New Roman" w:hAnsi="Times New Roman" w:eastAsia="宋体"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Times New Roman" w:hAnsi="Times New Roman" w:eastAsia="宋体"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Times New Roman" w:hAnsi="Times New Roman" w:eastAsia="宋体"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Times New Roman" w:hAnsi="Times New Roman" w:eastAsia="宋体"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Times New Roman" w:hAnsi="Times New Roman" w:eastAsia="宋体"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Times New Roman" w:hAnsi="Times New Roman" w:eastAsia="宋体"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eastAsia="宋体"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Times New Roman" w:hAnsi="Times New Roman" w:eastAsia="宋体"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4"/>
                <w:szCs w:val="14"/>
              </w:rPr>
            </w:pPr>
            <w:r>
              <w:rPr>
                <w:rFonts w:ascii="Times New Roman" w:hAnsi="Times New Roman" w:eastAsia="宋体" w:cs="Times New Roman"/>
                <w:color w:val="000000"/>
                <w:kern w:val="0"/>
                <w:sz w:val="14"/>
                <w:szCs w:val="14"/>
                <w:lang w:bidi="ar"/>
              </w:rPr>
              <w:t>45.27%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14"/>
                <w:szCs w:val="14"/>
              </w:rPr>
            </w:pPr>
            <w:r>
              <w:rPr>
                <w:rFonts w:ascii="Times New Roman" w:hAnsi="Times New Roman" w:eastAsia="宋体" w:cs="Times New Roman"/>
                <w:color w:val="000000"/>
                <w:kern w:val="0"/>
                <w:sz w:val="14"/>
                <w:szCs w:val="14"/>
                <w:lang w:bidi="ar"/>
              </w:rPr>
              <w:t>54.73%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Times New Roman" w:hAnsi="Times New Roman" w:eastAsia="宋体"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Times New Roman" w:hAnsi="Times New Roman" w:eastAsia="宋体" w:cs="Times New Roman"/>
                <w:color w:val="000000"/>
                <w:sz w:val="20"/>
                <w:szCs w:val="20"/>
              </w:rPr>
            </w:pPr>
          </w:p>
        </w:tc>
      </w:tr>
    </w:tbl>
    <w:p>
      <w:pPr>
        <w:adjustRightInd w:val="0"/>
        <w:snapToGrid w:val="0"/>
        <w:spacing w:line="520" w:lineRule="exact"/>
        <w:rPr>
          <w:rFonts w:ascii="仿宋_GB2312" w:hAnsi="宋体" w:eastAsia="仿宋_GB2312" w:cs="Times New Roman"/>
          <w:sz w:val="28"/>
          <w:szCs w:val="28"/>
        </w:rPr>
      </w:pPr>
    </w:p>
    <w:p>
      <w:p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以上课程设置为当前使用，针对高职高专学校的学科结构，我们将根据本校课程设置要求，与时俱进地不断调整商务英语专业的课程设置和教学进度，使其更有针对性和可操作性。</w:t>
      </w:r>
    </w:p>
    <w:p>
      <w:pPr>
        <w:adjustRightInd w:val="0"/>
        <w:snapToGrid w:val="0"/>
        <w:spacing w:line="520" w:lineRule="exact"/>
        <w:ind w:firstLine="562" w:firstLineChars="200"/>
        <w:rPr>
          <w:rFonts w:ascii="仿宋_GB2312" w:hAnsi="宋体" w:eastAsia="仿宋_GB2312" w:cs="Times New Roman"/>
          <w:b/>
          <w:sz w:val="28"/>
          <w:szCs w:val="28"/>
        </w:rPr>
      </w:pPr>
      <w:r>
        <w:rPr>
          <w:rFonts w:hint="eastAsia" w:ascii="仿宋_GB2312" w:hAnsi="宋体" w:eastAsia="仿宋_GB2312" w:cs="Times New Roman"/>
          <w:b/>
          <w:sz w:val="28"/>
          <w:szCs w:val="28"/>
        </w:rPr>
        <w:t>（二）实习实训安排</w:t>
      </w:r>
    </w:p>
    <w:p>
      <w:p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1.模式：</w:t>
      </w:r>
    </w:p>
    <w:p>
      <w:pPr>
        <w:adjustRightInd w:val="0"/>
        <w:snapToGrid w:val="0"/>
        <w:spacing w:line="520" w:lineRule="exac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教育见习、教育实习、商务英语专业技能训练、毕业论文写作与答辩、社会实践、社会调查等。</w:t>
      </w:r>
    </w:p>
    <w:p>
      <w:pPr>
        <w:adjustRightInd w:val="0"/>
        <w:snapToGrid w:val="0"/>
        <w:spacing w:line="520" w:lineRule="exact"/>
        <w:ind w:firstLine="560" w:firstLineChars="200"/>
        <w:rPr>
          <w:rFonts w:ascii="仿宋_GB2312" w:hAnsi="Calibri" w:eastAsia="仿宋_GB2312" w:cs="Times New Roman"/>
          <w:sz w:val="28"/>
          <w:szCs w:val="28"/>
        </w:rPr>
      </w:pPr>
      <w:r>
        <w:rPr>
          <w:rFonts w:hint="eastAsia" w:ascii="仿宋_GB2312" w:hAnsi="宋体" w:eastAsia="仿宋_GB2312" w:cs="Times New Roman"/>
          <w:sz w:val="28"/>
          <w:szCs w:val="28"/>
        </w:rPr>
        <w:t>2.集中实践教学安排表</w:t>
      </w:r>
    </w:p>
    <w:tbl>
      <w:tblPr>
        <w:tblStyle w:val="6"/>
        <w:tblW w:w="93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8"/>
        <w:gridCol w:w="3124"/>
        <w:gridCol w:w="1989"/>
        <w:gridCol w:w="3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138" w:type="dxa"/>
            <w:vAlign w:val="center"/>
          </w:tcPr>
          <w:p>
            <w:pPr>
              <w:adjustRightInd w:val="0"/>
              <w:snapToGrid w:val="0"/>
              <w:spacing w:line="540" w:lineRule="exact"/>
              <w:jc w:val="center"/>
              <w:rPr>
                <w:rFonts w:ascii="仿宋_GB2312" w:hAnsi="宋体" w:eastAsia="仿宋_GB2312" w:cs="Times New Roman"/>
                <w:b/>
                <w:kern w:val="0"/>
                <w:sz w:val="24"/>
                <w:szCs w:val="24"/>
              </w:rPr>
            </w:pPr>
            <w:r>
              <w:rPr>
                <w:rFonts w:hint="eastAsia" w:ascii="仿宋_GB2312" w:hAnsi="宋体" w:eastAsia="仿宋_GB2312" w:cs="Times New Roman"/>
                <w:b/>
                <w:kern w:val="0"/>
                <w:sz w:val="24"/>
                <w:szCs w:val="24"/>
              </w:rPr>
              <w:t>序号</w:t>
            </w:r>
          </w:p>
        </w:tc>
        <w:tc>
          <w:tcPr>
            <w:tcW w:w="3124" w:type="dxa"/>
            <w:vAlign w:val="center"/>
          </w:tcPr>
          <w:p>
            <w:pPr>
              <w:adjustRightInd w:val="0"/>
              <w:snapToGrid w:val="0"/>
              <w:spacing w:line="540" w:lineRule="exact"/>
              <w:ind w:firstLine="60" w:firstLineChars="25"/>
              <w:jc w:val="center"/>
              <w:rPr>
                <w:rFonts w:ascii="仿宋_GB2312" w:hAnsi="宋体" w:eastAsia="仿宋_GB2312" w:cs="Times New Roman"/>
                <w:b/>
                <w:kern w:val="0"/>
                <w:sz w:val="24"/>
                <w:szCs w:val="24"/>
              </w:rPr>
            </w:pPr>
            <w:r>
              <w:rPr>
                <w:rFonts w:hint="eastAsia" w:ascii="仿宋_GB2312" w:hAnsi="宋体" w:eastAsia="仿宋_GB2312" w:cs="Times New Roman"/>
                <w:b/>
                <w:kern w:val="0"/>
                <w:sz w:val="24"/>
                <w:szCs w:val="24"/>
              </w:rPr>
              <w:t>实践教学项目</w:t>
            </w:r>
          </w:p>
        </w:tc>
        <w:tc>
          <w:tcPr>
            <w:tcW w:w="1989" w:type="dxa"/>
            <w:vAlign w:val="center"/>
          </w:tcPr>
          <w:p>
            <w:pPr>
              <w:adjustRightInd w:val="0"/>
              <w:snapToGrid w:val="0"/>
              <w:spacing w:line="540" w:lineRule="exact"/>
              <w:ind w:firstLine="24" w:firstLineChars="10"/>
              <w:jc w:val="center"/>
              <w:rPr>
                <w:rFonts w:ascii="仿宋_GB2312" w:hAnsi="宋体" w:eastAsia="仿宋_GB2312" w:cs="Times New Roman"/>
                <w:b/>
                <w:kern w:val="0"/>
                <w:sz w:val="24"/>
                <w:szCs w:val="24"/>
              </w:rPr>
            </w:pPr>
            <w:r>
              <w:rPr>
                <w:rFonts w:hint="eastAsia" w:ascii="仿宋_GB2312" w:hAnsi="宋体" w:eastAsia="仿宋_GB2312" w:cs="Times New Roman"/>
                <w:b/>
                <w:kern w:val="0"/>
                <w:sz w:val="24"/>
                <w:szCs w:val="24"/>
              </w:rPr>
              <w:t>时间</w:t>
            </w:r>
          </w:p>
        </w:tc>
        <w:tc>
          <w:tcPr>
            <w:tcW w:w="3120" w:type="dxa"/>
            <w:vAlign w:val="center"/>
          </w:tcPr>
          <w:p>
            <w:pPr>
              <w:adjustRightInd w:val="0"/>
              <w:snapToGrid w:val="0"/>
              <w:spacing w:line="540" w:lineRule="exact"/>
              <w:ind w:firstLine="36" w:firstLineChars="15"/>
              <w:jc w:val="center"/>
              <w:rPr>
                <w:rFonts w:ascii="仿宋_GB2312" w:hAnsi="宋体" w:eastAsia="仿宋_GB2312" w:cs="Times New Roman"/>
                <w:b/>
                <w:kern w:val="0"/>
                <w:sz w:val="24"/>
                <w:szCs w:val="24"/>
              </w:rPr>
            </w:pPr>
            <w:r>
              <w:rPr>
                <w:rFonts w:hint="eastAsia" w:ascii="仿宋_GB2312" w:hAnsi="宋体" w:eastAsia="仿宋_GB2312" w:cs="Times New Roman"/>
                <w:b/>
                <w:kern w:val="0"/>
                <w:sz w:val="24"/>
                <w:szCs w:val="24"/>
              </w:rPr>
              <w:t>基地名称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138" w:type="dxa"/>
            <w:vAlign w:val="center"/>
          </w:tcPr>
          <w:p>
            <w:pPr>
              <w:adjustRightInd w:val="0"/>
              <w:snapToGrid w:val="0"/>
              <w:spacing w:line="40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1</w:t>
            </w:r>
          </w:p>
        </w:tc>
        <w:tc>
          <w:tcPr>
            <w:tcW w:w="3124" w:type="dxa"/>
            <w:vAlign w:val="center"/>
          </w:tcPr>
          <w:p>
            <w:pPr>
              <w:adjustRightInd w:val="0"/>
              <w:snapToGrid w:val="0"/>
              <w:spacing w:line="40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军事训练</w:t>
            </w:r>
          </w:p>
        </w:tc>
        <w:tc>
          <w:tcPr>
            <w:tcW w:w="1989" w:type="dxa"/>
            <w:vAlign w:val="center"/>
          </w:tcPr>
          <w:p>
            <w:pPr>
              <w:adjustRightInd w:val="0"/>
              <w:snapToGrid w:val="0"/>
              <w:spacing w:line="400" w:lineRule="exact"/>
              <w:ind w:firstLine="24" w:firstLineChars="10"/>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60学时</w:t>
            </w:r>
          </w:p>
        </w:tc>
        <w:tc>
          <w:tcPr>
            <w:tcW w:w="3120" w:type="dxa"/>
            <w:vAlign w:val="center"/>
          </w:tcPr>
          <w:p>
            <w:pPr>
              <w:adjustRightInd w:val="0"/>
              <w:snapToGrid w:val="0"/>
              <w:spacing w:line="400" w:lineRule="exact"/>
              <w:ind w:firstLine="36" w:firstLineChars="15"/>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军事训练基地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138" w:type="dxa"/>
            <w:vAlign w:val="center"/>
          </w:tcPr>
          <w:p>
            <w:pPr>
              <w:adjustRightInd w:val="0"/>
              <w:snapToGrid w:val="0"/>
              <w:spacing w:line="40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2</w:t>
            </w:r>
          </w:p>
        </w:tc>
        <w:tc>
          <w:tcPr>
            <w:tcW w:w="3124" w:type="dxa"/>
            <w:vAlign w:val="center"/>
          </w:tcPr>
          <w:p>
            <w:pPr>
              <w:adjustRightInd w:val="0"/>
              <w:snapToGrid w:val="0"/>
              <w:spacing w:line="400" w:lineRule="exact"/>
              <w:ind w:left="-2" w:leftChars="-1"/>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英语语音训练</w:t>
            </w:r>
          </w:p>
        </w:tc>
        <w:tc>
          <w:tcPr>
            <w:tcW w:w="1989" w:type="dxa"/>
            <w:vAlign w:val="center"/>
          </w:tcPr>
          <w:p>
            <w:pPr>
              <w:adjustRightInd w:val="0"/>
              <w:snapToGrid w:val="0"/>
              <w:spacing w:line="40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32学时</w:t>
            </w:r>
          </w:p>
        </w:tc>
        <w:tc>
          <w:tcPr>
            <w:tcW w:w="3120" w:type="dxa"/>
            <w:vAlign w:val="center"/>
          </w:tcPr>
          <w:p>
            <w:pPr>
              <w:adjustRightInd w:val="0"/>
              <w:snapToGrid w:val="0"/>
              <w:spacing w:line="400" w:lineRule="exact"/>
              <w:ind w:firstLine="36" w:firstLineChars="15"/>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语音室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138" w:type="dxa"/>
            <w:vAlign w:val="center"/>
          </w:tcPr>
          <w:p>
            <w:pPr>
              <w:adjustRightInd w:val="0"/>
              <w:snapToGrid w:val="0"/>
              <w:spacing w:line="40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3</w:t>
            </w:r>
          </w:p>
        </w:tc>
        <w:tc>
          <w:tcPr>
            <w:tcW w:w="3124" w:type="dxa"/>
            <w:vAlign w:val="center"/>
          </w:tcPr>
          <w:p>
            <w:pPr>
              <w:adjustRightInd w:val="0"/>
              <w:snapToGrid w:val="0"/>
              <w:spacing w:line="40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汉字规范训练</w:t>
            </w:r>
          </w:p>
        </w:tc>
        <w:tc>
          <w:tcPr>
            <w:tcW w:w="1989" w:type="dxa"/>
            <w:vAlign w:val="center"/>
          </w:tcPr>
          <w:p>
            <w:pPr>
              <w:adjustRightInd w:val="0"/>
              <w:snapToGrid w:val="0"/>
              <w:spacing w:line="40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32学时</w:t>
            </w:r>
          </w:p>
        </w:tc>
        <w:tc>
          <w:tcPr>
            <w:tcW w:w="3120" w:type="dxa"/>
            <w:vAlign w:val="center"/>
          </w:tcPr>
          <w:p>
            <w:pPr>
              <w:adjustRightInd w:val="0"/>
              <w:snapToGrid w:val="0"/>
              <w:spacing w:line="400" w:lineRule="exact"/>
              <w:ind w:firstLine="36" w:firstLineChars="15"/>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书法教室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138" w:type="dxa"/>
            <w:vAlign w:val="center"/>
          </w:tcPr>
          <w:p>
            <w:pPr>
              <w:adjustRightInd w:val="0"/>
              <w:snapToGrid w:val="0"/>
              <w:spacing w:line="40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4</w:t>
            </w:r>
          </w:p>
        </w:tc>
        <w:tc>
          <w:tcPr>
            <w:tcW w:w="3124" w:type="dxa"/>
            <w:vAlign w:val="center"/>
          </w:tcPr>
          <w:p>
            <w:pPr>
              <w:adjustRightInd w:val="0"/>
              <w:snapToGrid w:val="0"/>
              <w:spacing w:line="40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计算机技能训练</w:t>
            </w:r>
          </w:p>
        </w:tc>
        <w:tc>
          <w:tcPr>
            <w:tcW w:w="1989" w:type="dxa"/>
            <w:vAlign w:val="center"/>
          </w:tcPr>
          <w:p>
            <w:pPr>
              <w:adjustRightInd w:val="0"/>
              <w:snapToGrid w:val="0"/>
              <w:spacing w:line="40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128学时</w:t>
            </w:r>
          </w:p>
        </w:tc>
        <w:tc>
          <w:tcPr>
            <w:tcW w:w="3120" w:type="dxa"/>
            <w:vAlign w:val="center"/>
          </w:tcPr>
          <w:p>
            <w:pPr>
              <w:adjustRightInd w:val="0"/>
              <w:snapToGrid w:val="0"/>
              <w:spacing w:line="400" w:lineRule="exact"/>
              <w:ind w:firstLine="36" w:firstLineChars="15"/>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多媒体教室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138" w:type="dxa"/>
            <w:vAlign w:val="center"/>
          </w:tcPr>
          <w:p>
            <w:pPr>
              <w:adjustRightInd w:val="0"/>
              <w:snapToGrid w:val="0"/>
              <w:spacing w:line="40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5</w:t>
            </w:r>
          </w:p>
        </w:tc>
        <w:tc>
          <w:tcPr>
            <w:tcW w:w="3124" w:type="dxa"/>
            <w:vAlign w:val="center"/>
          </w:tcPr>
          <w:p>
            <w:pPr>
              <w:adjustRightInd w:val="0"/>
              <w:snapToGrid w:val="0"/>
              <w:spacing w:line="40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商务英语专业技能训练</w:t>
            </w:r>
          </w:p>
        </w:tc>
        <w:tc>
          <w:tcPr>
            <w:tcW w:w="1989" w:type="dxa"/>
            <w:vAlign w:val="center"/>
          </w:tcPr>
          <w:p>
            <w:pPr>
              <w:adjustRightInd w:val="0"/>
              <w:snapToGrid w:val="0"/>
              <w:spacing w:line="40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96学时</w:t>
            </w:r>
          </w:p>
        </w:tc>
        <w:tc>
          <w:tcPr>
            <w:tcW w:w="3120" w:type="dxa"/>
            <w:vAlign w:val="center"/>
          </w:tcPr>
          <w:p>
            <w:pPr>
              <w:adjustRightInd w:val="0"/>
              <w:snapToGrid w:val="0"/>
              <w:spacing w:line="400" w:lineRule="exact"/>
              <w:ind w:firstLine="36" w:firstLineChars="15"/>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商务英语综合实训室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138" w:type="dxa"/>
            <w:vAlign w:val="center"/>
          </w:tcPr>
          <w:p>
            <w:pPr>
              <w:adjustRightInd w:val="0"/>
              <w:snapToGrid w:val="0"/>
              <w:spacing w:line="40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6</w:t>
            </w:r>
          </w:p>
        </w:tc>
        <w:tc>
          <w:tcPr>
            <w:tcW w:w="3124" w:type="dxa"/>
            <w:vAlign w:val="center"/>
          </w:tcPr>
          <w:p>
            <w:pPr>
              <w:adjustRightInd w:val="0"/>
              <w:snapToGrid w:val="0"/>
              <w:spacing w:line="40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社会实践</w:t>
            </w:r>
          </w:p>
        </w:tc>
        <w:tc>
          <w:tcPr>
            <w:tcW w:w="1989" w:type="dxa"/>
            <w:vAlign w:val="center"/>
          </w:tcPr>
          <w:p>
            <w:pPr>
              <w:adjustRightInd w:val="0"/>
              <w:snapToGrid w:val="0"/>
              <w:spacing w:line="400" w:lineRule="exact"/>
              <w:ind w:firstLine="24" w:firstLineChars="10"/>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自主</w:t>
            </w:r>
          </w:p>
        </w:tc>
        <w:tc>
          <w:tcPr>
            <w:tcW w:w="3120" w:type="dxa"/>
            <w:vAlign w:val="center"/>
          </w:tcPr>
          <w:p>
            <w:pPr>
              <w:adjustRightInd w:val="0"/>
              <w:snapToGrid w:val="0"/>
              <w:spacing w:line="400" w:lineRule="exact"/>
              <w:ind w:firstLine="36" w:firstLineChars="15"/>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校外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138" w:type="dxa"/>
            <w:vAlign w:val="center"/>
          </w:tcPr>
          <w:p>
            <w:pPr>
              <w:adjustRightInd w:val="0"/>
              <w:snapToGrid w:val="0"/>
              <w:spacing w:line="40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7</w:t>
            </w:r>
          </w:p>
        </w:tc>
        <w:tc>
          <w:tcPr>
            <w:tcW w:w="3124" w:type="dxa"/>
            <w:vAlign w:val="center"/>
          </w:tcPr>
          <w:p>
            <w:pPr>
              <w:adjustRightInd w:val="0"/>
              <w:snapToGrid w:val="0"/>
              <w:spacing w:line="40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跟岗实习</w:t>
            </w:r>
          </w:p>
        </w:tc>
        <w:tc>
          <w:tcPr>
            <w:tcW w:w="1989" w:type="dxa"/>
            <w:vAlign w:val="center"/>
          </w:tcPr>
          <w:p>
            <w:pPr>
              <w:adjustRightInd w:val="0"/>
              <w:snapToGrid w:val="0"/>
              <w:spacing w:line="400" w:lineRule="exact"/>
              <w:ind w:firstLine="24" w:firstLineChars="10"/>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60学时</w:t>
            </w:r>
          </w:p>
        </w:tc>
        <w:tc>
          <w:tcPr>
            <w:tcW w:w="3120" w:type="dxa"/>
            <w:vAlign w:val="center"/>
          </w:tcPr>
          <w:p>
            <w:pPr>
              <w:adjustRightInd w:val="0"/>
              <w:snapToGrid w:val="0"/>
              <w:spacing w:line="400" w:lineRule="exact"/>
              <w:ind w:firstLine="36" w:firstLineChars="15"/>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校外实训基地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138" w:type="dxa"/>
            <w:vAlign w:val="center"/>
          </w:tcPr>
          <w:p>
            <w:pPr>
              <w:adjustRightInd w:val="0"/>
              <w:snapToGrid w:val="0"/>
              <w:spacing w:line="40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8</w:t>
            </w:r>
          </w:p>
        </w:tc>
        <w:tc>
          <w:tcPr>
            <w:tcW w:w="3124" w:type="dxa"/>
            <w:vAlign w:val="center"/>
          </w:tcPr>
          <w:p>
            <w:pPr>
              <w:adjustRightInd w:val="0"/>
              <w:snapToGrid w:val="0"/>
              <w:spacing w:line="400" w:lineRule="exact"/>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顶岗实习</w:t>
            </w:r>
          </w:p>
        </w:tc>
        <w:tc>
          <w:tcPr>
            <w:tcW w:w="1989" w:type="dxa"/>
            <w:vAlign w:val="center"/>
          </w:tcPr>
          <w:p>
            <w:pPr>
              <w:adjustRightInd w:val="0"/>
              <w:snapToGrid w:val="0"/>
              <w:spacing w:line="400" w:lineRule="exact"/>
              <w:ind w:firstLine="24" w:firstLineChars="10"/>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420学时</w:t>
            </w:r>
          </w:p>
        </w:tc>
        <w:tc>
          <w:tcPr>
            <w:tcW w:w="3120" w:type="dxa"/>
            <w:vAlign w:val="center"/>
          </w:tcPr>
          <w:p>
            <w:pPr>
              <w:adjustRightInd w:val="0"/>
              <w:snapToGrid w:val="0"/>
              <w:spacing w:line="400" w:lineRule="exact"/>
              <w:ind w:firstLine="36" w:firstLineChars="15"/>
              <w:jc w:val="center"/>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校外实训基地</w:t>
            </w:r>
          </w:p>
        </w:tc>
      </w:tr>
    </w:tbl>
    <w:p>
      <w:pPr>
        <w:adjustRightInd w:val="0"/>
        <w:snapToGrid w:val="0"/>
        <w:spacing w:line="520" w:lineRule="exact"/>
        <w:ind w:firstLine="560" w:firstLineChars="200"/>
        <w:rPr>
          <w:rFonts w:ascii="仿宋_GB2312" w:hAnsi="宋体" w:eastAsia="仿宋_GB2312" w:cs="Times New Roman"/>
          <w:sz w:val="28"/>
          <w:szCs w:val="28"/>
        </w:rPr>
      </w:pPr>
    </w:p>
    <w:p>
      <w:pPr>
        <w:spacing w:line="520" w:lineRule="exact"/>
        <w:ind w:firstLine="551" w:firstLineChars="196"/>
        <w:rPr>
          <w:rFonts w:ascii="仿宋_GB2312" w:eastAsia="仿宋_GB2312"/>
          <w:b/>
          <w:bCs/>
          <w:sz w:val="28"/>
          <w:szCs w:val="28"/>
        </w:rPr>
      </w:pPr>
      <w:r>
        <w:rPr>
          <w:rFonts w:hint="eastAsia" w:ascii="仿宋_GB2312" w:eastAsia="仿宋_GB2312"/>
          <w:b/>
          <w:bCs/>
          <w:sz w:val="28"/>
          <w:szCs w:val="28"/>
        </w:rPr>
        <w:t>八、实施保障</w:t>
      </w:r>
    </w:p>
    <w:p>
      <w:pPr>
        <w:snapToGrid w:val="0"/>
        <w:spacing w:line="520" w:lineRule="exact"/>
        <w:ind w:firstLine="557" w:firstLineChars="199"/>
        <w:outlineLvl w:val="1"/>
        <w:rPr>
          <w:rFonts w:ascii="仿宋_GB2312" w:hAnsi="楷体" w:eastAsia="仿宋_GB2312" w:cs="Times New Roman"/>
          <w:sz w:val="28"/>
          <w:szCs w:val="28"/>
        </w:rPr>
      </w:pPr>
      <w:r>
        <w:rPr>
          <w:rFonts w:hint="eastAsia" w:ascii="仿宋_GB2312" w:hAnsi="楷体" w:eastAsia="仿宋_GB2312" w:cs="Times New Roman"/>
          <w:sz w:val="28"/>
          <w:szCs w:val="28"/>
        </w:rPr>
        <w:t>（一）师资保障</w:t>
      </w:r>
    </w:p>
    <w:p>
      <w:pPr>
        <w:shd w:val="solid" w:color="FFFFFF" w:fill="auto"/>
        <w:autoSpaceDN w:val="0"/>
        <w:spacing w:line="520" w:lineRule="exact"/>
        <w:ind w:firstLine="560" w:firstLineChars="200"/>
        <w:rPr>
          <w:rFonts w:ascii="仿宋_GB2312" w:hAnsi="宋体" w:eastAsia="仿宋_GB2312" w:cs="Times New Roman"/>
          <w:b/>
          <w:color w:val="000000"/>
          <w:sz w:val="28"/>
          <w:szCs w:val="28"/>
          <w:shd w:val="clear" w:color="auto" w:fill="FFFFFF"/>
        </w:rPr>
      </w:pPr>
      <w:r>
        <w:rPr>
          <w:rFonts w:hint="eastAsia" w:ascii="仿宋_GB2312" w:hAnsi="宋体" w:eastAsia="仿宋_GB2312" w:cs="Times New Roman"/>
          <w:color w:val="000000"/>
          <w:sz w:val="28"/>
          <w:szCs w:val="28"/>
          <w:shd w:val="clear" w:color="auto" w:fill="FFFFFF"/>
        </w:rPr>
        <w:t>1.具有高素质专业带头人</w:t>
      </w:r>
    </w:p>
    <w:p>
      <w:pPr>
        <w:shd w:val="solid" w:color="FFFFFF" w:fill="auto"/>
        <w:autoSpaceDN w:val="0"/>
        <w:spacing w:line="520" w:lineRule="exact"/>
        <w:ind w:firstLine="560" w:firstLineChars="200"/>
        <w:rPr>
          <w:rFonts w:ascii="仿宋_GB2312" w:hAnsi="宋体" w:eastAsia="仿宋_GB2312" w:cs="Times New Roman"/>
          <w:color w:val="000000"/>
          <w:sz w:val="28"/>
          <w:szCs w:val="28"/>
          <w:shd w:val="clear" w:color="auto" w:fill="FFFFFF"/>
        </w:rPr>
      </w:pPr>
      <w:r>
        <w:rPr>
          <w:rFonts w:hint="eastAsia" w:ascii="仿宋_GB2312" w:hAnsi="宋体" w:eastAsia="仿宋_GB2312" w:cs="Times New Roman"/>
          <w:color w:val="000000"/>
          <w:sz w:val="28"/>
          <w:szCs w:val="28"/>
          <w:shd w:val="clear" w:color="auto" w:fill="FFFFFF"/>
        </w:rPr>
        <w:t>本专业带头人教育(职教)理论扎实,锐意专业改革.熟悉本专业相关行业的市场,技术状况及发展趋势;适应市场要求,重视专业建设,主持本专业建设及改革工作;积极参加示范专业,重点专业,特色专业建设,成效显著,获院级以上示范专业,重点专业或特色专业建设成果。</w:t>
      </w:r>
    </w:p>
    <w:p>
      <w:pPr>
        <w:shd w:val="solid" w:color="FFFFFF" w:fill="auto"/>
        <w:autoSpaceDN w:val="0"/>
        <w:spacing w:line="520" w:lineRule="exact"/>
        <w:ind w:firstLine="560" w:firstLineChars="200"/>
        <w:rPr>
          <w:rFonts w:ascii="仿宋_GB2312" w:hAnsi="宋体" w:eastAsia="仿宋_GB2312" w:cs="Times New Roman"/>
          <w:color w:val="000000"/>
          <w:sz w:val="28"/>
          <w:szCs w:val="28"/>
          <w:shd w:val="clear" w:color="auto" w:fill="FFFFFF"/>
        </w:rPr>
      </w:pPr>
      <w:r>
        <w:rPr>
          <w:rFonts w:hint="eastAsia" w:ascii="仿宋_GB2312" w:hAnsi="宋体" w:eastAsia="仿宋_GB2312" w:cs="Times New Roman"/>
          <w:color w:val="000000"/>
          <w:sz w:val="28"/>
          <w:szCs w:val="28"/>
          <w:shd w:val="clear" w:color="auto" w:fill="FFFFFF"/>
        </w:rPr>
        <w:t>重视校企合作,具有双师素质.发挥校外专业委员作用,开拓校外实习基地等方面成效显著.所任专业课理论结合实际好,实践环节符合要求,重视学生实际应用能力训练,指导学生参加课外科技活动成绩显著;或获得省级以上奖励。</w:t>
      </w:r>
    </w:p>
    <w:p>
      <w:pPr>
        <w:shd w:val="solid" w:color="FFFFFF" w:fill="auto"/>
        <w:autoSpaceDN w:val="0"/>
        <w:spacing w:line="520" w:lineRule="exact"/>
        <w:ind w:firstLine="560" w:firstLineChars="200"/>
        <w:rPr>
          <w:rFonts w:ascii="仿宋_GB2312" w:hAnsi="宋体" w:eastAsia="仿宋_GB2312" w:cs="Times New Roman"/>
          <w:color w:val="000000"/>
          <w:sz w:val="28"/>
          <w:szCs w:val="28"/>
          <w:shd w:val="clear" w:color="auto" w:fill="FFFFFF"/>
        </w:rPr>
      </w:pPr>
      <w:r>
        <w:rPr>
          <w:rFonts w:hint="eastAsia" w:ascii="仿宋_GB2312" w:hAnsi="宋体" w:eastAsia="仿宋_GB2312" w:cs="Times New Roman"/>
          <w:color w:val="000000"/>
          <w:sz w:val="28"/>
          <w:szCs w:val="28"/>
          <w:shd w:val="clear" w:color="auto" w:fill="FFFFFF"/>
        </w:rPr>
        <w:t>重视教科研工作，主持和指导本专业教师开展教科研工作。具有较强的教科研能。有校级以上科研项目,公开出版专著(独著)1部以上或公开出版主编教材2本以上;或在本专业国家级核心期刊公开发表2篇以上本专业论文;或获得省级教科研成果奖;或承接横向课题,开展校企科技合作与开发。</w:t>
      </w:r>
    </w:p>
    <w:p>
      <w:pPr>
        <w:shd w:val="solid" w:color="FFFFFF" w:fill="auto"/>
        <w:autoSpaceDN w:val="0"/>
        <w:spacing w:line="520" w:lineRule="exact"/>
        <w:ind w:firstLine="560" w:firstLineChars="200"/>
        <w:rPr>
          <w:rFonts w:ascii="仿宋_GB2312" w:hAnsi="宋体" w:eastAsia="仿宋_GB2312" w:cs="Times New Roman"/>
          <w:color w:val="000000"/>
          <w:sz w:val="24"/>
          <w:szCs w:val="24"/>
          <w:shd w:val="clear" w:color="auto" w:fill="FFFFFF"/>
        </w:rPr>
      </w:pPr>
      <w:r>
        <w:rPr>
          <w:rFonts w:hint="eastAsia" w:ascii="仿宋_GB2312" w:hAnsi="宋体" w:eastAsia="仿宋_GB2312" w:cs="Times New Roman"/>
          <w:color w:val="000000"/>
          <w:sz w:val="28"/>
          <w:szCs w:val="28"/>
          <w:shd w:val="clear" w:color="auto" w:fill="FFFFFF"/>
        </w:rPr>
        <w:t>2.专任教师、兼职教师的配置符合要求</w:t>
      </w:r>
    </w:p>
    <w:p>
      <w:pPr>
        <w:shd w:val="solid" w:color="FFFFFF" w:fill="auto"/>
        <w:autoSpaceDN w:val="0"/>
        <w:spacing w:line="520" w:lineRule="exact"/>
        <w:ind w:firstLine="482" w:firstLineChars="200"/>
        <w:jc w:val="center"/>
        <w:rPr>
          <w:rFonts w:ascii="仿宋_GB2312" w:hAnsi="宋体" w:eastAsia="仿宋_GB2312" w:cs="Times New Roman"/>
          <w:b/>
          <w:color w:val="000000"/>
          <w:sz w:val="24"/>
          <w:szCs w:val="24"/>
          <w:shd w:val="clear" w:color="auto" w:fill="FFFFFF"/>
        </w:rPr>
      </w:pPr>
    </w:p>
    <w:p>
      <w:pPr>
        <w:shd w:val="solid" w:color="FFFFFF" w:fill="auto"/>
        <w:autoSpaceDN w:val="0"/>
        <w:spacing w:line="520" w:lineRule="exact"/>
        <w:ind w:firstLine="482" w:firstLineChars="200"/>
        <w:jc w:val="center"/>
        <w:rPr>
          <w:rFonts w:ascii="仿宋_GB2312" w:hAnsi="宋体" w:eastAsia="仿宋_GB2312" w:cs="Times New Roman"/>
          <w:b/>
          <w:color w:val="000000"/>
          <w:sz w:val="24"/>
          <w:szCs w:val="24"/>
          <w:shd w:val="clear" w:color="auto" w:fill="FFFFFF"/>
        </w:rPr>
      </w:pPr>
    </w:p>
    <w:p>
      <w:pPr>
        <w:shd w:val="solid" w:color="FFFFFF" w:fill="auto"/>
        <w:autoSpaceDN w:val="0"/>
        <w:spacing w:line="520" w:lineRule="exact"/>
        <w:ind w:firstLine="482" w:firstLineChars="200"/>
        <w:jc w:val="center"/>
        <w:rPr>
          <w:rFonts w:ascii="仿宋_GB2312" w:hAnsi="宋体" w:eastAsia="仿宋_GB2312" w:cs="Times New Roman"/>
          <w:b/>
          <w:color w:val="000000"/>
          <w:sz w:val="24"/>
          <w:szCs w:val="24"/>
          <w:shd w:val="clear" w:color="auto" w:fill="FFFFFF"/>
        </w:rPr>
      </w:pPr>
      <w:r>
        <w:rPr>
          <w:rFonts w:hint="eastAsia" w:ascii="仿宋_GB2312" w:hAnsi="宋体" w:eastAsia="仿宋_GB2312" w:cs="Times New Roman"/>
          <w:b/>
          <w:color w:val="000000"/>
          <w:sz w:val="24"/>
          <w:szCs w:val="24"/>
          <w:shd w:val="clear" w:color="auto" w:fill="FFFFFF"/>
        </w:rPr>
        <w:t>专任教师的配置与要求</w:t>
      </w:r>
    </w:p>
    <w:p>
      <w:pPr>
        <w:shd w:val="solid" w:color="FFFFFF" w:fill="auto"/>
        <w:autoSpaceDN w:val="0"/>
        <w:spacing w:line="520" w:lineRule="exact"/>
        <w:ind w:firstLine="482" w:firstLineChars="200"/>
        <w:jc w:val="center"/>
        <w:rPr>
          <w:rFonts w:ascii="仿宋_GB2312" w:hAnsi="宋体" w:eastAsia="仿宋_GB2312" w:cs="Times New Roman"/>
          <w:b/>
          <w:color w:val="000000"/>
          <w:sz w:val="24"/>
          <w:szCs w:val="24"/>
          <w:shd w:val="clear" w:color="auto" w:fill="FFFFFF"/>
        </w:rPr>
      </w:pPr>
    </w:p>
    <w:tbl>
      <w:tblPr>
        <w:tblStyle w:val="6"/>
        <w:tblW w:w="8938"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98"/>
        <w:gridCol w:w="1746"/>
        <w:gridCol w:w="914"/>
        <w:gridCol w:w="1603"/>
        <w:gridCol w:w="899"/>
        <w:gridCol w:w="2178"/>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1598" w:type="dxa"/>
            <w:vMerge w:val="restart"/>
            <w:tcBorders>
              <w:top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专业核心课程</w:t>
            </w:r>
          </w:p>
        </w:tc>
        <w:tc>
          <w:tcPr>
            <w:tcW w:w="1746"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能力结构要求</w:t>
            </w:r>
          </w:p>
        </w:tc>
        <w:tc>
          <w:tcPr>
            <w:tcW w:w="2517"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专任教师</w:t>
            </w:r>
          </w:p>
        </w:tc>
        <w:tc>
          <w:tcPr>
            <w:tcW w:w="3077" w:type="dxa"/>
            <w:gridSpan w:val="2"/>
            <w:tcBorders>
              <w:top w:val="single" w:color="000000" w:sz="4" w:space="0"/>
              <w:left w:val="single" w:color="000000" w:sz="4" w:space="0"/>
              <w:bottom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兼职教师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1598" w:type="dxa"/>
            <w:vMerge w:val="continue"/>
            <w:tcBorders>
              <w:top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520" w:lineRule="exact"/>
              <w:jc w:val="center"/>
              <w:rPr>
                <w:rFonts w:ascii="仿宋_GB2312" w:hAnsi="宋体" w:eastAsia="仿宋_GB2312" w:cs="Times New Roman"/>
                <w:color w:val="000000"/>
                <w:sz w:val="24"/>
                <w:szCs w:val="24"/>
              </w:rPr>
            </w:pPr>
          </w:p>
        </w:tc>
        <w:tc>
          <w:tcPr>
            <w:tcW w:w="174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hd w:val="solid" w:color="FFFFFF" w:fill="auto"/>
              <w:autoSpaceDN w:val="0"/>
              <w:spacing w:line="520" w:lineRule="exact"/>
              <w:jc w:val="center"/>
              <w:rPr>
                <w:rFonts w:ascii="仿宋_GB2312" w:hAnsi="宋体" w:eastAsia="仿宋_GB2312" w:cs="Times New Roman"/>
                <w:color w:val="000000"/>
                <w:sz w:val="24"/>
                <w:szCs w:val="24"/>
              </w:rPr>
            </w:pPr>
          </w:p>
        </w:tc>
        <w:tc>
          <w:tcPr>
            <w:tcW w:w="9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数量</w:t>
            </w:r>
          </w:p>
        </w:tc>
        <w:tc>
          <w:tcPr>
            <w:tcW w:w="16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要求</w:t>
            </w:r>
          </w:p>
        </w:tc>
        <w:tc>
          <w:tcPr>
            <w:tcW w:w="8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数量</w:t>
            </w:r>
          </w:p>
        </w:tc>
        <w:tc>
          <w:tcPr>
            <w:tcW w:w="2178"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要求</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1598" w:type="dxa"/>
            <w:tcBorders>
              <w:top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H1：国际贸易实务</w:t>
            </w:r>
          </w:p>
        </w:tc>
        <w:tc>
          <w:tcPr>
            <w:tcW w:w="17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具有国际贸易基础理论知识；具有国际商务中进出口业务的基本环节和具体运作，包括组织货源、签订合同、报关报验、安排运输、制单结算等应用能力</w:t>
            </w:r>
          </w:p>
        </w:tc>
        <w:tc>
          <w:tcPr>
            <w:tcW w:w="9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1</w:t>
            </w:r>
          </w:p>
        </w:tc>
        <w:tc>
          <w:tcPr>
            <w:tcW w:w="16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具有1年以上企业工作经历，或两年以上毕业实习指导经历，熟悉以工作工程为导向的教学组织与管理</w:t>
            </w:r>
          </w:p>
        </w:tc>
        <w:tc>
          <w:tcPr>
            <w:tcW w:w="8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2</w:t>
            </w:r>
          </w:p>
        </w:tc>
        <w:tc>
          <w:tcPr>
            <w:tcW w:w="2178"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有丰富的国际贸易操作技能</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1598" w:type="dxa"/>
            <w:tcBorders>
              <w:top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H3:单证制作</w:t>
            </w:r>
          </w:p>
        </w:tc>
        <w:tc>
          <w:tcPr>
            <w:tcW w:w="17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具有国际贸易实务的基本理论知识；能填写及缮制常用商务单证及初步审核常用商务单证的能力。</w:t>
            </w:r>
          </w:p>
        </w:tc>
        <w:tc>
          <w:tcPr>
            <w:tcW w:w="9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1</w:t>
            </w:r>
          </w:p>
        </w:tc>
        <w:tc>
          <w:tcPr>
            <w:tcW w:w="16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本课程实践性强，实际业务操作模式变化快，为保证教学与一线业务工作的衔接，授课教师必须具备一定的实践经验。</w:t>
            </w:r>
          </w:p>
        </w:tc>
        <w:tc>
          <w:tcPr>
            <w:tcW w:w="8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2</w:t>
            </w:r>
          </w:p>
        </w:tc>
        <w:tc>
          <w:tcPr>
            <w:tcW w:w="2178"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有丰富的工作经验和技能</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1598" w:type="dxa"/>
            <w:tcBorders>
              <w:top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H4:商务英语函电</w:t>
            </w:r>
          </w:p>
        </w:tc>
        <w:tc>
          <w:tcPr>
            <w:tcW w:w="17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具有英语翻译的基础知识并对掌握函电常用短语、术语、习语及常用表达等基础知识；具有撰写商务英语函电及翻译的技能。</w:t>
            </w:r>
          </w:p>
        </w:tc>
        <w:tc>
          <w:tcPr>
            <w:tcW w:w="9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1</w:t>
            </w:r>
          </w:p>
        </w:tc>
        <w:tc>
          <w:tcPr>
            <w:tcW w:w="16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本课程主讲教师除应具备相关理论知识外，还应具有外贸工作相关实践经验。</w:t>
            </w:r>
          </w:p>
        </w:tc>
        <w:tc>
          <w:tcPr>
            <w:tcW w:w="8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1</w:t>
            </w:r>
          </w:p>
        </w:tc>
        <w:tc>
          <w:tcPr>
            <w:tcW w:w="2178"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有丰富的商务函电写作技能</w:t>
            </w:r>
          </w:p>
        </w:tc>
      </w:tr>
    </w:tbl>
    <w:p>
      <w:pPr>
        <w:jc w:val="center"/>
        <w:rPr>
          <w:rFonts w:eastAsia="仿宋_GB2312"/>
          <w:b/>
          <w:sz w:val="28"/>
          <w:szCs w:val="28"/>
        </w:rPr>
      </w:pPr>
      <w:bookmarkStart w:id="1" w:name="_Toc434337909"/>
    </w:p>
    <w:p>
      <w:pPr>
        <w:jc w:val="center"/>
        <w:rPr>
          <w:rFonts w:eastAsia="仿宋_GB2312"/>
          <w:b/>
          <w:sz w:val="28"/>
          <w:szCs w:val="28"/>
        </w:rPr>
      </w:pPr>
    </w:p>
    <w:p>
      <w:pPr>
        <w:rPr>
          <w:rFonts w:eastAsia="仿宋_GB2312"/>
          <w:b/>
          <w:sz w:val="28"/>
          <w:szCs w:val="28"/>
        </w:rPr>
      </w:pPr>
    </w:p>
    <w:p>
      <w:pPr>
        <w:jc w:val="center"/>
        <w:rPr>
          <w:rFonts w:eastAsia="仿宋_GB2312"/>
          <w:b/>
          <w:sz w:val="28"/>
          <w:szCs w:val="28"/>
        </w:rPr>
      </w:pPr>
      <w:r>
        <w:rPr>
          <w:rFonts w:hint="eastAsia" w:eastAsia="仿宋_GB2312"/>
          <w:b/>
          <w:sz w:val="28"/>
          <w:szCs w:val="28"/>
        </w:rPr>
        <w:t>兼职、兼课教师基本情况表</w:t>
      </w:r>
    </w:p>
    <w:tbl>
      <w:tblPr>
        <w:tblStyle w:val="6"/>
        <w:tblW w:w="105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92"/>
        <w:gridCol w:w="511"/>
        <w:gridCol w:w="788"/>
        <w:gridCol w:w="333"/>
        <w:gridCol w:w="400"/>
        <w:gridCol w:w="600"/>
        <w:gridCol w:w="800"/>
        <w:gridCol w:w="1384"/>
        <w:gridCol w:w="1583"/>
        <w:gridCol w:w="567"/>
        <w:gridCol w:w="1000"/>
        <w:gridCol w:w="1752"/>
        <w:gridCol w:w="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92" w:type="dxa"/>
            <w:shd w:val="clear" w:color="auto" w:fill="auto"/>
            <w:noWrap/>
            <w:tcMar>
              <w:top w:w="15" w:type="dxa"/>
              <w:left w:w="15" w:type="dxa"/>
              <w:right w:w="15" w:type="dxa"/>
            </w:tcMar>
          </w:tcPr>
          <w:p>
            <w:pPr>
              <w:jc w:val="center"/>
              <w:rPr>
                <w:rFonts w:eastAsia="仿宋_GB2312"/>
                <w:b/>
                <w:sz w:val="28"/>
                <w:szCs w:val="28"/>
              </w:rPr>
            </w:pPr>
            <w:r>
              <w:rPr>
                <w:rFonts w:hint="eastAsia" w:eastAsia="仿宋_GB2312"/>
                <w:b/>
                <w:sz w:val="28"/>
                <w:szCs w:val="28"/>
              </w:rPr>
              <w:t>序号</w:t>
            </w:r>
          </w:p>
        </w:tc>
        <w:tc>
          <w:tcPr>
            <w:tcW w:w="511" w:type="dxa"/>
            <w:shd w:val="clear" w:color="auto" w:fill="auto"/>
            <w:noWrap/>
            <w:tcMar>
              <w:top w:w="15" w:type="dxa"/>
              <w:left w:w="15" w:type="dxa"/>
              <w:right w:w="15" w:type="dxa"/>
            </w:tcMar>
          </w:tcPr>
          <w:p>
            <w:pPr>
              <w:jc w:val="center"/>
              <w:rPr>
                <w:rFonts w:eastAsia="仿宋_GB2312"/>
                <w:b/>
                <w:sz w:val="28"/>
                <w:szCs w:val="28"/>
              </w:rPr>
            </w:pPr>
            <w:r>
              <w:rPr>
                <w:rFonts w:hint="eastAsia" w:eastAsia="仿宋_GB2312"/>
                <w:b/>
                <w:sz w:val="28"/>
                <w:szCs w:val="28"/>
              </w:rPr>
              <w:t>教师工作性质</w:t>
            </w:r>
          </w:p>
        </w:tc>
        <w:tc>
          <w:tcPr>
            <w:tcW w:w="788" w:type="dxa"/>
            <w:shd w:val="clear" w:color="auto" w:fill="auto"/>
            <w:noWrap/>
            <w:tcMar>
              <w:top w:w="15" w:type="dxa"/>
              <w:left w:w="15" w:type="dxa"/>
              <w:right w:w="15" w:type="dxa"/>
            </w:tcMar>
          </w:tcPr>
          <w:p>
            <w:pPr>
              <w:jc w:val="center"/>
              <w:rPr>
                <w:rFonts w:eastAsia="仿宋_GB2312"/>
                <w:b/>
                <w:sz w:val="28"/>
                <w:szCs w:val="28"/>
              </w:rPr>
            </w:pPr>
            <w:r>
              <w:rPr>
                <w:rFonts w:hint="eastAsia" w:eastAsia="仿宋_GB2312"/>
                <w:b/>
                <w:sz w:val="28"/>
                <w:szCs w:val="28"/>
              </w:rPr>
              <w:t>姓名</w:t>
            </w:r>
          </w:p>
        </w:tc>
        <w:tc>
          <w:tcPr>
            <w:tcW w:w="333" w:type="dxa"/>
            <w:shd w:val="clear" w:color="auto" w:fill="auto"/>
            <w:noWrap/>
            <w:tcMar>
              <w:top w:w="15" w:type="dxa"/>
              <w:left w:w="15" w:type="dxa"/>
              <w:right w:w="15" w:type="dxa"/>
            </w:tcMar>
          </w:tcPr>
          <w:p>
            <w:pPr>
              <w:jc w:val="center"/>
              <w:rPr>
                <w:rFonts w:eastAsia="仿宋_GB2312"/>
                <w:b/>
                <w:sz w:val="28"/>
                <w:szCs w:val="28"/>
              </w:rPr>
            </w:pPr>
            <w:r>
              <w:rPr>
                <w:rFonts w:hint="eastAsia" w:eastAsia="仿宋_GB2312"/>
                <w:b/>
                <w:sz w:val="28"/>
                <w:szCs w:val="28"/>
              </w:rPr>
              <w:t>性别</w:t>
            </w:r>
          </w:p>
        </w:tc>
        <w:tc>
          <w:tcPr>
            <w:tcW w:w="400" w:type="dxa"/>
            <w:shd w:val="clear" w:color="auto" w:fill="auto"/>
            <w:noWrap/>
            <w:tcMar>
              <w:top w:w="15" w:type="dxa"/>
              <w:left w:w="15" w:type="dxa"/>
              <w:right w:w="15" w:type="dxa"/>
            </w:tcMar>
          </w:tcPr>
          <w:p>
            <w:pPr>
              <w:jc w:val="center"/>
              <w:rPr>
                <w:rFonts w:eastAsia="仿宋_GB2312"/>
                <w:b/>
                <w:sz w:val="28"/>
                <w:szCs w:val="28"/>
              </w:rPr>
            </w:pPr>
            <w:r>
              <w:rPr>
                <w:rFonts w:hint="eastAsia" w:eastAsia="仿宋_GB2312"/>
                <w:b/>
                <w:sz w:val="28"/>
                <w:szCs w:val="28"/>
              </w:rPr>
              <w:t>年龄</w:t>
            </w:r>
          </w:p>
        </w:tc>
        <w:tc>
          <w:tcPr>
            <w:tcW w:w="600" w:type="dxa"/>
            <w:shd w:val="clear" w:color="auto" w:fill="auto"/>
            <w:noWrap/>
            <w:tcMar>
              <w:top w:w="15" w:type="dxa"/>
              <w:left w:w="15" w:type="dxa"/>
              <w:right w:w="15" w:type="dxa"/>
            </w:tcMar>
          </w:tcPr>
          <w:p>
            <w:pPr>
              <w:jc w:val="center"/>
              <w:rPr>
                <w:rFonts w:eastAsia="仿宋_GB2312"/>
                <w:b/>
                <w:sz w:val="28"/>
                <w:szCs w:val="28"/>
              </w:rPr>
            </w:pPr>
            <w:r>
              <w:rPr>
                <w:rFonts w:hint="eastAsia" w:eastAsia="仿宋_GB2312"/>
                <w:b/>
                <w:sz w:val="28"/>
                <w:szCs w:val="28"/>
              </w:rPr>
              <w:t>专业技术职务</w:t>
            </w:r>
          </w:p>
        </w:tc>
        <w:tc>
          <w:tcPr>
            <w:tcW w:w="800" w:type="dxa"/>
            <w:shd w:val="clear" w:color="auto" w:fill="auto"/>
            <w:noWrap/>
            <w:tcMar>
              <w:top w:w="15" w:type="dxa"/>
              <w:left w:w="15" w:type="dxa"/>
              <w:right w:w="15" w:type="dxa"/>
            </w:tcMar>
          </w:tcPr>
          <w:p>
            <w:pPr>
              <w:jc w:val="center"/>
              <w:rPr>
                <w:rFonts w:eastAsia="仿宋_GB2312"/>
                <w:b/>
                <w:sz w:val="28"/>
                <w:szCs w:val="28"/>
              </w:rPr>
            </w:pPr>
            <w:r>
              <w:rPr>
                <w:rFonts w:hint="eastAsia" w:eastAsia="仿宋_GB2312"/>
                <w:b/>
                <w:sz w:val="28"/>
                <w:szCs w:val="28"/>
              </w:rPr>
              <w:t>最后学历</w:t>
            </w:r>
          </w:p>
        </w:tc>
        <w:tc>
          <w:tcPr>
            <w:tcW w:w="1384" w:type="dxa"/>
            <w:shd w:val="clear" w:color="auto" w:fill="auto"/>
            <w:noWrap/>
            <w:tcMar>
              <w:top w:w="15" w:type="dxa"/>
              <w:left w:w="15" w:type="dxa"/>
              <w:right w:w="15" w:type="dxa"/>
            </w:tcMar>
          </w:tcPr>
          <w:p>
            <w:pPr>
              <w:jc w:val="center"/>
              <w:rPr>
                <w:rFonts w:eastAsia="仿宋_GB2312"/>
                <w:b/>
                <w:sz w:val="28"/>
                <w:szCs w:val="28"/>
              </w:rPr>
            </w:pPr>
            <w:r>
              <w:rPr>
                <w:rFonts w:hint="eastAsia" w:eastAsia="仿宋_GB2312"/>
                <w:b/>
                <w:sz w:val="28"/>
                <w:szCs w:val="28"/>
              </w:rPr>
              <w:t>毕业学校</w:t>
            </w:r>
          </w:p>
        </w:tc>
        <w:tc>
          <w:tcPr>
            <w:tcW w:w="1583" w:type="dxa"/>
            <w:shd w:val="clear" w:color="auto" w:fill="auto"/>
            <w:noWrap/>
            <w:tcMar>
              <w:top w:w="15" w:type="dxa"/>
              <w:left w:w="15" w:type="dxa"/>
              <w:right w:w="15" w:type="dxa"/>
            </w:tcMar>
          </w:tcPr>
          <w:p>
            <w:pPr>
              <w:jc w:val="center"/>
              <w:rPr>
                <w:rFonts w:eastAsia="仿宋_GB2312"/>
                <w:b/>
                <w:sz w:val="28"/>
                <w:szCs w:val="28"/>
              </w:rPr>
            </w:pPr>
            <w:r>
              <w:rPr>
                <w:rFonts w:hint="eastAsia" w:eastAsia="仿宋_GB2312"/>
                <w:b/>
                <w:sz w:val="28"/>
                <w:szCs w:val="28"/>
              </w:rPr>
              <w:t>专业</w:t>
            </w:r>
          </w:p>
        </w:tc>
        <w:tc>
          <w:tcPr>
            <w:tcW w:w="567" w:type="dxa"/>
            <w:shd w:val="clear" w:color="auto" w:fill="auto"/>
            <w:noWrap/>
            <w:tcMar>
              <w:top w:w="15" w:type="dxa"/>
              <w:left w:w="15" w:type="dxa"/>
              <w:right w:w="15" w:type="dxa"/>
            </w:tcMar>
          </w:tcPr>
          <w:p>
            <w:pPr>
              <w:jc w:val="center"/>
              <w:rPr>
                <w:rFonts w:eastAsia="仿宋_GB2312"/>
                <w:b/>
                <w:sz w:val="28"/>
                <w:szCs w:val="28"/>
              </w:rPr>
            </w:pPr>
            <w:r>
              <w:rPr>
                <w:rFonts w:hint="eastAsia" w:eastAsia="仿宋_GB2312"/>
                <w:b/>
                <w:sz w:val="28"/>
                <w:szCs w:val="28"/>
              </w:rPr>
              <w:t>学位</w:t>
            </w:r>
          </w:p>
        </w:tc>
        <w:tc>
          <w:tcPr>
            <w:tcW w:w="1000" w:type="dxa"/>
            <w:shd w:val="clear" w:color="auto" w:fill="auto"/>
            <w:noWrap/>
            <w:tcMar>
              <w:top w:w="15" w:type="dxa"/>
              <w:left w:w="15" w:type="dxa"/>
              <w:right w:w="15" w:type="dxa"/>
            </w:tcMar>
          </w:tcPr>
          <w:p>
            <w:pPr>
              <w:jc w:val="center"/>
              <w:rPr>
                <w:rFonts w:eastAsia="仿宋_GB2312"/>
                <w:b/>
                <w:sz w:val="28"/>
                <w:szCs w:val="28"/>
              </w:rPr>
            </w:pPr>
            <w:r>
              <w:rPr>
                <w:rFonts w:hint="eastAsia" w:eastAsia="仿宋_GB2312"/>
                <w:b/>
                <w:sz w:val="28"/>
                <w:szCs w:val="28"/>
              </w:rPr>
              <w:t>现从事专业</w:t>
            </w:r>
          </w:p>
        </w:tc>
        <w:tc>
          <w:tcPr>
            <w:tcW w:w="1752" w:type="dxa"/>
            <w:shd w:val="clear" w:color="auto" w:fill="auto"/>
            <w:noWrap/>
            <w:tcMar>
              <w:top w:w="15" w:type="dxa"/>
              <w:left w:w="15" w:type="dxa"/>
              <w:right w:w="15" w:type="dxa"/>
            </w:tcMar>
          </w:tcPr>
          <w:p>
            <w:pPr>
              <w:jc w:val="center"/>
              <w:rPr>
                <w:rFonts w:eastAsia="仿宋_GB2312"/>
                <w:b/>
                <w:sz w:val="28"/>
                <w:szCs w:val="28"/>
              </w:rPr>
            </w:pPr>
            <w:r>
              <w:rPr>
                <w:rFonts w:hint="eastAsia" w:eastAsia="仿宋_GB2312"/>
                <w:b/>
                <w:sz w:val="28"/>
                <w:szCs w:val="28"/>
              </w:rPr>
              <w:t>拟任课程</w:t>
            </w:r>
          </w:p>
        </w:tc>
        <w:tc>
          <w:tcPr>
            <w:tcW w:w="544" w:type="dxa"/>
            <w:shd w:val="clear" w:color="auto" w:fill="auto"/>
            <w:noWrap/>
            <w:tcMar>
              <w:top w:w="15" w:type="dxa"/>
              <w:left w:w="15" w:type="dxa"/>
              <w:right w:w="15" w:type="dxa"/>
            </w:tcMar>
          </w:tcPr>
          <w:p>
            <w:pPr>
              <w:jc w:val="center"/>
              <w:rPr>
                <w:rFonts w:eastAsia="仿宋_GB2312"/>
                <w:b/>
                <w:sz w:val="28"/>
                <w:szCs w:val="28"/>
              </w:rPr>
            </w:pPr>
            <w:r>
              <w:rPr>
                <w:rFonts w:hint="eastAsia" w:eastAsia="仿宋_GB2312"/>
                <w:b/>
                <w:sz w:val="28"/>
                <w:szCs w:val="28"/>
              </w:rPr>
              <w:t>是否双师型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9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1</w:t>
            </w:r>
          </w:p>
        </w:tc>
        <w:tc>
          <w:tcPr>
            <w:tcW w:w="511"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专职</w:t>
            </w:r>
          </w:p>
        </w:tc>
        <w:tc>
          <w:tcPr>
            <w:tcW w:w="788"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张雅琼</w:t>
            </w:r>
          </w:p>
        </w:tc>
        <w:tc>
          <w:tcPr>
            <w:tcW w:w="33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女</w:t>
            </w:r>
          </w:p>
        </w:tc>
        <w:tc>
          <w:tcPr>
            <w:tcW w:w="4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34</w:t>
            </w:r>
          </w:p>
        </w:tc>
        <w:tc>
          <w:tcPr>
            <w:tcW w:w="6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讲师</w:t>
            </w:r>
          </w:p>
        </w:tc>
        <w:tc>
          <w:tcPr>
            <w:tcW w:w="8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研究生</w:t>
            </w:r>
          </w:p>
        </w:tc>
        <w:tc>
          <w:tcPr>
            <w:tcW w:w="138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广东外语外贸大学</w:t>
            </w:r>
          </w:p>
        </w:tc>
        <w:tc>
          <w:tcPr>
            <w:tcW w:w="158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外国语言学及应用语言学</w:t>
            </w:r>
          </w:p>
        </w:tc>
        <w:tc>
          <w:tcPr>
            <w:tcW w:w="567"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硕士</w:t>
            </w:r>
          </w:p>
        </w:tc>
        <w:tc>
          <w:tcPr>
            <w:tcW w:w="10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商务英语</w:t>
            </w:r>
          </w:p>
        </w:tc>
        <w:tc>
          <w:tcPr>
            <w:tcW w:w="175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跨文化交际、国际商法</w:t>
            </w:r>
          </w:p>
        </w:tc>
        <w:tc>
          <w:tcPr>
            <w:tcW w:w="54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9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2</w:t>
            </w:r>
          </w:p>
        </w:tc>
        <w:tc>
          <w:tcPr>
            <w:tcW w:w="511"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专职</w:t>
            </w:r>
          </w:p>
        </w:tc>
        <w:tc>
          <w:tcPr>
            <w:tcW w:w="788"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邓春梅</w:t>
            </w:r>
          </w:p>
        </w:tc>
        <w:tc>
          <w:tcPr>
            <w:tcW w:w="33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女</w:t>
            </w:r>
          </w:p>
        </w:tc>
        <w:tc>
          <w:tcPr>
            <w:tcW w:w="4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35</w:t>
            </w:r>
          </w:p>
        </w:tc>
        <w:tc>
          <w:tcPr>
            <w:tcW w:w="6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讲师</w:t>
            </w:r>
          </w:p>
        </w:tc>
        <w:tc>
          <w:tcPr>
            <w:tcW w:w="8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i/>
                <w:color w:val="000000"/>
                <w:sz w:val="24"/>
                <w:szCs w:val="24"/>
              </w:rPr>
            </w:pPr>
            <w:r>
              <w:rPr>
                <w:rFonts w:hint="eastAsia" w:ascii="仿宋_GB2312" w:hAnsi="宋体" w:eastAsia="仿宋_GB2312" w:cs="Times New Roman"/>
                <w:i/>
                <w:color w:val="000000"/>
                <w:sz w:val="24"/>
                <w:szCs w:val="24"/>
              </w:rPr>
              <w:t>本科</w:t>
            </w:r>
          </w:p>
        </w:tc>
        <w:tc>
          <w:tcPr>
            <w:tcW w:w="138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广东外语外贸大学</w:t>
            </w:r>
          </w:p>
        </w:tc>
        <w:tc>
          <w:tcPr>
            <w:tcW w:w="158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英语(国际商务管理）</w:t>
            </w:r>
          </w:p>
        </w:tc>
        <w:tc>
          <w:tcPr>
            <w:tcW w:w="567"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学士</w:t>
            </w:r>
          </w:p>
        </w:tc>
        <w:tc>
          <w:tcPr>
            <w:tcW w:w="10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商务英语</w:t>
            </w:r>
          </w:p>
        </w:tc>
        <w:tc>
          <w:tcPr>
            <w:tcW w:w="175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综合商务英语、实用进出口函电</w:t>
            </w:r>
          </w:p>
        </w:tc>
        <w:tc>
          <w:tcPr>
            <w:tcW w:w="54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9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3</w:t>
            </w:r>
          </w:p>
        </w:tc>
        <w:tc>
          <w:tcPr>
            <w:tcW w:w="511"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专职</w:t>
            </w:r>
          </w:p>
        </w:tc>
        <w:tc>
          <w:tcPr>
            <w:tcW w:w="788"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严妙</w:t>
            </w:r>
          </w:p>
        </w:tc>
        <w:tc>
          <w:tcPr>
            <w:tcW w:w="33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女</w:t>
            </w:r>
          </w:p>
        </w:tc>
        <w:tc>
          <w:tcPr>
            <w:tcW w:w="4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35</w:t>
            </w:r>
          </w:p>
        </w:tc>
        <w:tc>
          <w:tcPr>
            <w:tcW w:w="6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讲师</w:t>
            </w:r>
          </w:p>
        </w:tc>
        <w:tc>
          <w:tcPr>
            <w:tcW w:w="8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本科</w:t>
            </w:r>
          </w:p>
        </w:tc>
        <w:tc>
          <w:tcPr>
            <w:tcW w:w="138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广东外语外贸大学</w:t>
            </w:r>
          </w:p>
        </w:tc>
        <w:tc>
          <w:tcPr>
            <w:tcW w:w="158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英语（翻译）</w:t>
            </w:r>
          </w:p>
        </w:tc>
        <w:tc>
          <w:tcPr>
            <w:tcW w:w="567"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学士</w:t>
            </w:r>
          </w:p>
        </w:tc>
        <w:tc>
          <w:tcPr>
            <w:tcW w:w="10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商务英语</w:t>
            </w:r>
          </w:p>
        </w:tc>
        <w:tc>
          <w:tcPr>
            <w:tcW w:w="175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综合商务英语、商务英语翻译</w:t>
            </w:r>
          </w:p>
        </w:tc>
        <w:tc>
          <w:tcPr>
            <w:tcW w:w="54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9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4</w:t>
            </w:r>
          </w:p>
        </w:tc>
        <w:tc>
          <w:tcPr>
            <w:tcW w:w="511"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专职</w:t>
            </w:r>
          </w:p>
        </w:tc>
        <w:tc>
          <w:tcPr>
            <w:tcW w:w="788"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唐蕾</w:t>
            </w:r>
          </w:p>
        </w:tc>
        <w:tc>
          <w:tcPr>
            <w:tcW w:w="33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男</w:t>
            </w:r>
          </w:p>
        </w:tc>
        <w:tc>
          <w:tcPr>
            <w:tcW w:w="4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28</w:t>
            </w:r>
          </w:p>
        </w:tc>
        <w:tc>
          <w:tcPr>
            <w:tcW w:w="6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助教</w:t>
            </w:r>
          </w:p>
        </w:tc>
        <w:tc>
          <w:tcPr>
            <w:tcW w:w="8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研究生</w:t>
            </w:r>
          </w:p>
        </w:tc>
        <w:tc>
          <w:tcPr>
            <w:tcW w:w="138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湖南农业大学</w:t>
            </w:r>
          </w:p>
        </w:tc>
        <w:tc>
          <w:tcPr>
            <w:tcW w:w="158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外国语言学及应用语言学</w:t>
            </w:r>
          </w:p>
        </w:tc>
        <w:tc>
          <w:tcPr>
            <w:tcW w:w="567"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文学硕士</w:t>
            </w:r>
          </w:p>
        </w:tc>
        <w:tc>
          <w:tcPr>
            <w:tcW w:w="10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英语教育</w:t>
            </w:r>
          </w:p>
        </w:tc>
        <w:tc>
          <w:tcPr>
            <w:tcW w:w="175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综合商务英语</w:t>
            </w:r>
          </w:p>
        </w:tc>
        <w:tc>
          <w:tcPr>
            <w:tcW w:w="54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9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5</w:t>
            </w:r>
          </w:p>
        </w:tc>
        <w:tc>
          <w:tcPr>
            <w:tcW w:w="511"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专职</w:t>
            </w:r>
          </w:p>
        </w:tc>
        <w:tc>
          <w:tcPr>
            <w:tcW w:w="788"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吴绍华</w:t>
            </w:r>
          </w:p>
        </w:tc>
        <w:tc>
          <w:tcPr>
            <w:tcW w:w="33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男</w:t>
            </w:r>
          </w:p>
        </w:tc>
        <w:tc>
          <w:tcPr>
            <w:tcW w:w="4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44</w:t>
            </w:r>
          </w:p>
        </w:tc>
        <w:tc>
          <w:tcPr>
            <w:tcW w:w="6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讲师</w:t>
            </w:r>
          </w:p>
        </w:tc>
        <w:tc>
          <w:tcPr>
            <w:tcW w:w="8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本科</w:t>
            </w:r>
          </w:p>
        </w:tc>
        <w:tc>
          <w:tcPr>
            <w:tcW w:w="138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贵州师范大学</w:t>
            </w:r>
          </w:p>
        </w:tc>
        <w:tc>
          <w:tcPr>
            <w:tcW w:w="158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英语教育</w:t>
            </w:r>
          </w:p>
        </w:tc>
        <w:tc>
          <w:tcPr>
            <w:tcW w:w="567"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学士</w:t>
            </w:r>
          </w:p>
        </w:tc>
        <w:tc>
          <w:tcPr>
            <w:tcW w:w="10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英语教育</w:t>
            </w:r>
          </w:p>
        </w:tc>
        <w:tc>
          <w:tcPr>
            <w:tcW w:w="175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电子商务</w:t>
            </w:r>
          </w:p>
        </w:tc>
        <w:tc>
          <w:tcPr>
            <w:tcW w:w="54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9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6</w:t>
            </w:r>
          </w:p>
        </w:tc>
        <w:tc>
          <w:tcPr>
            <w:tcW w:w="511"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专职</w:t>
            </w:r>
          </w:p>
        </w:tc>
        <w:tc>
          <w:tcPr>
            <w:tcW w:w="788"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张坤仪</w:t>
            </w:r>
          </w:p>
        </w:tc>
        <w:tc>
          <w:tcPr>
            <w:tcW w:w="33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女</w:t>
            </w:r>
          </w:p>
        </w:tc>
        <w:tc>
          <w:tcPr>
            <w:tcW w:w="4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28</w:t>
            </w:r>
          </w:p>
        </w:tc>
        <w:tc>
          <w:tcPr>
            <w:tcW w:w="6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助教</w:t>
            </w:r>
          </w:p>
        </w:tc>
        <w:tc>
          <w:tcPr>
            <w:tcW w:w="8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研究生</w:t>
            </w:r>
          </w:p>
        </w:tc>
        <w:tc>
          <w:tcPr>
            <w:tcW w:w="138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英国杜伦大学</w:t>
            </w:r>
          </w:p>
        </w:tc>
        <w:tc>
          <w:tcPr>
            <w:tcW w:w="158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对外英语教育</w:t>
            </w:r>
          </w:p>
        </w:tc>
        <w:tc>
          <w:tcPr>
            <w:tcW w:w="567"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硕士</w:t>
            </w:r>
          </w:p>
        </w:tc>
        <w:tc>
          <w:tcPr>
            <w:tcW w:w="10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商务英语</w:t>
            </w:r>
          </w:p>
        </w:tc>
        <w:tc>
          <w:tcPr>
            <w:tcW w:w="175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综合商务英语</w:t>
            </w:r>
          </w:p>
        </w:tc>
        <w:tc>
          <w:tcPr>
            <w:tcW w:w="54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9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7</w:t>
            </w:r>
          </w:p>
        </w:tc>
        <w:tc>
          <w:tcPr>
            <w:tcW w:w="511"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专职</w:t>
            </w:r>
          </w:p>
        </w:tc>
        <w:tc>
          <w:tcPr>
            <w:tcW w:w="788"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李泳怡</w:t>
            </w:r>
          </w:p>
        </w:tc>
        <w:tc>
          <w:tcPr>
            <w:tcW w:w="33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女</w:t>
            </w:r>
          </w:p>
        </w:tc>
        <w:tc>
          <w:tcPr>
            <w:tcW w:w="4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24</w:t>
            </w:r>
          </w:p>
        </w:tc>
        <w:tc>
          <w:tcPr>
            <w:tcW w:w="6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无</w:t>
            </w:r>
          </w:p>
        </w:tc>
        <w:tc>
          <w:tcPr>
            <w:tcW w:w="8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本科</w:t>
            </w:r>
          </w:p>
        </w:tc>
        <w:tc>
          <w:tcPr>
            <w:tcW w:w="138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电子科技大学中山学院</w:t>
            </w:r>
          </w:p>
        </w:tc>
        <w:tc>
          <w:tcPr>
            <w:tcW w:w="158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国际经济与贸易</w:t>
            </w:r>
          </w:p>
        </w:tc>
        <w:tc>
          <w:tcPr>
            <w:tcW w:w="567"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学士</w:t>
            </w:r>
          </w:p>
        </w:tc>
        <w:tc>
          <w:tcPr>
            <w:tcW w:w="10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商务英语</w:t>
            </w:r>
          </w:p>
        </w:tc>
        <w:tc>
          <w:tcPr>
            <w:tcW w:w="175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国际贸易实务</w:t>
            </w:r>
          </w:p>
        </w:tc>
        <w:tc>
          <w:tcPr>
            <w:tcW w:w="54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9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8</w:t>
            </w:r>
          </w:p>
        </w:tc>
        <w:tc>
          <w:tcPr>
            <w:tcW w:w="511"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专职</w:t>
            </w:r>
          </w:p>
        </w:tc>
        <w:tc>
          <w:tcPr>
            <w:tcW w:w="788"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李翠平</w:t>
            </w:r>
          </w:p>
        </w:tc>
        <w:tc>
          <w:tcPr>
            <w:tcW w:w="33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女</w:t>
            </w:r>
          </w:p>
        </w:tc>
        <w:tc>
          <w:tcPr>
            <w:tcW w:w="4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37</w:t>
            </w:r>
          </w:p>
        </w:tc>
        <w:tc>
          <w:tcPr>
            <w:tcW w:w="6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英语讲师</w:t>
            </w:r>
          </w:p>
        </w:tc>
        <w:tc>
          <w:tcPr>
            <w:tcW w:w="8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本科</w:t>
            </w:r>
          </w:p>
        </w:tc>
        <w:tc>
          <w:tcPr>
            <w:tcW w:w="138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广东外语外贸大学</w:t>
            </w:r>
          </w:p>
        </w:tc>
        <w:tc>
          <w:tcPr>
            <w:tcW w:w="158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国际商务（全英）</w:t>
            </w:r>
          </w:p>
        </w:tc>
        <w:tc>
          <w:tcPr>
            <w:tcW w:w="567"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教育硕士</w:t>
            </w:r>
          </w:p>
        </w:tc>
        <w:tc>
          <w:tcPr>
            <w:tcW w:w="10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商务英语</w:t>
            </w:r>
          </w:p>
        </w:tc>
        <w:tc>
          <w:tcPr>
            <w:tcW w:w="175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综合商务英语、进出口单证</w:t>
            </w:r>
          </w:p>
        </w:tc>
        <w:tc>
          <w:tcPr>
            <w:tcW w:w="54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9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9</w:t>
            </w:r>
          </w:p>
        </w:tc>
        <w:tc>
          <w:tcPr>
            <w:tcW w:w="511"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专职</w:t>
            </w:r>
          </w:p>
        </w:tc>
        <w:tc>
          <w:tcPr>
            <w:tcW w:w="788"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李慧</w:t>
            </w:r>
          </w:p>
        </w:tc>
        <w:tc>
          <w:tcPr>
            <w:tcW w:w="33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女</w:t>
            </w:r>
          </w:p>
        </w:tc>
        <w:tc>
          <w:tcPr>
            <w:tcW w:w="4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32</w:t>
            </w:r>
          </w:p>
        </w:tc>
        <w:tc>
          <w:tcPr>
            <w:tcW w:w="6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讲师</w:t>
            </w:r>
          </w:p>
        </w:tc>
        <w:tc>
          <w:tcPr>
            <w:tcW w:w="8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研究生</w:t>
            </w:r>
          </w:p>
        </w:tc>
        <w:tc>
          <w:tcPr>
            <w:tcW w:w="138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广东技术师范大学</w:t>
            </w:r>
          </w:p>
        </w:tc>
        <w:tc>
          <w:tcPr>
            <w:tcW w:w="158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学科教学（英语）</w:t>
            </w:r>
          </w:p>
        </w:tc>
        <w:tc>
          <w:tcPr>
            <w:tcW w:w="567"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硕士</w:t>
            </w:r>
          </w:p>
        </w:tc>
        <w:tc>
          <w:tcPr>
            <w:tcW w:w="10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商务英语</w:t>
            </w:r>
          </w:p>
        </w:tc>
        <w:tc>
          <w:tcPr>
            <w:tcW w:w="175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商务英语阅读、商务英语谈判</w:t>
            </w:r>
          </w:p>
        </w:tc>
        <w:tc>
          <w:tcPr>
            <w:tcW w:w="54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9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10</w:t>
            </w:r>
          </w:p>
        </w:tc>
        <w:tc>
          <w:tcPr>
            <w:tcW w:w="511"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专职</w:t>
            </w:r>
          </w:p>
        </w:tc>
        <w:tc>
          <w:tcPr>
            <w:tcW w:w="788"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黄颖</w:t>
            </w:r>
          </w:p>
        </w:tc>
        <w:tc>
          <w:tcPr>
            <w:tcW w:w="33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男</w:t>
            </w:r>
          </w:p>
        </w:tc>
        <w:tc>
          <w:tcPr>
            <w:tcW w:w="4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46</w:t>
            </w:r>
          </w:p>
        </w:tc>
        <w:tc>
          <w:tcPr>
            <w:tcW w:w="6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讲师</w:t>
            </w:r>
          </w:p>
        </w:tc>
        <w:tc>
          <w:tcPr>
            <w:tcW w:w="8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本科</w:t>
            </w:r>
          </w:p>
        </w:tc>
        <w:tc>
          <w:tcPr>
            <w:tcW w:w="138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华南师范大学</w:t>
            </w:r>
          </w:p>
        </w:tc>
        <w:tc>
          <w:tcPr>
            <w:tcW w:w="158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英语教育</w:t>
            </w:r>
          </w:p>
        </w:tc>
        <w:tc>
          <w:tcPr>
            <w:tcW w:w="567"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学士</w:t>
            </w:r>
          </w:p>
        </w:tc>
        <w:tc>
          <w:tcPr>
            <w:tcW w:w="10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英语教育</w:t>
            </w:r>
          </w:p>
        </w:tc>
        <w:tc>
          <w:tcPr>
            <w:tcW w:w="175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英语语法</w:t>
            </w:r>
          </w:p>
        </w:tc>
        <w:tc>
          <w:tcPr>
            <w:tcW w:w="54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9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11</w:t>
            </w:r>
          </w:p>
        </w:tc>
        <w:tc>
          <w:tcPr>
            <w:tcW w:w="511"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专职</w:t>
            </w:r>
          </w:p>
        </w:tc>
        <w:tc>
          <w:tcPr>
            <w:tcW w:w="788"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杨兴勇</w:t>
            </w:r>
          </w:p>
        </w:tc>
        <w:tc>
          <w:tcPr>
            <w:tcW w:w="33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男</w:t>
            </w:r>
          </w:p>
        </w:tc>
        <w:tc>
          <w:tcPr>
            <w:tcW w:w="4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42</w:t>
            </w:r>
          </w:p>
        </w:tc>
        <w:tc>
          <w:tcPr>
            <w:tcW w:w="6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讲师</w:t>
            </w:r>
          </w:p>
        </w:tc>
        <w:tc>
          <w:tcPr>
            <w:tcW w:w="8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本科</w:t>
            </w:r>
          </w:p>
        </w:tc>
        <w:tc>
          <w:tcPr>
            <w:tcW w:w="138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贵州师范大学</w:t>
            </w:r>
          </w:p>
        </w:tc>
        <w:tc>
          <w:tcPr>
            <w:tcW w:w="158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英语教育专业</w:t>
            </w:r>
          </w:p>
        </w:tc>
        <w:tc>
          <w:tcPr>
            <w:tcW w:w="567"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学士</w:t>
            </w:r>
          </w:p>
        </w:tc>
        <w:tc>
          <w:tcPr>
            <w:tcW w:w="10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英语教育</w:t>
            </w:r>
          </w:p>
        </w:tc>
        <w:tc>
          <w:tcPr>
            <w:tcW w:w="175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英语写作</w:t>
            </w:r>
          </w:p>
        </w:tc>
        <w:tc>
          <w:tcPr>
            <w:tcW w:w="54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29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12</w:t>
            </w:r>
          </w:p>
        </w:tc>
        <w:tc>
          <w:tcPr>
            <w:tcW w:w="511"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专职</w:t>
            </w:r>
          </w:p>
        </w:tc>
        <w:tc>
          <w:tcPr>
            <w:tcW w:w="788"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何纯卫</w:t>
            </w:r>
          </w:p>
        </w:tc>
        <w:tc>
          <w:tcPr>
            <w:tcW w:w="33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男</w:t>
            </w:r>
          </w:p>
        </w:tc>
        <w:tc>
          <w:tcPr>
            <w:tcW w:w="4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31</w:t>
            </w:r>
          </w:p>
        </w:tc>
        <w:tc>
          <w:tcPr>
            <w:tcW w:w="6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助教</w:t>
            </w:r>
          </w:p>
        </w:tc>
        <w:tc>
          <w:tcPr>
            <w:tcW w:w="8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研究生</w:t>
            </w:r>
          </w:p>
        </w:tc>
        <w:tc>
          <w:tcPr>
            <w:tcW w:w="138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西藏民族大学</w:t>
            </w:r>
          </w:p>
        </w:tc>
        <w:tc>
          <w:tcPr>
            <w:tcW w:w="158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中国哲学</w:t>
            </w:r>
          </w:p>
        </w:tc>
        <w:tc>
          <w:tcPr>
            <w:tcW w:w="567"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硕士</w:t>
            </w:r>
          </w:p>
        </w:tc>
        <w:tc>
          <w:tcPr>
            <w:tcW w:w="10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中文教师</w:t>
            </w:r>
          </w:p>
        </w:tc>
        <w:tc>
          <w:tcPr>
            <w:tcW w:w="175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大学语文</w:t>
            </w:r>
          </w:p>
        </w:tc>
        <w:tc>
          <w:tcPr>
            <w:tcW w:w="54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9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13</w:t>
            </w:r>
          </w:p>
        </w:tc>
        <w:tc>
          <w:tcPr>
            <w:tcW w:w="511"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专职</w:t>
            </w:r>
          </w:p>
        </w:tc>
        <w:tc>
          <w:tcPr>
            <w:tcW w:w="788"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吴忠强</w:t>
            </w:r>
          </w:p>
        </w:tc>
        <w:tc>
          <w:tcPr>
            <w:tcW w:w="33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男</w:t>
            </w:r>
          </w:p>
        </w:tc>
        <w:tc>
          <w:tcPr>
            <w:tcW w:w="4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48</w:t>
            </w:r>
          </w:p>
        </w:tc>
        <w:tc>
          <w:tcPr>
            <w:tcW w:w="6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讲师</w:t>
            </w:r>
          </w:p>
        </w:tc>
        <w:tc>
          <w:tcPr>
            <w:tcW w:w="8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本科</w:t>
            </w:r>
          </w:p>
        </w:tc>
        <w:tc>
          <w:tcPr>
            <w:tcW w:w="138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茂名学院</w:t>
            </w:r>
          </w:p>
        </w:tc>
        <w:tc>
          <w:tcPr>
            <w:tcW w:w="158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思想政治教育</w:t>
            </w:r>
          </w:p>
        </w:tc>
        <w:tc>
          <w:tcPr>
            <w:tcW w:w="567"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学士</w:t>
            </w:r>
          </w:p>
        </w:tc>
        <w:tc>
          <w:tcPr>
            <w:tcW w:w="10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政治教师</w:t>
            </w:r>
          </w:p>
        </w:tc>
        <w:tc>
          <w:tcPr>
            <w:tcW w:w="175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思想概论</w:t>
            </w:r>
          </w:p>
        </w:tc>
        <w:tc>
          <w:tcPr>
            <w:tcW w:w="54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9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14</w:t>
            </w:r>
          </w:p>
        </w:tc>
        <w:tc>
          <w:tcPr>
            <w:tcW w:w="511"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专职</w:t>
            </w:r>
          </w:p>
        </w:tc>
        <w:tc>
          <w:tcPr>
            <w:tcW w:w="788"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梁树杰</w:t>
            </w:r>
          </w:p>
        </w:tc>
        <w:tc>
          <w:tcPr>
            <w:tcW w:w="33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男</w:t>
            </w:r>
          </w:p>
        </w:tc>
        <w:tc>
          <w:tcPr>
            <w:tcW w:w="4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40</w:t>
            </w:r>
          </w:p>
        </w:tc>
        <w:tc>
          <w:tcPr>
            <w:tcW w:w="6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讲师</w:t>
            </w:r>
          </w:p>
        </w:tc>
        <w:tc>
          <w:tcPr>
            <w:tcW w:w="8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本科</w:t>
            </w:r>
          </w:p>
        </w:tc>
        <w:tc>
          <w:tcPr>
            <w:tcW w:w="138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韩山师范学院</w:t>
            </w:r>
          </w:p>
        </w:tc>
        <w:tc>
          <w:tcPr>
            <w:tcW w:w="158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计算机科学与技术</w:t>
            </w:r>
          </w:p>
        </w:tc>
        <w:tc>
          <w:tcPr>
            <w:tcW w:w="567"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工程硕士</w:t>
            </w:r>
          </w:p>
        </w:tc>
        <w:tc>
          <w:tcPr>
            <w:tcW w:w="10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计算机</w:t>
            </w:r>
          </w:p>
        </w:tc>
        <w:tc>
          <w:tcPr>
            <w:tcW w:w="175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计算机应用基础</w:t>
            </w:r>
          </w:p>
        </w:tc>
        <w:tc>
          <w:tcPr>
            <w:tcW w:w="54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9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15</w:t>
            </w:r>
          </w:p>
        </w:tc>
        <w:tc>
          <w:tcPr>
            <w:tcW w:w="511"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专职</w:t>
            </w:r>
          </w:p>
        </w:tc>
        <w:tc>
          <w:tcPr>
            <w:tcW w:w="788"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黄营</w:t>
            </w:r>
          </w:p>
        </w:tc>
        <w:tc>
          <w:tcPr>
            <w:tcW w:w="33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男</w:t>
            </w:r>
          </w:p>
        </w:tc>
        <w:tc>
          <w:tcPr>
            <w:tcW w:w="4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32</w:t>
            </w:r>
          </w:p>
        </w:tc>
        <w:tc>
          <w:tcPr>
            <w:tcW w:w="6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助理讲师</w:t>
            </w:r>
          </w:p>
        </w:tc>
        <w:tc>
          <w:tcPr>
            <w:tcW w:w="8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研究生</w:t>
            </w:r>
          </w:p>
        </w:tc>
        <w:tc>
          <w:tcPr>
            <w:tcW w:w="138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广西师范大学</w:t>
            </w:r>
          </w:p>
        </w:tc>
        <w:tc>
          <w:tcPr>
            <w:tcW w:w="158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美术学</w:t>
            </w:r>
          </w:p>
        </w:tc>
        <w:tc>
          <w:tcPr>
            <w:tcW w:w="567"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硕士</w:t>
            </w:r>
          </w:p>
        </w:tc>
        <w:tc>
          <w:tcPr>
            <w:tcW w:w="10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美术</w:t>
            </w:r>
          </w:p>
        </w:tc>
        <w:tc>
          <w:tcPr>
            <w:tcW w:w="175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规范书写与书法训练</w:t>
            </w:r>
          </w:p>
        </w:tc>
        <w:tc>
          <w:tcPr>
            <w:tcW w:w="54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9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16</w:t>
            </w:r>
          </w:p>
        </w:tc>
        <w:tc>
          <w:tcPr>
            <w:tcW w:w="511"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专职</w:t>
            </w:r>
          </w:p>
        </w:tc>
        <w:tc>
          <w:tcPr>
            <w:tcW w:w="788"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吴义钦</w:t>
            </w:r>
          </w:p>
        </w:tc>
        <w:tc>
          <w:tcPr>
            <w:tcW w:w="33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男</w:t>
            </w:r>
          </w:p>
        </w:tc>
        <w:tc>
          <w:tcPr>
            <w:tcW w:w="4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38</w:t>
            </w:r>
          </w:p>
        </w:tc>
        <w:tc>
          <w:tcPr>
            <w:tcW w:w="6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助教</w:t>
            </w:r>
          </w:p>
        </w:tc>
        <w:tc>
          <w:tcPr>
            <w:tcW w:w="8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本科</w:t>
            </w:r>
          </w:p>
        </w:tc>
        <w:tc>
          <w:tcPr>
            <w:tcW w:w="138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韩山师范学院</w:t>
            </w:r>
          </w:p>
        </w:tc>
        <w:tc>
          <w:tcPr>
            <w:tcW w:w="158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体育教育</w:t>
            </w:r>
          </w:p>
        </w:tc>
        <w:tc>
          <w:tcPr>
            <w:tcW w:w="567"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学士</w:t>
            </w:r>
          </w:p>
        </w:tc>
        <w:tc>
          <w:tcPr>
            <w:tcW w:w="10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体育教育</w:t>
            </w:r>
          </w:p>
        </w:tc>
        <w:tc>
          <w:tcPr>
            <w:tcW w:w="175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体育与健康教育</w:t>
            </w:r>
          </w:p>
        </w:tc>
        <w:tc>
          <w:tcPr>
            <w:tcW w:w="54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29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17</w:t>
            </w:r>
          </w:p>
        </w:tc>
        <w:tc>
          <w:tcPr>
            <w:tcW w:w="511"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专职</w:t>
            </w:r>
          </w:p>
        </w:tc>
        <w:tc>
          <w:tcPr>
            <w:tcW w:w="788"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田  飞</w:t>
            </w:r>
          </w:p>
        </w:tc>
        <w:tc>
          <w:tcPr>
            <w:tcW w:w="33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女</w:t>
            </w:r>
          </w:p>
        </w:tc>
        <w:tc>
          <w:tcPr>
            <w:tcW w:w="4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37</w:t>
            </w:r>
          </w:p>
        </w:tc>
        <w:tc>
          <w:tcPr>
            <w:tcW w:w="6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讲师</w:t>
            </w:r>
          </w:p>
        </w:tc>
        <w:tc>
          <w:tcPr>
            <w:tcW w:w="8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研究生</w:t>
            </w:r>
          </w:p>
        </w:tc>
        <w:tc>
          <w:tcPr>
            <w:tcW w:w="138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吉林大学</w:t>
            </w:r>
          </w:p>
        </w:tc>
        <w:tc>
          <w:tcPr>
            <w:tcW w:w="1583"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汉语言文学</w:t>
            </w:r>
          </w:p>
        </w:tc>
        <w:tc>
          <w:tcPr>
            <w:tcW w:w="567"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硕士</w:t>
            </w:r>
          </w:p>
        </w:tc>
        <w:tc>
          <w:tcPr>
            <w:tcW w:w="1000"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中文教师</w:t>
            </w:r>
          </w:p>
        </w:tc>
        <w:tc>
          <w:tcPr>
            <w:tcW w:w="1752"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演讲口才与交际</w:t>
            </w:r>
          </w:p>
        </w:tc>
        <w:tc>
          <w:tcPr>
            <w:tcW w:w="544" w:type="dxa"/>
            <w:shd w:val="clear" w:color="auto" w:fill="auto"/>
            <w:noWrap/>
            <w:tcMar>
              <w:top w:w="15" w:type="dxa"/>
              <w:left w:w="15" w:type="dxa"/>
              <w:right w:w="15" w:type="dxa"/>
            </w:tcMar>
            <w:vAlign w:val="bottom"/>
          </w:tcPr>
          <w:p>
            <w:pPr>
              <w:autoSpaceDN w:val="0"/>
              <w:spacing w:line="30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是</w:t>
            </w:r>
          </w:p>
        </w:tc>
      </w:tr>
    </w:tbl>
    <w:p>
      <w:pPr>
        <w:snapToGrid w:val="0"/>
        <w:spacing w:line="520" w:lineRule="exact"/>
        <w:outlineLvl w:val="1"/>
        <w:rPr>
          <w:rFonts w:ascii="仿宋_GB2312" w:hAnsi="楷体" w:eastAsia="仿宋_GB2312" w:cs="Times New Roman"/>
          <w:b/>
          <w:sz w:val="28"/>
          <w:szCs w:val="28"/>
        </w:rPr>
      </w:pPr>
    </w:p>
    <w:p>
      <w:pPr>
        <w:snapToGrid w:val="0"/>
        <w:spacing w:line="520" w:lineRule="exact"/>
        <w:ind w:firstLine="560" w:firstLineChars="200"/>
        <w:outlineLvl w:val="1"/>
        <w:rPr>
          <w:rFonts w:ascii="仿宋_GB2312" w:hAnsi="楷体" w:eastAsia="仿宋_GB2312" w:cs="Times New Roman"/>
          <w:sz w:val="28"/>
          <w:szCs w:val="28"/>
        </w:rPr>
      </w:pPr>
      <w:r>
        <w:rPr>
          <w:rFonts w:hint="eastAsia" w:ascii="仿宋_GB2312" w:hAnsi="楷体" w:eastAsia="仿宋_GB2312" w:cs="Times New Roman"/>
          <w:sz w:val="28"/>
          <w:szCs w:val="28"/>
        </w:rPr>
        <w:t>（二）加强课程建设</w:t>
      </w:r>
    </w:p>
    <w:p>
      <w:pPr>
        <w:snapToGrid w:val="0"/>
        <w:spacing w:line="520" w:lineRule="exact"/>
        <w:ind w:firstLine="560" w:firstLineChars="200"/>
        <w:outlineLvl w:val="1"/>
        <w:rPr>
          <w:rFonts w:ascii="仿宋_GB2312" w:hAnsi="楷体" w:eastAsia="仿宋_GB2312" w:cs="Times New Roman"/>
          <w:sz w:val="28"/>
          <w:szCs w:val="28"/>
        </w:rPr>
      </w:pPr>
      <w:r>
        <w:rPr>
          <w:rFonts w:hint="eastAsia" w:ascii="仿宋_GB2312" w:hAnsi="楷体" w:eastAsia="仿宋_GB2312" w:cs="Times New Roman"/>
          <w:sz w:val="28"/>
          <w:szCs w:val="28"/>
        </w:rPr>
        <w:t>课程建设是专业建设的基本单元，积极实行教研组和课程负责人制度，充分搞好课程教学的组织与管理，重视课程教学队伍梯队的建设，把教学内容的更新、教学方法的改革、教学手段的创新和教师教学能力的提高作为课程建设的重点，以省级精品课程建设为龙头、校级精品课程建设为重点，形成精品课程、优质课程、合格课程相结合的课程结构体系，以精品课程建设为核心引导和带动其他课程的建设。</w:t>
      </w:r>
    </w:p>
    <w:p>
      <w:pPr>
        <w:snapToGrid w:val="0"/>
        <w:spacing w:line="520" w:lineRule="exact"/>
        <w:ind w:firstLine="560" w:firstLineChars="200"/>
        <w:outlineLvl w:val="1"/>
        <w:rPr>
          <w:rFonts w:ascii="仿宋_GB2312" w:hAnsi="楷体" w:eastAsia="仿宋_GB2312" w:cs="Times New Roman"/>
          <w:sz w:val="28"/>
          <w:szCs w:val="28"/>
        </w:rPr>
      </w:pPr>
      <w:r>
        <w:rPr>
          <w:rFonts w:hint="eastAsia" w:ascii="仿宋_GB2312" w:hAnsi="楷体" w:eastAsia="仿宋_GB2312" w:cs="Times New Roman"/>
          <w:sz w:val="28"/>
          <w:szCs w:val="28"/>
        </w:rPr>
        <w:t>（三）采用多种教学方法</w:t>
      </w:r>
    </w:p>
    <w:p>
      <w:pPr>
        <w:snapToGrid w:val="0"/>
        <w:spacing w:line="520" w:lineRule="exact"/>
        <w:ind w:firstLine="560" w:firstLineChars="200"/>
        <w:outlineLvl w:val="1"/>
        <w:rPr>
          <w:rFonts w:ascii="仿宋_GB2312" w:hAnsi="楷体" w:eastAsia="仿宋_GB2312" w:cs="Times New Roman"/>
          <w:sz w:val="28"/>
          <w:szCs w:val="28"/>
        </w:rPr>
      </w:pPr>
      <w:r>
        <w:rPr>
          <w:rFonts w:hint="eastAsia" w:ascii="仿宋_GB2312" w:hAnsi="楷体" w:eastAsia="仿宋_GB2312" w:cs="Times New Roman"/>
          <w:sz w:val="28"/>
          <w:szCs w:val="28"/>
        </w:rPr>
        <w:t>1.强化实践教学</w:t>
      </w:r>
    </w:p>
    <w:p>
      <w:pPr>
        <w:snapToGrid w:val="0"/>
        <w:spacing w:line="520" w:lineRule="exact"/>
        <w:ind w:firstLine="560" w:firstLineChars="200"/>
        <w:outlineLvl w:val="1"/>
        <w:rPr>
          <w:rFonts w:ascii="仿宋_GB2312" w:hAnsi="楷体" w:eastAsia="仿宋_GB2312" w:cs="Times New Roman"/>
          <w:sz w:val="28"/>
          <w:szCs w:val="28"/>
        </w:rPr>
      </w:pPr>
      <w:r>
        <w:rPr>
          <w:rFonts w:hint="eastAsia" w:ascii="仿宋_GB2312" w:hAnsi="楷体" w:eastAsia="仿宋_GB2312" w:cs="Times New Roman"/>
          <w:sz w:val="28"/>
          <w:szCs w:val="28"/>
        </w:rPr>
        <w:t>加强校内实践教学环节，更新教学观念，充分认识加强学生实践能力培养的重要性和必要性，在学生实践能力培养中坚持“系统性、渐进性、实用性”原则。加强校外教育实习环节的监督和检查，充分发挥教育实习活动对学生实践能力形成的重要作用。</w:t>
      </w:r>
    </w:p>
    <w:p>
      <w:pPr>
        <w:numPr>
          <w:ilvl w:val="0"/>
          <w:numId w:val="3"/>
        </w:numPr>
        <w:snapToGrid w:val="0"/>
        <w:spacing w:line="520" w:lineRule="exact"/>
        <w:ind w:firstLine="560" w:firstLineChars="200"/>
        <w:outlineLvl w:val="1"/>
        <w:rPr>
          <w:rFonts w:ascii="仿宋_GB2312" w:hAnsi="楷体" w:eastAsia="仿宋_GB2312" w:cs="Times New Roman"/>
          <w:sz w:val="28"/>
          <w:szCs w:val="28"/>
        </w:rPr>
      </w:pPr>
      <w:r>
        <w:rPr>
          <w:rFonts w:hint="eastAsia" w:ascii="仿宋_GB2312" w:hAnsi="楷体" w:eastAsia="仿宋_GB2312" w:cs="Times New Roman"/>
          <w:sz w:val="28"/>
          <w:szCs w:val="28"/>
        </w:rPr>
        <w:t>用各种教学方法培养学生相应的能力</w:t>
      </w:r>
    </w:p>
    <w:p>
      <w:pPr>
        <w:snapToGrid w:val="0"/>
        <w:spacing w:line="520" w:lineRule="exact"/>
        <w:outlineLvl w:val="1"/>
        <w:rPr>
          <w:rFonts w:ascii="仿宋_GB2312" w:hAnsi="楷体" w:eastAsia="仿宋_GB2312" w:cs="Times New Roman"/>
          <w:sz w:val="28"/>
          <w:szCs w:val="28"/>
        </w:rPr>
      </w:pPr>
      <w:r>
        <w:rPr>
          <w:rFonts w:hint="eastAsia" w:ascii="仿宋_GB2312" w:hAnsi="楷体" w:eastAsia="仿宋_GB2312" w:cs="Times New Roman"/>
          <w:sz w:val="28"/>
          <w:szCs w:val="28"/>
        </w:rPr>
        <w:t xml:space="preserve">    用交际法、听说法、情景法等培养学生的英语应用能力；用案例教学法、项目教学法等培养学生的商务知识和技能；用任务驱动、项目导向、模拟软件实训法、顶岗实习等教学法培养学生的综合实践能力。</w:t>
      </w:r>
    </w:p>
    <w:p>
      <w:pPr>
        <w:snapToGrid w:val="0"/>
        <w:spacing w:line="520" w:lineRule="exact"/>
        <w:ind w:firstLine="560" w:firstLineChars="200"/>
        <w:outlineLvl w:val="1"/>
        <w:rPr>
          <w:rFonts w:ascii="仿宋_GB2312" w:hAnsi="楷体" w:eastAsia="仿宋_GB2312" w:cs="Times New Roman"/>
          <w:sz w:val="28"/>
          <w:szCs w:val="28"/>
        </w:rPr>
      </w:pPr>
      <w:r>
        <w:rPr>
          <w:rFonts w:hint="eastAsia" w:ascii="仿宋_GB2312" w:hAnsi="楷体" w:eastAsia="仿宋_GB2312" w:cs="Times New Roman"/>
          <w:sz w:val="28"/>
          <w:szCs w:val="28"/>
        </w:rPr>
        <w:t>（四）加强教学科研队伍建设</w:t>
      </w:r>
    </w:p>
    <w:p>
      <w:pPr>
        <w:snapToGrid w:val="0"/>
        <w:spacing w:line="520" w:lineRule="exact"/>
        <w:ind w:firstLine="560" w:firstLineChars="200"/>
        <w:outlineLvl w:val="1"/>
        <w:rPr>
          <w:rFonts w:ascii="仿宋_GB2312" w:hAnsi="楷体" w:eastAsia="仿宋_GB2312" w:cs="Times New Roman"/>
          <w:sz w:val="28"/>
          <w:szCs w:val="28"/>
        </w:rPr>
      </w:pPr>
      <w:r>
        <w:rPr>
          <w:rFonts w:hint="eastAsia" w:ascii="仿宋_GB2312" w:hAnsi="楷体" w:eastAsia="仿宋_GB2312" w:cs="Times New Roman"/>
          <w:sz w:val="28"/>
          <w:szCs w:val="28"/>
        </w:rPr>
        <w:t>积极推进课程教学改革，坚持“学以致用”的课程观，围绕突出学生的实践能力培养的主题，鼓励全系教师进行教学科研。以专业建设为龙头，课程建设为核心，努力构建以课程建设为主的人才培养模式改革的教学科研队伍，推进专业建设。</w:t>
      </w:r>
    </w:p>
    <w:p>
      <w:pPr>
        <w:snapToGrid w:val="0"/>
        <w:spacing w:line="520" w:lineRule="exact"/>
        <w:ind w:firstLine="560" w:firstLineChars="200"/>
        <w:outlineLvl w:val="1"/>
        <w:rPr>
          <w:rFonts w:ascii="仿宋_GB2312" w:hAnsi="楷体" w:eastAsia="仿宋_GB2312" w:cs="Times New Roman"/>
          <w:sz w:val="28"/>
          <w:szCs w:val="28"/>
        </w:rPr>
      </w:pPr>
      <w:r>
        <w:rPr>
          <w:rFonts w:hint="eastAsia" w:ascii="仿宋_GB2312" w:hAnsi="楷体" w:eastAsia="仿宋_GB2312" w:cs="Times New Roman"/>
          <w:sz w:val="28"/>
          <w:szCs w:val="28"/>
        </w:rPr>
        <w:t>（五）加强教材建设</w:t>
      </w:r>
    </w:p>
    <w:p>
      <w:pPr>
        <w:snapToGrid w:val="0"/>
        <w:spacing w:line="520" w:lineRule="exact"/>
        <w:ind w:firstLine="560" w:firstLineChars="200"/>
        <w:outlineLvl w:val="1"/>
        <w:rPr>
          <w:rFonts w:ascii="仿宋_GB2312" w:hAnsi="楷体" w:eastAsia="仿宋_GB2312" w:cs="Times New Roman"/>
          <w:sz w:val="28"/>
          <w:szCs w:val="28"/>
        </w:rPr>
      </w:pPr>
      <w:r>
        <w:rPr>
          <w:rFonts w:hint="eastAsia" w:ascii="仿宋_GB2312" w:hAnsi="楷体" w:eastAsia="仿宋_GB2312" w:cs="Times New Roman"/>
          <w:sz w:val="28"/>
          <w:szCs w:val="28"/>
        </w:rPr>
        <w:t>教材建设是人才培养方案的重要组成部分，直接关系到人才的培养质量，因此，专业主干课程采用国家规划优秀专业教材，主要是外研社和高等教育出版社的教材，同时，还将组织力量积极开发校本教材，突出地方特色，以适应地方经济发展的需要。</w:t>
      </w:r>
    </w:p>
    <w:p>
      <w:pPr>
        <w:snapToGrid w:val="0"/>
        <w:spacing w:line="520" w:lineRule="exact"/>
        <w:ind w:firstLine="560" w:firstLineChars="200"/>
        <w:outlineLvl w:val="1"/>
        <w:rPr>
          <w:rFonts w:ascii="仿宋_GB2312" w:hAnsi="楷体" w:eastAsia="仿宋_GB2312" w:cs="Times New Roman"/>
          <w:sz w:val="28"/>
          <w:szCs w:val="28"/>
        </w:rPr>
      </w:pPr>
      <w:r>
        <w:rPr>
          <w:rFonts w:hint="eastAsia" w:ascii="仿宋_GB2312" w:hAnsi="楷体" w:eastAsia="仿宋_GB2312" w:cs="Times New Roman"/>
          <w:sz w:val="28"/>
          <w:szCs w:val="28"/>
        </w:rPr>
        <w:t>（六）加强硬件建设</w:t>
      </w:r>
    </w:p>
    <w:p>
      <w:pPr>
        <w:snapToGrid w:val="0"/>
        <w:spacing w:line="520" w:lineRule="exact"/>
        <w:ind w:firstLine="560" w:firstLineChars="200"/>
        <w:outlineLvl w:val="1"/>
        <w:rPr>
          <w:rFonts w:ascii="仿宋_GB2312" w:hAnsi="楷体" w:eastAsia="仿宋_GB2312" w:cs="Times New Roman"/>
          <w:sz w:val="28"/>
          <w:szCs w:val="28"/>
        </w:rPr>
      </w:pPr>
      <w:r>
        <w:rPr>
          <w:rFonts w:hint="eastAsia" w:ascii="仿宋_GB2312" w:hAnsi="楷体" w:eastAsia="仿宋_GB2312" w:cs="Times New Roman"/>
          <w:sz w:val="28"/>
          <w:szCs w:val="28"/>
        </w:rPr>
        <w:t>除了原有的校内多功能语言实验室和微格训练室、语音广播系统等的校内实训基地外，今年拟新增商务英语综合实训室，将网络教学与学科教学有机结合。校园网语言学科平台是学校外语教学专业软件，包含大量的外语教学资源，提供虚拟的教学环境，对英语专业和非英语专业学生的学习有很大的促进作用，同时该软件平台内嵌先进的教学理念和教学模式，对教师的教学也有极大的促进作用。系统包含综合教学、阅读教学、口语教学、听力教学、自主学习、口语考试、资源库等，有效地提高学生的学习效率，提高教学质量。</w:t>
      </w:r>
    </w:p>
    <w:bookmarkEnd w:id="1"/>
    <w:p>
      <w:pPr>
        <w:shd w:val="solid" w:color="FFFFFF" w:fill="auto"/>
        <w:autoSpaceDN w:val="0"/>
        <w:spacing w:line="520" w:lineRule="exact"/>
        <w:ind w:firstLine="482" w:firstLineChars="200"/>
        <w:jc w:val="center"/>
        <w:rPr>
          <w:rFonts w:ascii="仿宋_GB2312" w:hAnsi="宋体" w:eastAsia="仿宋_GB2312" w:cs="Times New Roman"/>
          <w:b/>
          <w:color w:val="000000"/>
          <w:sz w:val="24"/>
          <w:szCs w:val="24"/>
          <w:shd w:val="clear" w:color="auto" w:fill="FFFFFF"/>
        </w:rPr>
      </w:pPr>
      <w:r>
        <w:rPr>
          <w:rFonts w:hint="eastAsia" w:ascii="仿宋_GB2312" w:hAnsi="宋体" w:eastAsia="仿宋_GB2312" w:cs="Times New Roman"/>
          <w:b/>
          <w:color w:val="000000"/>
          <w:sz w:val="24"/>
          <w:szCs w:val="24"/>
          <w:shd w:val="clear" w:color="auto" w:fill="FFFFFF"/>
        </w:rPr>
        <w:t>教学条件配置与要求</w:t>
      </w:r>
    </w:p>
    <w:tbl>
      <w:tblPr>
        <w:tblStyle w:val="6"/>
        <w:tblW w:w="9081"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957"/>
        <w:gridCol w:w="1839"/>
        <w:gridCol w:w="1961"/>
        <w:gridCol w:w="1715"/>
        <w:gridCol w:w="2609"/>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253" w:hRule="atLeast"/>
          <w:jc w:val="center"/>
        </w:trPr>
        <w:tc>
          <w:tcPr>
            <w:tcW w:w="957" w:type="dxa"/>
            <w:tcBorders>
              <w:top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序号</w:t>
            </w:r>
          </w:p>
        </w:tc>
        <w:tc>
          <w:tcPr>
            <w:tcW w:w="18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实验实训室名称</w:t>
            </w:r>
          </w:p>
        </w:tc>
        <w:tc>
          <w:tcPr>
            <w:tcW w:w="196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功能</w:t>
            </w:r>
          </w:p>
        </w:tc>
        <w:tc>
          <w:tcPr>
            <w:tcW w:w="17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实训课程</w:t>
            </w:r>
          </w:p>
        </w:tc>
        <w:tc>
          <w:tcPr>
            <w:tcW w:w="2609"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主要设备的配置要求</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7" w:type="dxa"/>
            <w:tcBorders>
              <w:top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1</w:t>
            </w:r>
          </w:p>
        </w:tc>
        <w:tc>
          <w:tcPr>
            <w:tcW w:w="18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语音室1</w:t>
            </w:r>
          </w:p>
        </w:tc>
        <w:tc>
          <w:tcPr>
            <w:tcW w:w="196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语言学习</w:t>
            </w:r>
          </w:p>
        </w:tc>
        <w:tc>
          <w:tcPr>
            <w:tcW w:w="17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语言</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听力</w:t>
            </w:r>
          </w:p>
        </w:tc>
        <w:tc>
          <w:tcPr>
            <w:tcW w:w="2609"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HQ-9400D语言学习系统</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253" w:hRule="atLeast"/>
          <w:jc w:val="center"/>
        </w:trPr>
        <w:tc>
          <w:tcPr>
            <w:tcW w:w="957" w:type="dxa"/>
            <w:tcBorders>
              <w:top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2</w:t>
            </w:r>
          </w:p>
        </w:tc>
        <w:tc>
          <w:tcPr>
            <w:tcW w:w="18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语音室2</w:t>
            </w:r>
          </w:p>
        </w:tc>
        <w:tc>
          <w:tcPr>
            <w:tcW w:w="196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语言学习</w:t>
            </w:r>
          </w:p>
        </w:tc>
        <w:tc>
          <w:tcPr>
            <w:tcW w:w="17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语音</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听力</w:t>
            </w:r>
          </w:p>
        </w:tc>
        <w:tc>
          <w:tcPr>
            <w:tcW w:w="2609"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AACV-9400M-BD语言学习系统</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7" w:type="dxa"/>
            <w:tcBorders>
              <w:top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3</w:t>
            </w:r>
          </w:p>
        </w:tc>
        <w:tc>
          <w:tcPr>
            <w:tcW w:w="18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商务英语综合实训室</w:t>
            </w:r>
          </w:p>
        </w:tc>
        <w:tc>
          <w:tcPr>
            <w:tcW w:w="196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520" w:lineRule="exact"/>
              <w:jc w:val="center"/>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模拟实训</w:t>
            </w:r>
          </w:p>
        </w:tc>
        <w:tc>
          <w:tcPr>
            <w:tcW w:w="17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国际贸易实务</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单证制作</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电子商务</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商务英语函电</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商务英语写作</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商务英语口语</w:t>
            </w:r>
          </w:p>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商务英语谈判</w:t>
            </w:r>
          </w:p>
        </w:tc>
        <w:tc>
          <w:tcPr>
            <w:tcW w:w="2609" w:type="dxa"/>
            <w:tcBorders>
              <w:top w:val="single" w:color="000000" w:sz="4" w:space="0"/>
              <w:left w:val="single" w:color="000000" w:sz="4" w:space="0"/>
              <w:bottom w:val="single" w:color="000000" w:sz="4" w:space="0"/>
            </w:tcBorders>
            <w:tcMar>
              <w:top w:w="0" w:type="dxa"/>
              <w:left w:w="108" w:type="dxa"/>
              <w:bottom w:w="0" w:type="dxa"/>
              <w:right w:w="108" w:type="dxa"/>
            </w:tcMar>
            <w:vAlign w:val="center"/>
          </w:tcPr>
          <w:p>
            <w:pPr>
              <w:autoSpaceDN w:val="0"/>
              <w:spacing w:line="300" w:lineRule="exact"/>
              <w:rPr>
                <w:rFonts w:ascii="仿宋_GB2312" w:hAnsi="宋体" w:eastAsia="仿宋_GB2312" w:cs="Times New Roman"/>
                <w:color w:val="000000"/>
                <w:sz w:val="24"/>
                <w:szCs w:val="24"/>
              </w:rPr>
            </w:pPr>
            <w:r>
              <w:rPr>
                <w:rFonts w:hint="eastAsia" w:ascii="仿宋_GB2312" w:hAnsi="宋体" w:eastAsia="仿宋_GB2312" w:cs="Times New Roman"/>
                <w:color w:val="000000"/>
                <w:sz w:val="24"/>
                <w:szCs w:val="24"/>
              </w:rPr>
              <w:t>1.世格互联网+国际贸易综合技能实训与竞赛平台软件（POCIB）V2.0</w:t>
            </w:r>
          </w:p>
          <w:p>
            <w:pPr>
              <w:autoSpaceDN w:val="0"/>
              <w:spacing w:line="300" w:lineRule="exact"/>
              <w:rPr>
                <w:rFonts w:ascii="楷体_GB2312" w:hAnsi="宋体" w:eastAsia="楷体_GB2312"/>
                <w:sz w:val="24"/>
              </w:rPr>
            </w:pPr>
            <w:r>
              <w:rPr>
                <w:rFonts w:hint="eastAsia" w:ascii="仿宋_GB2312" w:hAnsi="宋体" w:eastAsia="仿宋_GB2312" w:cs="Times New Roman"/>
                <w:color w:val="000000"/>
                <w:sz w:val="24"/>
                <w:szCs w:val="24"/>
              </w:rPr>
              <w:t>2.外贸单证教学系统V4.0</w:t>
            </w:r>
          </w:p>
        </w:tc>
      </w:tr>
    </w:tbl>
    <w:p>
      <w:pPr>
        <w:spacing w:line="520" w:lineRule="exact"/>
        <w:rPr>
          <w:rFonts w:ascii="仿宋_GB2312" w:eastAsia="仿宋_GB2312"/>
          <w:sz w:val="28"/>
          <w:szCs w:val="28"/>
        </w:rPr>
      </w:pPr>
      <w:r>
        <w:rPr>
          <w:rFonts w:hint="eastAsia" w:ascii="仿宋_GB2312" w:eastAsia="仿宋_GB2312"/>
          <w:sz w:val="28"/>
          <w:szCs w:val="28"/>
        </w:rPr>
        <w:t xml:space="preserve">  （七）加强校企合作</w:t>
      </w:r>
    </w:p>
    <w:p>
      <w:pPr>
        <w:spacing w:line="520" w:lineRule="exact"/>
        <w:ind w:firstLine="560" w:firstLineChars="200"/>
        <w:rPr>
          <w:rFonts w:ascii="仿宋_GB2312" w:eastAsia="仿宋_GB2312"/>
          <w:sz w:val="28"/>
          <w:szCs w:val="28"/>
        </w:rPr>
      </w:pPr>
      <w:r>
        <w:rPr>
          <w:rFonts w:hint="eastAsia" w:ascii="仿宋_GB2312" w:eastAsia="仿宋_GB2312"/>
          <w:sz w:val="28"/>
          <w:szCs w:val="28"/>
        </w:rPr>
        <w:t>培养和引进双师型教师.发挥校外专业指导教师的作用,积极开拓校外实习基地，重视学生实际应用能力训练。</w:t>
      </w:r>
    </w:p>
    <w:p>
      <w:pPr>
        <w:spacing w:line="520" w:lineRule="exact"/>
        <w:ind w:firstLine="280" w:firstLineChars="100"/>
        <w:rPr>
          <w:rFonts w:ascii="仿宋_GB2312" w:eastAsia="仿宋_GB2312"/>
          <w:sz w:val="28"/>
          <w:szCs w:val="28"/>
        </w:rPr>
      </w:pPr>
      <w:r>
        <w:rPr>
          <w:rFonts w:hint="eastAsia" w:ascii="仿宋_GB2312" w:eastAsia="仿宋_GB2312"/>
          <w:sz w:val="28"/>
          <w:szCs w:val="28"/>
        </w:rPr>
        <w:t>（八）学习评价</w:t>
      </w:r>
    </w:p>
    <w:p>
      <w:pPr>
        <w:spacing w:line="520" w:lineRule="exact"/>
        <w:ind w:firstLine="560" w:firstLineChars="200"/>
        <w:rPr>
          <w:rFonts w:ascii="仿宋_GB2312" w:eastAsia="仿宋_GB2312"/>
          <w:sz w:val="28"/>
          <w:szCs w:val="28"/>
        </w:rPr>
      </w:pPr>
      <w:r>
        <w:rPr>
          <w:rFonts w:hint="eastAsia" w:ascii="仿宋_GB2312" w:eastAsia="仿宋_GB2312"/>
          <w:sz w:val="28"/>
          <w:szCs w:val="28"/>
        </w:rPr>
        <w:t>学生不但有知识、技能考试，还要有综合素质等方面的评价。评价强调过程性与全程性的相结合、客观性与主观性相结合。重点考查学生的学习态度、过程表现及任务完成情况。</w:t>
      </w:r>
    </w:p>
    <w:p>
      <w:pPr>
        <w:spacing w:line="520" w:lineRule="exact"/>
        <w:ind w:firstLine="560" w:firstLineChars="200"/>
        <w:rPr>
          <w:rFonts w:ascii="仿宋_GB2312" w:eastAsia="仿宋_GB2312"/>
          <w:sz w:val="28"/>
          <w:szCs w:val="28"/>
        </w:rPr>
      </w:pPr>
      <w:r>
        <w:rPr>
          <w:rFonts w:hint="eastAsia" w:ascii="仿宋_GB2312" w:eastAsia="仿宋_GB2312"/>
          <w:sz w:val="28"/>
          <w:szCs w:val="28"/>
        </w:rPr>
        <w:t>考查指标如下：</w:t>
      </w:r>
    </w:p>
    <w:tbl>
      <w:tblPr>
        <w:tblStyle w:val="7"/>
        <w:tblW w:w="92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9"/>
        <w:gridCol w:w="883"/>
        <w:gridCol w:w="1267"/>
        <w:gridCol w:w="5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9" w:type="dxa"/>
          </w:tcPr>
          <w:p>
            <w:pPr>
              <w:spacing w:line="520" w:lineRule="exact"/>
              <w:jc w:val="center"/>
              <w:rPr>
                <w:rFonts w:ascii="仿宋_GB2312" w:eastAsia="仿宋_GB2312"/>
                <w:b/>
                <w:bCs/>
                <w:sz w:val="28"/>
                <w:szCs w:val="28"/>
              </w:rPr>
            </w:pPr>
            <w:r>
              <w:rPr>
                <w:rFonts w:hint="eastAsia" w:ascii="仿宋_GB2312" w:eastAsia="仿宋_GB2312"/>
                <w:b/>
                <w:bCs/>
                <w:sz w:val="28"/>
                <w:szCs w:val="28"/>
              </w:rPr>
              <w:t>考查项</w:t>
            </w:r>
          </w:p>
        </w:tc>
        <w:tc>
          <w:tcPr>
            <w:tcW w:w="883" w:type="dxa"/>
          </w:tcPr>
          <w:p>
            <w:pPr>
              <w:spacing w:line="520" w:lineRule="exact"/>
              <w:jc w:val="center"/>
              <w:rPr>
                <w:rFonts w:ascii="仿宋_GB2312" w:eastAsia="仿宋_GB2312"/>
                <w:b/>
                <w:bCs/>
                <w:sz w:val="28"/>
                <w:szCs w:val="28"/>
              </w:rPr>
            </w:pPr>
            <w:r>
              <w:rPr>
                <w:rFonts w:hint="eastAsia" w:ascii="仿宋_GB2312" w:eastAsia="仿宋_GB2312"/>
                <w:b/>
                <w:bCs/>
                <w:sz w:val="28"/>
                <w:szCs w:val="28"/>
              </w:rPr>
              <w:t>权重</w:t>
            </w:r>
          </w:p>
        </w:tc>
        <w:tc>
          <w:tcPr>
            <w:tcW w:w="1267" w:type="dxa"/>
          </w:tcPr>
          <w:p>
            <w:pPr>
              <w:spacing w:line="520" w:lineRule="exact"/>
              <w:jc w:val="center"/>
              <w:rPr>
                <w:rFonts w:ascii="仿宋_GB2312" w:eastAsia="仿宋_GB2312"/>
                <w:b/>
                <w:bCs/>
                <w:sz w:val="28"/>
                <w:szCs w:val="28"/>
              </w:rPr>
            </w:pPr>
            <w:r>
              <w:rPr>
                <w:rFonts w:hint="eastAsia" w:ascii="仿宋_GB2312" w:eastAsia="仿宋_GB2312"/>
                <w:b/>
                <w:bCs/>
                <w:sz w:val="28"/>
                <w:szCs w:val="28"/>
              </w:rPr>
              <w:t>指标</w:t>
            </w:r>
          </w:p>
        </w:tc>
        <w:tc>
          <w:tcPr>
            <w:tcW w:w="5883" w:type="dxa"/>
          </w:tcPr>
          <w:p>
            <w:pPr>
              <w:spacing w:line="520" w:lineRule="exact"/>
              <w:jc w:val="center"/>
              <w:rPr>
                <w:rFonts w:ascii="仿宋_GB2312" w:eastAsia="仿宋_GB2312"/>
                <w:b/>
                <w:bCs/>
                <w:sz w:val="28"/>
                <w:szCs w:val="28"/>
              </w:rPr>
            </w:pPr>
            <w:r>
              <w:rPr>
                <w:rFonts w:hint="eastAsia" w:ascii="仿宋_GB2312" w:eastAsia="仿宋_GB2312"/>
                <w:b/>
                <w:bCs/>
                <w:sz w:val="28"/>
                <w:szCs w:val="28"/>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9" w:type="dxa"/>
            <w:vMerge w:val="restart"/>
          </w:tcPr>
          <w:p>
            <w:pPr>
              <w:spacing w:line="520" w:lineRule="exact"/>
              <w:ind w:firstLine="480" w:firstLineChars="200"/>
              <w:jc w:val="center"/>
              <w:rPr>
                <w:rFonts w:ascii="仿宋_GB2312" w:eastAsia="仿宋_GB2312"/>
                <w:sz w:val="24"/>
                <w:szCs w:val="24"/>
              </w:rPr>
            </w:pPr>
          </w:p>
          <w:p>
            <w:pPr>
              <w:spacing w:line="520" w:lineRule="exact"/>
              <w:jc w:val="center"/>
              <w:rPr>
                <w:rFonts w:ascii="仿宋_GB2312" w:eastAsia="仿宋_GB2312"/>
                <w:sz w:val="24"/>
                <w:szCs w:val="24"/>
              </w:rPr>
            </w:pPr>
          </w:p>
          <w:p>
            <w:pPr>
              <w:spacing w:line="520" w:lineRule="exact"/>
              <w:jc w:val="center"/>
              <w:rPr>
                <w:rFonts w:ascii="仿宋_GB2312" w:eastAsia="仿宋_GB2312"/>
                <w:sz w:val="24"/>
                <w:szCs w:val="24"/>
              </w:rPr>
            </w:pPr>
          </w:p>
          <w:p>
            <w:pPr>
              <w:spacing w:line="520" w:lineRule="exact"/>
              <w:jc w:val="center"/>
              <w:rPr>
                <w:rFonts w:ascii="仿宋_GB2312" w:eastAsia="仿宋_GB2312"/>
                <w:sz w:val="24"/>
                <w:szCs w:val="24"/>
              </w:rPr>
            </w:pPr>
            <w:r>
              <w:rPr>
                <w:rFonts w:hint="eastAsia" w:ascii="仿宋_GB2312" w:eastAsia="仿宋_GB2312"/>
                <w:sz w:val="24"/>
                <w:szCs w:val="24"/>
              </w:rPr>
              <w:t>学习态度</w:t>
            </w:r>
          </w:p>
        </w:tc>
        <w:tc>
          <w:tcPr>
            <w:tcW w:w="883" w:type="dxa"/>
            <w:vMerge w:val="restart"/>
          </w:tcPr>
          <w:p>
            <w:pPr>
              <w:spacing w:line="520" w:lineRule="exact"/>
              <w:jc w:val="center"/>
              <w:rPr>
                <w:rFonts w:ascii="仿宋_GB2312" w:eastAsia="仿宋_GB2312"/>
                <w:sz w:val="24"/>
                <w:szCs w:val="24"/>
              </w:rPr>
            </w:pPr>
          </w:p>
          <w:p>
            <w:pPr>
              <w:spacing w:line="520" w:lineRule="exact"/>
              <w:jc w:val="center"/>
              <w:rPr>
                <w:rFonts w:ascii="仿宋_GB2312" w:eastAsia="仿宋_GB2312"/>
                <w:sz w:val="24"/>
                <w:szCs w:val="24"/>
              </w:rPr>
            </w:pPr>
          </w:p>
          <w:p>
            <w:pPr>
              <w:spacing w:line="520" w:lineRule="exact"/>
              <w:jc w:val="center"/>
              <w:rPr>
                <w:rFonts w:ascii="仿宋_GB2312" w:eastAsia="仿宋_GB2312"/>
                <w:sz w:val="24"/>
                <w:szCs w:val="24"/>
              </w:rPr>
            </w:pPr>
          </w:p>
          <w:p>
            <w:pPr>
              <w:spacing w:line="520" w:lineRule="exact"/>
              <w:jc w:val="center"/>
              <w:rPr>
                <w:rFonts w:ascii="仿宋_GB2312" w:eastAsia="仿宋_GB2312"/>
                <w:sz w:val="24"/>
                <w:szCs w:val="24"/>
              </w:rPr>
            </w:pPr>
            <w:r>
              <w:rPr>
                <w:rFonts w:hint="eastAsia" w:ascii="仿宋_GB2312" w:eastAsia="仿宋_GB2312"/>
                <w:sz w:val="24"/>
                <w:szCs w:val="24"/>
              </w:rPr>
              <w:t>45</w:t>
            </w:r>
          </w:p>
        </w:tc>
        <w:tc>
          <w:tcPr>
            <w:tcW w:w="1267" w:type="dxa"/>
          </w:tcPr>
          <w:p>
            <w:pPr>
              <w:spacing w:line="520" w:lineRule="exact"/>
              <w:jc w:val="center"/>
              <w:rPr>
                <w:rFonts w:ascii="仿宋_GB2312" w:eastAsia="仿宋_GB2312"/>
                <w:sz w:val="24"/>
                <w:szCs w:val="24"/>
              </w:rPr>
            </w:pPr>
            <w:r>
              <w:rPr>
                <w:rFonts w:hint="eastAsia" w:ascii="仿宋_GB2312" w:eastAsia="仿宋_GB2312"/>
                <w:sz w:val="24"/>
                <w:szCs w:val="24"/>
              </w:rPr>
              <w:t>出勤情况</w:t>
            </w:r>
          </w:p>
        </w:tc>
        <w:tc>
          <w:tcPr>
            <w:tcW w:w="5883" w:type="dxa"/>
          </w:tcPr>
          <w:p>
            <w:pPr>
              <w:spacing w:line="520" w:lineRule="exact"/>
              <w:jc w:val="left"/>
              <w:rPr>
                <w:rFonts w:ascii="仿宋_GB2312" w:eastAsia="仿宋_GB2312"/>
                <w:sz w:val="24"/>
                <w:szCs w:val="24"/>
              </w:rPr>
            </w:pPr>
            <w:r>
              <w:rPr>
                <w:rFonts w:hint="eastAsia" w:ascii="仿宋_GB2312" w:eastAsia="仿宋_GB2312"/>
                <w:sz w:val="24"/>
                <w:szCs w:val="24"/>
              </w:rPr>
              <w:t>出勤情况，每节课纪检委员考勤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9" w:type="dxa"/>
            <w:vMerge w:val="continue"/>
          </w:tcPr>
          <w:p>
            <w:pPr>
              <w:spacing w:line="520" w:lineRule="exact"/>
              <w:ind w:firstLine="480" w:firstLineChars="200"/>
              <w:jc w:val="center"/>
              <w:rPr>
                <w:rFonts w:ascii="仿宋_GB2312" w:eastAsia="仿宋_GB2312"/>
                <w:sz w:val="24"/>
                <w:szCs w:val="24"/>
              </w:rPr>
            </w:pPr>
          </w:p>
        </w:tc>
        <w:tc>
          <w:tcPr>
            <w:tcW w:w="883" w:type="dxa"/>
            <w:vMerge w:val="continue"/>
          </w:tcPr>
          <w:p>
            <w:pPr>
              <w:spacing w:line="520" w:lineRule="exact"/>
              <w:ind w:firstLine="480" w:firstLineChars="200"/>
              <w:jc w:val="center"/>
              <w:rPr>
                <w:rFonts w:ascii="仿宋_GB2312" w:eastAsia="仿宋_GB2312"/>
                <w:sz w:val="24"/>
                <w:szCs w:val="24"/>
              </w:rPr>
            </w:pPr>
          </w:p>
        </w:tc>
        <w:tc>
          <w:tcPr>
            <w:tcW w:w="1267" w:type="dxa"/>
          </w:tcPr>
          <w:p>
            <w:pPr>
              <w:spacing w:line="520" w:lineRule="exact"/>
              <w:jc w:val="center"/>
              <w:rPr>
                <w:rFonts w:ascii="仿宋_GB2312" w:eastAsia="仿宋_GB2312"/>
                <w:sz w:val="24"/>
                <w:szCs w:val="24"/>
              </w:rPr>
            </w:pPr>
            <w:r>
              <w:rPr>
                <w:rFonts w:hint="eastAsia" w:ascii="仿宋_GB2312" w:eastAsia="仿宋_GB2312"/>
                <w:sz w:val="24"/>
                <w:szCs w:val="24"/>
              </w:rPr>
              <w:t>课外时长</w:t>
            </w:r>
          </w:p>
        </w:tc>
        <w:tc>
          <w:tcPr>
            <w:tcW w:w="5883" w:type="dxa"/>
          </w:tcPr>
          <w:p>
            <w:pPr>
              <w:spacing w:line="520" w:lineRule="exact"/>
              <w:jc w:val="left"/>
              <w:rPr>
                <w:rFonts w:ascii="仿宋_GB2312" w:eastAsia="仿宋_GB2312"/>
                <w:sz w:val="24"/>
                <w:szCs w:val="24"/>
              </w:rPr>
            </w:pPr>
            <w:r>
              <w:rPr>
                <w:rFonts w:hint="eastAsia" w:ascii="仿宋_GB2312" w:eastAsia="仿宋_GB2312"/>
                <w:sz w:val="24"/>
                <w:szCs w:val="24"/>
              </w:rPr>
              <w:t>参加课外学习的时间（包括网上学习、练习等），设置微信小程序打卡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9" w:type="dxa"/>
            <w:vMerge w:val="continue"/>
          </w:tcPr>
          <w:p>
            <w:pPr>
              <w:spacing w:line="520" w:lineRule="exact"/>
              <w:ind w:firstLine="480" w:firstLineChars="200"/>
              <w:jc w:val="center"/>
              <w:rPr>
                <w:rFonts w:ascii="仿宋_GB2312" w:eastAsia="仿宋_GB2312"/>
                <w:sz w:val="24"/>
                <w:szCs w:val="24"/>
              </w:rPr>
            </w:pPr>
          </w:p>
        </w:tc>
        <w:tc>
          <w:tcPr>
            <w:tcW w:w="883" w:type="dxa"/>
            <w:vMerge w:val="continue"/>
          </w:tcPr>
          <w:p>
            <w:pPr>
              <w:spacing w:line="520" w:lineRule="exact"/>
              <w:ind w:firstLine="480" w:firstLineChars="200"/>
              <w:jc w:val="center"/>
              <w:rPr>
                <w:rFonts w:ascii="仿宋_GB2312" w:eastAsia="仿宋_GB2312"/>
                <w:sz w:val="24"/>
                <w:szCs w:val="24"/>
              </w:rPr>
            </w:pPr>
          </w:p>
        </w:tc>
        <w:tc>
          <w:tcPr>
            <w:tcW w:w="1267" w:type="dxa"/>
          </w:tcPr>
          <w:p>
            <w:pPr>
              <w:spacing w:line="520" w:lineRule="exact"/>
              <w:jc w:val="center"/>
              <w:rPr>
                <w:rFonts w:ascii="仿宋_GB2312" w:eastAsia="仿宋_GB2312"/>
                <w:sz w:val="24"/>
                <w:szCs w:val="24"/>
              </w:rPr>
            </w:pPr>
            <w:r>
              <w:rPr>
                <w:rFonts w:hint="eastAsia" w:ascii="仿宋_GB2312" w:eastAsia="仿宋_GB2312"/>
                <w:sz w:val="24"/>
                <w:szCs w:val="24"/>
              </w:rPr>
              <w:t>学生贡献</w:t>
            </w:r>
          </w:p>
        </w:tc>
        <w:tc>
          <w:tcPr>
            <w:tcW w:w="5883" w:type="dxa"/>
          </w:tcPr>
          <w:p>
            <w:pPr>
              <w:spacing w:line="520" w:lineRule="exact"/>
              <w:jc w:val="left"/>
              <w:rPr>
                <w:rFonts w:ascii="仿宋_GB2312" w:eastAsia="仿宋_GB2312"/>
                <w:sz w:val="24"/>
                <w:szCs w:val="24"/>
              </w:rPr>
            </w:pPr>
            <w:r>
              <w:rPr>
                <w:rFonts w:hint="eastAsia" w:ascii="仿宋_GB2312" w:eastAsia="仿宋_GB2312"/>
                <w:sz w:val="24"/>
                <w:szCs w:val="24"/>
              </w:rPr>
              <w:t>整个学习过程中学生的参与度，如紧跟本学科进度、按时完成学习活动、积极参加讨论、学生间的合作、学习方法的分享等。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9" w:type="dxa"/>
            <w:vMerge w:val="restart"/>
          </w:tcPr>
          <w:p>
            <w:pPr>
              <w:spacing w:line="520" w:lineRule="exact"/>
              <w:ind w:firstLine="480" w:firstLineChars="200"/>
              <w:jc w:val="center"/>
              <w:rPr>
                <w:rFonts w:ascii="仿宋_GB2312" w:eastAsia="仿宋_GB2312"/>
                <w:sz w:val="24"/>
                <w:szCs w:val="24"/>
              </w:rPr>
            </w:pPr>
          </w:p>
          <w:p>
            <w:pPr>
              <w:spacing w:line="520" w:lineRule="exact"/>
              <w:jc w:val="center"/>
              <w:rPr>
                <w:rFonts w:ascii="仿宋_GB2312" w:eastAsia="仿宋_GB2312"/>
                <w:sz w:val="24"/>
                <w:szCs w:val="24"/>
              </w:rPr>
            </w:pPr>
          </w:p>
          <w:p>
            <w:pPr>
              <w:spacing w:line="520" w:lineRule="exact"/>
              <w:jc w:val="center"/>
              <w:rPr>
                <w:rFonts w:ascii="仿宋_GB2312" w:eastAsia="仿宋_GB2312"/>
                <w:sz w:val="24"/>
                <w:szCs w:val="24"/>
              </w:rPr>
            </w:pPr>
            <w:r>
              <w:rPr>
                <w:rFonts w:hint="eastAsia" w:ascii="仿宋_GB2312" w:eastAsia="仿宋_GB2312"/>
                <w:sz w:val="24"/>
                <w:szCs w:val="24"/>
              </w:rPr>
              <w:t>学习过程</w:t>
            </w:r>
          </w:p>
        </w:tc>
        <w:tc>
          <w:tcPr>
            <w:tcW w:w="883" w:type="dxa"/>
            <w:vMerge w:val="restart"/>
          </w:tcPr>
          <w:p>
            <w:pPr>
              <w:spacing w:line="520" w:lineRule="exact"/>
              <w:jc w:val="center"/>
              <w:rPr>
                <w:rFonts w:ascii="仿宋_GB2312" w:eastAsia="仿宋_GB2312"/>
                <w:sz w:val="24"/>
                <w:szCs w:val="24"/>
              </w:rPr>
            </w:pPr>
          </w:p>
          <w:p>
            <w:pPr>
              <w:spacing w:line="520" w:lineRule="exact"/>
              <w:jc w:val="center"/>
              <w:rPr>
                <w:rFonts w:ascii="仿宋_GB2312" w:eastAsia="仿宋_GB2312"/>
                <w:sz w:val="24"/>
                <w:szCs w:val="24"/>
              </w:rPr>
            </w:pPr>
          </w:p>
          <w:p>
            <w:pPr>
              <w:spacing w:line="520" w:lineRule="exact"/>
              <w:jc w:val="center"/>
              <w:rPr>
                <w:rFonts w:ascii="仿宋_GB2312" w:eastAsia="仿宋_GB2312"/>
                <w:sz w:val="24"/>
                <w:szCs w:val="24"/>
              </w:rPr>
            </w:pPr>
            <w:r>
              <w:rPr>
                <w:rFonts w:hint="eastAsia" w:ascii="仿宋_GB2312" w:eastAsia="仿宋_GB2312"/>
                <w:sz w:val="24"/>
                <w:szCs w:val="24"/>
              </w:rPr>
              <w:t>25</w:t>
            </w:r>
          </w:p>
        </w:tc>
        <w:tc>
          <w:tcPr>
            <w:tcW w:w="1267" w:type="dxa"/>
          </w:tcPr>
          <w:p>
            <w:pPr>
              <w:spacing w:line="520" w:lineRule="exact"/>
              <w:jc w:val="center"/>
              <w:rPr>
                <w:rFonts w:ascii="仿宋_GB2312" w:eastAsia="仿宋_GB2312"/>
                <w:sz w:val="24"/>
                <w:szCs w:val="24"/>
              </w:rPr>
            </w:pPr>
            <w:r>
              <w:rPr>
                <w:rFonts w:hint="eastAsia" w:ascii="仿宋_GB2312" w:eastAsia="仿宋_GB2312"/>
                <w:sz w:val="24"/>
                <w:szCs w:val="24"/>
              </w:rPr>
              <w:t>阅读材料</w:t>
            </w:r>
          </w:p>
        </w:tc>
        <w:tc>
          <w:tcPr>
            <w:tcW w:w="5883" w:type="dxa"/>
          </w:tcPr>
          <w:p>
            <w:pPr>
              <w:spacing w:line="520" w:lineRule="exact"/>
              <w:jc w:val="left"/>
              <w:rPr>
                <w:rFonts w:ascii="仿宋_GB2312" w:eastAsia="仿宋_GB2312"/>
                <w:sz w:val="24"/>
                <w:szCs w:val="24"/>
              </w:rPr>
            </w:pPr>
            <w:r>
              <w:rPr>
                <w:rFonts w:hint="eastAsia" w:ascii="仿宋_GB2312" w:eastAsia="仿宋_GB2312"/>
                <w:sz w:val="24"/>
                <w:szCs w:val="24"/>
              </w:rPr>
              <w:t>认真阅读课外材料、课堂小结等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9" w:type="dxa"/>
            <w:vMerge w:val="continue"/>
          </w:tcPr>
          <w:p>
            <w:pPr>
              <w:spacing w:line="520" w:lineRule="exact"/>
              <w:ind w:firstLine="480" w:firstLineChars="200"/>
              <w:jc w:val="center"/>
              <w:rPr>
                <w:rFonts w:ascii="仿宋_GB2312" w:eastAsia="仿宋_GB2312"/>
                <w:sz w:val="24"/>
                <w:szCs w:val="24"/>
              </w:rPr>
            </w:pPr>
          </w:p>
        </w:tc>
        <w:tc>
          <w:tcPr>
            <w:tcW w:w="883" w:type="dxa"/>
            <w:vMerge w:val="continue"/>
          </w:tcPr>
          <w:p>
            <w:pPr>
              <w:spacing w:line="520" w:lineRule="exact"/>
              <w:ind w:firstLine="480" w:firstLineChars="200"/>
              <w:jc w:val="center"/>
              <w:rPr>
                <w:rFonts w:ascii="仿宋_GB2312" w:eastAsia="仿宋_GB2312"/>
                <w:sz w:val="24"/>
                <w:szCs w:val="24"/>
              </w:rPr>
            </w:pPr>
          </w:p>
        </w:tc>
        <w:tc>
          <w:tcPr>
            <w:tcW w:w="1267" w:type="dxa"/>
          </w:tcPr>
          <w:p>
            <w:pPr>
              <w:spacing w:line="520" w:lineRule="exact"/>
              <w:jc w:val="center"/>
              <w:rPr>
                <w:rFonts w:ascii="仿宋_GB2312" w:eastAsia="仿宋_GB2312"/>
                <w:sz w:val="24"/>
                <w:szCs w:val="24"/>
              </w:rPr>
            </w:pPr>
            <w:r>
              <w:rPr>
                <w:rFonts w:hint="eastAsia" w:ascii="仿宋_GB2312" w:eastAsia="仿宋_GB2312"/>
                <w:sz w:val="24"/>
                <w:szCs w:val="24"/>
              </w:rPr>
              <w:t>课堂表现</w:t>
            </w:r>
          </w:p>
        </w:tc>
        <w:tc>
          <w:tcPr>
            <w:tcW w:w="5883" w:type="dxa"/>
          </w:tcPr>
          <w:p>
            <w:pPr>
              <w:spacing w:line="520" w:lineRule="exact"/>
              <w:jc w:val="left"/>
              <w:rPr>
                <w:rFonts w:ascii="仿宋_GB2312" w:eastAsia="仿宋_GB2312"/>
                <w:sz w:val="24"/>
                <w:szCs w:val="24"/>
              </w:rPr>
            </w:pPr>
            <w:r>
              <w:rPr>
                <w:rFonts w:hint="eastAsia" w:ascii="仿宋_GB2312" w:eastAsia="仿宋_GB2312"/>
                <w:sz w:val="24"/>
                <w:szCs w:val="24"/>
              </w:rPr>
              <w:t>课堂、课外活动学生的参与情况，包括提问、回答问题的质量、数量以及与其他学生的交流分享、优秀作业等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9" w:type="dxa"/>
            <w:vMerge w:val="continue"/>
          </w:tcPr>
          <w:p>
            <w:pPr>
              <w:spacing w:line="520" w:lineRule="exact"/>
              <w:ind w:firstLine="480" w:firstLineChars="200"/>
              <w:jc w:val="center"/>
              <w:rPr>
                <w:rFonts w:ascii="仿宋_GB2312" w:eastAsia="仿宋_GB2312"/>
                <w:sz w:val="24"/>
                <w:szCs w:val="24"/>
              </w:rPr>
            </w:pPr>
          </w:p>
        </w:tc>
        <w:tc>
          <w:tcPr>
            <w:tcW w:w="883" w:type="dxa"/>
            <w:vMerge w:val="continue"/>
          </w:tcPr>
          <w:p>
            <w:pPr>
              <w:spacing w:line="520" w:lineRule="exact"/>
              <w:ind w:firstLine="480" w:firstLineChars="200"/>
              <w:jc w:val="center"/>
              <w:rPr>
                <w:rFonts w:ascii="仿宋_GB2312" w:eastAsia="仿宋_GB2312"/>
                <w:sz w:val="24"/>
                <w:szCs w:val="24"/>
              </w:rPr>
            </w:pPr>
          </w:p>
        </w:tc>
        <w:tc>
          <w:tcPr>
            <w:tcW w:w="1267" w:type="dxa"/>
          </w:tcPr>
          <w:p>
            <w:pPr>
              <w:spacing w:line="520" w:lineRule="exact"/>
              <w:jc w:val="center"/>
              <w:rPr>
                <w:rFonts w:ascii="仿宋_GB2312" w:eastAsia="仿宋_GB2312"/>
                <w:sz w:val="24"/>
                <w:szCs w:val="24"/>
              </w:rPr>
            </w:pPr>
            <w:r>
              <w:rPr>
                <w:rFonts w:hint="eastAsia" w:ascii="仿宋_GB2312" w:eastAsia="仿宋_GB2312"/>
                <w:sz w:val="24"/>
                <w:szCs w:val="24"/>
              </w:rPr>
              <w:t>提交作业</w:t>
            </w:r>
          </w:p>
        </w:tc>
        <w:tc>
          <w:tcPr>
            <w:tcW w:w="5883" w:type="dxa"/>
          </w:tcPr>
          <w:p>
            <w:pPr>
              <w:spacing w:line="520" w:lineRule="exact"/>
              <w:jc w:val="left"/>
              <w:rPr>
                <w:rFonts w:ascii="仿宋_GB2312" w:eastAsia="仿宋_GB2312"/>
                <w:sz w:val="24"/>
                <w:szCs w:val="24"/>
              </w:rPr>
            </w:pPr>
            <w:r>
              <w:rPr>
                <w:rFonts w:hint="eastAsia" w:ascii="仿宋_GB2312" w:eastAsia="仿宋_GB2312"/>
                <w:sz w:val="24"/>
                <w:szCs w:val="24"/>
              </w:rPr>
              <w:t>按时保量完成课堂作业、课外作业、社会实践作业等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9" w:type="dxa"/>
            <w:vMerge w:val="restart"/>
          </w:tcPr>
          <w:p>
            <w:pPr>
              <w:spacing w:line="520" w:lineRule="exact"/>
              <w:ind w:firstLine="480" w:firstLineChars="200"/>
              <w:jc w:val="center"/>
              <w:rPr>
                <w:rFonts w:ascii="仿宋_GB2312" w:eastAsia="仿宋_GB2312"/>
                <w:sz w:val="24"/>
                <w:szCs w:val="24"/>
              </w:rPr>
            </w:pPr>
          </w:p>
          <w:p>
            <w:pPr>
              <w:spacing w:line="520" w:lineRule="exact"/>
              <w:jc w:val="center"/>
              <w:rPr>
                <w:rFonts w:ascii="仿宋_GB2312" w:eastAsia="仿宋_GB2312"/>
                <w:sz w:val="24"/>
                <w:szCs w:val="24"/>
              </w:rPr>
            </w:pPr>
          </w:p>
          <w:p>
            <w:pPr>
              <w:spacing w:line="520" w:lineRule="exact"/>
              <w:jc w:val="center"/>
              <w:rPr>
                <w:rFonts w:ascii="仿宋_GB2312" w:eastAsia="仿宋_GB2312"/>
                <w:sz w:val="24"/>
                <w:szCs w:val="24"/>
              </w:rPr>
            </w:pPr>
          </w:p>
          <w:p>
            <w:pPr>
              <w:spacing w:line="520" w:lineRule="exact"/>
              <w:jc w:val="center"/>
              <w:rPr>
                <w:rFonts w:ascii="仿宋_GB2312" w:eastAsia="仿宋_GB2312"/>
                <w:sz w:val="24"/>
                <w:szCs w:val="24"/>
              </w:rPr>
            </w:pPr>
            <w:r>
              <w:rPr>
                <w:rFonts w:hint="eastAsia" w:ascii="仿宋_GB2312" w:eastAsia="仿宋_GB2312"/>
                <w:sz w:val="24"/>
                <w:szCs w:val="24"/>
              </w:rPr>
              <w:t>任务完成</w:t>
            </w:r>
          </w:p>
        </w:tc>
        <w:tc>
          <w:tcPr>
            <w:tcW w:w="883" w:type="dxa"/>
            <w:vMerge w:val="restart"/>
          </w:tcPr>
          <w:p>
            <w:pPr>
              <w:spacing w:line="520" w:lineRule="exact"/>
              <w:jc w:val="center"/>
              <w:rPr>
                <w:rFonts w:ascii="仿宋_GB2312" w:eastAsia="仿宋_GB2312"/>
                <w:sz w:val="24"/>
                <w:szCs w:val="24"/>
              </w:rPr>
            </w:pPr>
          </w:p>
          <w:p>
            <w:pPr>
              <w:spacing w:line="520" w:lineRule="exact"/>
              <w:jc w:val="center"/>
              <w:rPr>
                <w:rFonts w:ascii="仿宋_GB2312" w:eastAsia="仿宋_GB2312"/>
                <w:sz w:val="24"/>
                <w:szCs w:val="24"/>
              </w:rPr>
            </w:pPr>
          </w:p>
          <w:p>
            <w:pPr>
              <w:spacing w:line="520" w:lineRule="exact"/>
              <w:jc w:val="center"/>
              <w:rPr>
                <w:rFonts w:ascii="仿宋_GB2312" w:eastAsia="仿宋_GB2312"/>
                <w:sz w:val="24"/>
                <w:szCs w:val="24"/>
              </w:rPr>
            </w:pPr>
          </w:p>
          <w:p>
            <w:pPr>
              <w:spacing w:line="520" w:lineRule="exact"/>
              <w:jc w:val="center"/>
              <w:rPr>
                <w:rFonts w:ascii="仿宋_GB2312" w:eastAsia="仿宋_GB2312"/>
                <w:sz w:val="24"/>
                <w:szCs w:val="24"/>
              </w:rPr>
            </w:pPr>
            <w:r>
              <w:rPr>
                <w:rFonts w:hint="eastAsia" w:ascii="仿宋_GB2312" w:eastAsia="仿宋_GB2312"/>
                <w:sz w:val="24"/>
                <w:szCs w:val="24"/>
              </w:rPr>
              <w:t>30</w:t>
            </w:r>
          </w:p>
        </w:tc>
        <w:tc>
          <w:tcPr>
            <w:tcW w:w="1267" w:type="dxa"/>
          </w:tcPr>
          <w:p>
            <w:pPr>
              <w:spacing w:line="520" w:lineRule="exact"/>
              <w:jc w:val="center"/>
              <w:rPr>
                <w:rFonts w:ascii="仿宋_GB2312" w:eastAsia="仿宋_GB2312"/>
                <w:sz w:val="24"/>
                <w:szCs w:val="24"/>
              </w:rPr>
            </w:pPr>
            <w:r>
              <w:rPr>
                <w:rFonts w:hint="eastAsia" w:ascii="仿宋_GB2312" w:eastAsia="仿宋_GB2312"/>
                <w:sz w:val="24"/>
                <w:szCs w:val="24"/>
              </w:rPr>
              <w:t>学期测试</w:t>
            </w:r>
          </w:p>
        </w:tc>
        <w:tc>
          <w:tcPr>
            <w:tcW w:w="5883" w:type="dxa"/>
          </w:tcPr>
          <w:p>
            <w:pPr>
              <w:spacing w:line="520" w:lineRule="exact"/>
              <w:jc w:val="left"/>
              <w:rPr>
                <w:rFonts w:ascii="仿宋_GB2312" w:eastAsia="仿宋_GB2312"/>
                <w:sz w:val="24"/>
                <w:szCs w:val="24"/>
              </w:rPr>
            </w:pPr>
            <w:r>
              <w:rPr>
                <w:rFonts w:hint="eastAsia" w:ascii="仿宋_GB2312" w:eastAsia="仿宋_GB2312"/>
                <w:sz w:val="24"/>
                <w:szCs w:val="24"/>
              </w:rPr>
              <w:t>按时参加在本学期测试、抽测并取得优异的成绩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9" w:type="dxa"/>
            <w:vMerge w:val="continue"/>
          </w:tcPr>
          <w:p>
            <w:pPr>
              <w:spacing w:line="520" w:lineRule="exact"/>
              <w:ind w:firstLine="480" w:firstLineChars="200"/>
              <w:jc w:val="center"/>
              <w:rPr>
                <w:rFonts w:ascii="仿宋_GB2312" w:eastAsia="仿宋_GB2312"/>
                <w:sz w:val="24"/>
                <w:szCs w:val="24"/>
              </w:rPr>
            </w:pPr>
          </w:p>
        </w:tc>
        <w:tc>
          <w:tcPr>
            <w:tcW w:w="883" w:type="dxa"/>
            <w:vMerge w:val="continue"/>
          </w:tcPr>
          <w:p>
            <w:pPr>
              <w:spacing w:line="520" w:lineRule="exact"/>
              <w:ind w:firstLine="480" w:firstLineChars="200"/>
              <w:jc w:val="center"/>
              <w:rPr>
                <w:rFonts w:ascii="仿宋_GB2312" w:eastAsia="仿宋_GB2312"/>
                <w:sz w:val="24"/>
                <w:szCs w:val="24"/>
              </w:rPr>
            </w:pPr>
          </w:p>
        </w:tc>
        <w:tc>
          <w:tcPr>
            <w:tcW w:w="1267" w:type="dxa"/>
          </w:tcPr>
          <w:p>
            <w:pPr>
              <w:spacing w:line="520" w:lineRule="exact"/>
              <w:jc w:val="center"/>
              <w:rPr>
                <w:rFonts w:ascii="仿宋_GB2312" w:eastAsia="仿宋_GB2312"/>
                <w:sz w:val="24"/>
                <w:szCs w:val="24"/>
              </w:rPr>
            </w:pPr>
            <w:r>
              <w:rPr>
                <w:rFonts w:hint="eastAsia" w:ascii="仿宋_GB2312" w:eastAsia="仿宋_GB2312"/>
                <w:sz w:val="24"/>
                <w:szCs w:val="24"/>
              </w:rPr>
              <w:t>学科讨论</w:t>
            </w:r>
          </w:p>
        </w:tc>
        <w:tc>
          <w:tcPr>
            <w:tcW w:w="5883" w:type="dxa"/>
          </w:tcPr>
          <w:p>
            <w:pPr>
              <w:spacing w:line="520" w:lineRule="exact"/>
              <w:jc w:val="left"/>
              <w:rPr>
                <w:rFonts w:ascii="仿宋_GB2312" w:eastAsia="仿宋_GB2312"/>
                <w:sz w:val="24"/>
                <w:szCs w:val="24"/>
              </w:rPr>
            </w:pPr>
            <w:r>
              <w:rPr>
                <w:rFonts w:hint="eastAsia" w:ascii="仿宋_GB2312" w:eastAsia="仿宋_GB2312"/>
                <w:sz w:val="24"/>
                <w:szCs w:val="24"/>
              </w:rPr>
              <w:t>积极参加本学科讨论，按要求完成讨论话题，与其他学生交流分享学习方法、课外收获等等，可以把高质量内容推荐到学院网站，公众号或者学校的校报、广播台。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9" w:type="dxa"/>
            <w:vMerge w:val="continue"/>
          </w:tcPr>
          <w:p>
            <w:pPr>
              <w:spacing w:line="520" w:lineRule="exact"/>
              <w:ind w:firstLine="480" w:firstLineChars="200"/>
              <w:jc w:val="center"/>
              <w:rPr>
                <w:rFonts w:ascii="仿宋_GB2312" w:eastAsia="仿宋_GB2312"/>
                <w:sz w:val="24"/>
                <w:szCs w:val="24"/>
              </w:rPr>
            </w:pPr>
          </w:p>
        </w:tc>
        <w:tc>
          <w:tcPr>
            <w:tcW w:w="883" w:type="dxa"/>
            <w:vMerge w:val="continue"/>
          </w:tcPr>
          <w:p>
            <w:pPr>
              <w:spacing w:line="520" w:lineRule="exact"/>
              <w:ind w:firstLine="480" w:firstLineChars="200"/>
              <w:jc w:val="center"/>
              <w:rPr>
                <w:rFonts w:ascii="仿宋_GB2312" w:eastAsia="仿宋_GB2312"/>
                <w:sz w:val="24"/>
                <w:szCs w:val="24"/>
              </w:rPr>
            </w:pPr>
          </w:p>
        </w:tc>
        <w:tc>
          <w:tcPr>
            <w:tcW w:w="1267" w:type="dxa"/>
          </w:tcPr>
          <w:p>
            <w:pPr>
              <w:spacing w:line="520" w:lineRule="exact"/>
              <w:jc w:val="center"/>
              <w:rPr>
                <w:rFonts w:ascii="仿宋_GB2312" w:eastAsia="仿宋_GB2312"/>
                <w:sz w:val="24"/>
                <w:szCs w:val="24"/>
              </w:rPr>
            </w:pPr>
            <w:r>
              <w:rPr>
                <w:rFonts w:hint="eastAsia" w:ascii="仿宋_GB2312" w:eastAsia="仿宋_GB2312"/>
                <w:sz w:val="24"/>
                <w:szCs w:val="24"/>
              </w:rPr>
              <w:t>作品展示</w:t>
            </w:r>
          </w:p>
        </w:tc>
        <w:tc>
          <w:tcPr>
            <w:tcW w:w="5883" w:type="dxa"/>
          </w:tcPr>
          <w:p>
            <w:pPr>
              <w:spacing w:line="520" w:lineRule="exact"/>
              <w:jc w:val="left"/>
              <w:rPr>
                <w:rFonts w:ascii="仿宋_GB2312" w:eastAsia="仿宋_GB2312"/>
                <w:sz w:val="24"/>
                <w:szCs w:val="24"/>
              </w:rPr>
            </w:pPr>
            <w:r>
              <w:rPr>
                <w:rFonts w:hint="eastAsia" w:ascii="仿宋_GB2312" w:eastAsia="仿宋_GB2312"/>
                <w:sz w:val="24"/>
                <w:szCs w:val="24"/>
              </w:rPr>
              <w:t>完成作业、微信打卡、兴趣作品等等</w:t>
            </w:r>
          </w:p>
        </w:tc>
      </w:tr>
    </w:tbl>
    <w:p>
      <w:pPr>
        <w:spacing w:line="520" w:lineRule="exact"/>
        <w:ind w:firstLine="560" w:firstLineChars="200"/>
        <w:rPr>
          <w:rFonts w:ascii="仿宋_GB2312" w:eastAsia="仿宋_GB2312"/>
          <w:sz w:val="28"/>
          <w:szCs w:val="28"/>
        </w:rPr>
      </w:pPr>
    </w:p>
    <w:p>
      <w:pPr>
        <w:spacing w:line="520" w:lineRule="exact"/>
        <w:ind w:firstLine="560" w:firstLineChars="200"/>
        <w:rPr>
          <w:rFonts w:ascii="仿宋_GB2312" w:eastAsia="仿宋_GB2312"/>
          <w:sz w:val="28"/>
          <w:szCs w:val="28"/>
        </w:rPr>
      </w:pPr>
      <w:r>
        <w:rPr>
          <w:rFonts w:hint="eastAsia" w:ascii="仿宋_GB2312" w:eastAsia="仿宋_GB2312"/>
          <w:sz w:val="28"/>
          <w:szCs w:val="28"/>
        </w:rPr>
        <w:t>综合评价：根据学生的思想、学习、生活等方面的素质进行评定，计入总评。</w:t>
      </w:r>
    </w:p>
    <w:p>
      <w:pPr>
        <w:spacing w:line="520" w:lineRule="exact"/>
        <w:ind w:firstLine="560" w:firstLineChars="200"/>
        <w:rPr>
          <w:rFonts w:ascii="仿宋_GB2312" w:eastAsia="仿宋_GB2312"/>
          <w:sz w:val="28"/>
          <w:szCs w:val="28"/>
        </w:rPr>
      </w:pPr>
      <w:r>
        <w:rPr>
          <w:rFonts w:hint="eastAsia" w:ascii="仿宋_GB2312" w:eastAsia="仿宋_GB2312"/>
          <w:sz w:val="28"/>
          <w:szCs w:val="28"/>
        </w:rPr>
        <w:t>（九）质量管理</w:t>
      </w:r>
    </w:p>
    <w:p>
      <w:pPr>
        <w:spacing w:line="520" w:lineRule="exact"/>
        <w:ind w:firstLine="560" w:firstLineChars="200"/>
        <w:rPr>
          <w:rFonts w:ascii="仿宋_GB2312" w:eastAsia="仿宋_GB2312"/>
          <w:sz w:val="28"/>
          <w:szCs w:val="28"/>
        </w:rPr>
      </w:pPr>
      <w:r>
        <w:rPr>
          <w:rFonts w:hint="eastAsia" w:ascii="仿宋_GB2312" w:eastAsia="仿宋_GB2312"/>
          <w:sz w:val="28"/>
          <w:szCs w:val="28"/>
        </w:rPr>
        <w:t>学生可以通过终身学习、自我教育、学历提升等途径继续进行专业深造。学校与华南师范大学、广东外语外贸大学合作，提供了“专升本”的平台，学生可以自考本科。在大三的时候也可以参加“专插本”考试，通过“3+2”的模式进入本科院校学习。</w:t>
      </w:r>
    </w:p>
    <w:p>
      <w:pPr>
        <w:spacing w:line="520" w:lineRule="exact"/>
        <w:rPr>
          <w:rFonts w:ascii="仿宋_GB2312" w:eastAsia="仿宋_GB2312"/>
          <w:sz w:val="28"/>
          <w:szCs w:val="28"/>
        </w:rPr>
      </w:pPr>
    </w:p>
    <w:p>
      <w:pPr>
        <w:spacing w:line="520" w:lineRule="exact"/>
        <w:ind w:firstLine="551" w:firstLineChars="196"/>
        <w:rPr>
          <w:rFonts w:ascii="仿宋_GB2312" w:eastAsia="仿宋_GB2312"/>
          <w:b/>
          <w:bCs/>
          <w:sz w:val="28"/>
          <w:szCs w:val="28"/>
        </w:rPr>
      </w:pPr>
      <w:r>
        <w:rPr>
          <w:rFonts w:hint="eastAsia" w:ascii="仿宋_GB2312" w:eastAsia="仿宋_GB2312"/>
          <w:b/>
          <w:bCs/>
          <w:sz w:val="28"/>
          <w:szCs w:val="28"/>
        </w:rPr>
        <w:t>九、毕业要求</w:t>
      </w:r>
    </w:p>
    <w:p>
      <w:pPr>
        <w:spacing w:line="520" w:lineRule="exact"/>
        <w:ind w:firstLine="560" w:firstLineChars="200"/>
        <w:rPr>
          <w:rFonts w:ascii="仿宋_GB2312" w:eastAsia="仿宋_GB2312"/>
          <w:sz w:val="28"/>
          <w:szCs w:val="28"/>
        </w:rPr>
      </w:pPr>
      <w:r>
        <w:rPr>
          <w:rFonts w:hint="eastAsia" w:ascii="仿宋_GB2312" w:eastAsia="仿宋_GB2312"/>
          <w:sz w:val="28"/>
          <w:szCs w:val="28"/>
        </w:rPr>
        <w:t>学生在毕业时达到德育培育目标和大学生体质健康标准，修完规定课程并考核合格，达到课程计划学分要求准予毕业。</w:t>
      </w:r>
    </w:p>
    <w:p>
      <w:pPr>
        <w:spacing w:line="520" w:lineRule="exact"/>
        <w:rPr>
          <w:rFonts w:ascii="仿宋_GB2312" w:eastAsia="仿宋_GB2312"/>
          <w:sz w:val="28"/>
          <w:szCs w:val="28"/>
        </w:rPr>
      </w:pPr>
      <w:r>
        <w:rPr>
          <w:rFonts w:hint="eastAsia" w:ascii="仿宋_GB2312" w:eastAsia="仿宋_GB2312"/>
          <w:sz w:val="28"/>
          <w:szCs w:val="28"/>
        </w:rPr>
        <w:t xml:space="preserve">                                              </w:t>
      </w:r>
    </w:p>
    <w:p>
      <w:pPr>
        <w:spacing w:line="520" w:lineRule="exact"/>
        <w:rPr>
          <w:rFonts w:ascii="仿宋_GB2312" w:eastAsia="仿宋_GB2312"/>
          <w:sz w:val="28"/>
          <w:szCs w:val="28"/>
        </w:rPr>
      </w:pPr>
    </w:p>
    <w:p>
      <w:pPr>
        <w:spacing w:line="520" w:lineRule="exact"/>
        <w:rPr>
          <w:rFonts w:ascii="仿宋_GB2312" w:eastAsia="仿宋_GB2312"/>
          <w:sz w:val="28"/>
          <w:szCs w:val="28"/>
        </w:rPr>
      </w:pPr>
    </w:p>
    <w:p>
      <w:pPr>
        <w:spacing w:line="520" w:lineRule="exact"/>
        <w:rPr>
          <w:rFonts w:ascii="仿宋_GB2312" w:eastAsia="仿宋_GB2312"/>
          <w:sz w:val="28"/>
          <w:szCs w:val="28"/>
        </w:rPr>
      </w:pPr>
    </w:p>
    <w:p>
      <w:pPr>
        <w:spacing w:line="520" w:lineRule="exact"/>
        <w:rPr>
          <w:rFonts w:ascii="仿宋_GB2312" w:eastAsia="仿宋_GB2312"/>
          <w:sz w:val="28"/>
          <w:szCs w:val="28"/>
        </w:rPr>
      </w:pPr>
    </w:p>
    <w:p>
      <w:pPr>
        <w:spacing w:line="520" w:lineRule="exact"/>
        <w:rPr>
          <w:rFonts w:ascii="仿宋_GB2312" w:eastAsia="仿宋_GB2312"/>
          <w:sz w:val="28"/>
          <w:szCs w:val="28"/>
        </w:rPr>
      </w:pPr>
    </w:p>
    <w:p>
      <w:pPr>
        <w:spacing w:line="520" w:lineRule="exact"/>
        <w:rPr>
          <w:rFonts w:ascii="仿宋_GB2312" w:eastAsia="仿宋_GB2312"/>
          <w:sz w:val="28"/>
          <w:szCs w:val="28"/>
        </w:rPr>
      </w:pPr>
    </w:p>
    <w:p>
      <w:pPr>
        <w:spacing w:line="520" w:lineRule="exact"/>
        <w:rPr>
          <w:rFonts w:ascii="仿宋_GB2312" w:eastAsia="仿宋_GB2312"/>
          <w:sz w:val="28"/>
          <w:szCs w:val="28"/>
        </w:rPr>
      </w:pPr>
    </w:p>
    <w:p>
      <w:pPr>
        <w:spacing w:line="520" w:lineRule="exact"/>
        <w:rPr>
          <w:rFonts w:ascii="仿宋_GB2312" w:eastAsia="仿宋_GB2312"/>
          <w:sz w:val="28"/>
          <w:szCs w:val="28"/>
        </w:rPr>
      </w:pPr>
    </w:p>
    <w:p>
      <w:pPr>
        <w:spacing w:line="520" w:lineRule="exact"/>
        <w:rPr>
          <w:rFonts w:ascii="仿宋_GB2312" w:eastAsia="仿宋_GB2312"/>
          <w:sz w:val="28"/>
          <w:szCs w:val="28"/>
        </w:rPr>
      </w:pPr>
    </w:p>
    <w:p>
      <w:pPr>
        <w:spacing w:line="520" w:lineRule="exact"/>
        <w:rPr>
          <w:rFonts w:ascii="仿宋_GB2312" w:eastAsia="仿宋_GB2312"/>
          <w:sz w:val="28"/>
          <w:szCs w:val="28"/>
        </w:rPr>
      </w:pPr>
    </w:p>
    <w:p>
      <w:pPr>
        <w:spacing w:line="520" w:lineRule="exact"/>
        <w:rPr>
          <w:rFonts w:ascii="仿宋_GB2312" w:eastAsia="仿宋_GB2312"/>
          <w:sz w:val="28"/>
          <w:szCs w:val="28"/>
        </w:rPr>
      </w:pPr>
    </w:p>
    <w:p>
      <w:pPr>
        <w:spacing w:line="520" w:lineRule="exact"/>
        <w:rPr>
          <w:rFonts w:ascii="仿宋_GB2312" w:eastAsia="仿宋_GB2312"/>
          <w:sz w:val="28"/>
          <w:szCs w:val="28"/>
        </w:rPr>
      </w:pPr>
    </w:p>
    <w:p>
      <w:pPr>
        <w:spacing w:line="520" w:lineRule="exact"/>
        <w:rPr>
          <w:rFonts w:ascii="仿宋_GB2312" w:eastAsia="仿宋_GB2312"/>
          <w:sz w:val="28"/>
          <w:szCs w:val="28"/>
        </w:rPr>
      </w:pPr>
    </w:p>
    <w:p>
      <w:pPr>
        <w:spacing w:line="520" w:lineRule="exact"/>
        <w:rPr>
          <w:rFonts w:ascii="仿宋_GB2312" w:eastAsia="仿宋_GB2312"/>
          <w:sz w:val="28"/>
          <w:szCs w:val="28"/>
        </w:rPr>
      </w:pPr>
    </w:p>
    <w:p>
      <w:pPr>
        <w:spacing w:line="520" w:lineRule="exact"/>
        <w:rPr>
          <w:rFonts w:ascii="仿宋_GB2312" w:eastAsia="仿宋_GB2312"/>
          <w:sz w:val="28"/>
          <w:szCs w:val="28"/>
        </w:rPr>
      </w:pPr>
    </w:p>
    <w:p>
      <w:pPr>
        <w:spacing w:line="360" w:lineRule="auto"/>
        <w:ind w:firstLine="562" w:firstLineChars="200"/>
        <w:jc w:val="center"/>
        <w:rPr>
          <w:rFonts w:ascii="黑体" w:hAnsi="黑体" w:eastAsia="黑体" w:cs="Times New Roman"/>
          <w:b/>
          <w:color w:val="000000"/>
          <w:sz w:val="28"/>
          <w:szCs w:val="28"/>
        </w:rPr>
      </w:pPr>
    </w:p>
    <w:p>
      <w:pPr>
        <w:spacing w:line="360" w:lineRule="auto"/>
        <w:ind w:firstLine="562" w:firstLineChars="200"/>
        <w:jc w:val="center"/>
        <w:rPr>
          <w:rFonts w:ascii="黑体" w:hAnsi="黑体" w:eastAsia="黑体" w:cs="Times New Roman"/>
          <w:b/>
          <w:color w:val="000000"/>
          <w:sz w:val="28"/>
          <w:szCs w:val="28"/>
        </w:rPr>
      </w:pPr>
    </w:p>
    <w:p>
      <w:pPr>
        <w:spacing w:line="360" w:lineRule="auto"/>
        <w:ind w:firstLine="562" w:firstLineChars="200"/>
        <w:jc w:val="center"/>
        <w:rPr>
          <w:rFonts w:ascii="黑体" w:hAnsi="黑体" w:eastAsia="黑体" w:cs="Times New Roman"/>
          <w:b/>
          <w:color w:val="000000"/>
          <w:sz w:val="28"/>
          <w:szCs w:val="28"/>
        </w:rPr>
      </w:pPr>
    </w:p>
    <w:p>
      <w:pPr>
        <w:spacing w:line="360" w:lineRule="auto"/>
        <w:ind w:firstLine="562" w:firstLineChars="200"/>
        <w:jc w:val="center"/>
        <w:rPr>
          <w:rFonts w:ascii="黑体" w:hAnsi="黑体" w:eastAsia="黑体" w:cs="Times New Roman"/>
          <w:b/>
          <w:color w:val="000000"/>
          <w:sz w:val="28"/>
          <w:szCs w:val="28"/>
        </w:rPr>
      </w:pPr>
    </w:p>
    <w:p>
      <w:pPr>
        <w:spacing w:line="360" w:lineRule="auto"/>
        <w:ind w:firstLine="562" w:firstLineChars="200"/>
        <w:jc w:val="center"/>
        <w:rPr>
          <w:rFonts w:ascii="黑体" w:hAnsi="黑体" w:eastAsia="黑体" w:cs="Times New Roman"/>
          <w:b/>
          <w:color w:val="000000"/>
          <w:sz w:val="28"/>
          <w:szCs w:val="28"/>
        </w:rPr>
      </w:pPr>
    </w:p>
    <w:p>
      <w:pPr>
        <w:spacing w:line="360" w:lineRule="auto"/>
        <w:ind w:firstLine="562" w:firstLineChars="200"/>
        <w:jc w:val="center"/>
        <w:rPr>
          <w:rFonts w:ascii="黑体" w:hAnsi="黑体" w:eastAsia="黑体" w:cs="Times New Roman"/>
          <w:b/>
          <w:color w:val="000000"/>
          <w:sz w:val="28"/>
          <w:szCs w:val="28"/>
        </w:rPr>
      </w:pPr>
    </w:p>
    <w:p>
      <w:pPr>
        <w:spacing w:line="360" w:lineRule="auto"/>
        <w:ind w:firstLine="562" w:firstLineChars="200"/>
        <w:jc w:val="center"/>
        <w:rPr>
          <w:rFonts w:ascii="黑体" w:hAnsi="黑体" w:eastAsia="黑体" w:cs="Times New Roman"/>
          <w:b/>
          <w:color w:val="000000"/>
          <w:sz w:val="28"/>
          <w:szCs w:val="28"/>
        </w:rPr>
      </w:pPr>
      <w:r>
        <w:rPr>
          <w:rFonts w:hint="eastAsia" w:ascii="黑体" w:hAnsi="黑体" w:eastAsia="黑体" w:cs="Times New Roman"/>
          <w:b/>
          <w:color w:val="000000"/>
          <w:sz w:val="28"/>
          <w:szCs w:val="28"/>
        </w:rPr>
        <w:t>商务英语专业人才培养方案审核意见表</w:t>
      </w:r>
    </w:p>
    <w:tbl>
      <w:tblPr>
        <w:tblStyle w:val="6"/>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9"/>
        <w:gridCol w:w="7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4" w:hRule="atLeast"/>
        </w:trPr>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jc w:val="center"/>
              <w:rPr>
                <w:rFonts w:ascii="仿宋" w:hAnsi="仿宋" w:eastAsia="仿宋" w:cs="Times New Roman"/>
                <w:color w:val="000000"/>
                <w:sz w:val="24"/>
              </w:rPr>
            </w:pPr>
            <w:r>
              <w:rPr>
                <w:rFonts w:hint="eastAsia" w:ascii="仿宋" w:hAnsi="仿宋" w:eastAsia="仿宋" w:cs="Times New Roman"/>
                <w:color w:val="000000"/>
                <w:sz w:val="24"/>
              </w:rPr>
              <w:t>专业教师意见</w:t>
            </w:r>
          </w:p>
        </w:tc>
        <w:tc>
          <w:tcPr>
            <w:tcW w:w="7146"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仿宋" w:hAnsi="仿宋" w:eastAsia="仿宋"/>
                <w:color w:val="000000"/>
                <w:sz w:val="24"/>
                <w:szCs w:val="24"/>
              </w:rPr>
            </w:pPr>
            <w:r>
              <w:rPr>
                <w:rFonts w:hint="eastAsia" w:ascii="仿宋" w:hAnsi="仿宋" w:eastAsia="仿宋" w:cs="仿宋"/>
                <w:color w:val="000000"/>
                <w:sz w:val="24"/>
                <w:szCs w:val="24"/>
              </w:rPr>
              <w:t>商务英语专业人才培养方案是根据国家教育部高职学校语文教育专业教学标准要求进行设置，人才培养目标、课程安排、课时数、理论与实践课程的比例设置均符合国家课程标准。</w:t>
            </w: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执笔人签字：张雅琼</w:t>
            </w: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 xml:space="preserve">专业负责人签字：张雅琼         </w:t>
            </w: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教师代表（3人左右）签字：</w:t>
            </w:r>
            <w:r>
              <w:rPr>
                <w:rFonts w:ascii="仿宋" w:hAnsi="仿宋" w:eastAsia="仿宋" w:cs="Times New Roman"/>
                <w:color w:val="000000"/>
                <w:sz w:val="24"/>
              </w:rPr>
              <w:t xml:space="preserve"> </w:t>
            </w:r>
            <w:r>
              <w:rPr>
                <w:rFonts w:hint="eastAsia" w:ascii="仿宋" w:hAnsi="仿宋" w:eastAsia="仿宋" w:cs="Times New Roman"/>
                <w:color w:val="000000"/>
                <w:sz w:val="24"/>
              </w:rPr>
              <w:t>李翠平  严妙  邓春梅</w:t>
            </w:r>
          </w:p>
          <w:p>
            <w:pPr>
              <w:spacing w:line="360" w:lineRule="auto"/>
              <w:jc w:val="right"/>
              <w:rPr>
                <w:rFonts w:ascii="仿宋" w:hAnsi="仿宋" w:eastAsia="仿宋" w:cs="Times New Roman"/>
                <w:color w:val="000000"/>
                <w:sz w:val="24"/>
              </w:rPr>
            </w:pPr>
            <w:r>
              <w:rPr>
                <w:rFonts w:hint="eastAsia" w:ascii="仿宋" w:hAnsi="仿宋" w:eastAsia="仿宋" w:cs="Times New Roman"/>
                <w:color w:val="000000"/>
                <w:sz w:val="24"/>
              </w:rPr>
              <w:t>2021年  11月 2日</w:t>
            </w:r>
          </w:p>
          <w:p>
            <w:pPr>
              <w:spacing w:line="360" w:lineRule="auto"/>
              <w:jc w:val="right"/>
              <w:rPr>
                <w:rFonts w:ascii="仿宋" w:hAnsi="仿宋"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jc w:val="center"/>
              <w:rPr>
                <w:rFonts w:ascii="仿宋" w:hAnsi="仿宋" w:eastAsia="仿宋" w:cs="Times New Roman"/>
                <w:color w:val="000000"/>
                <w:sz w:val="24"/>
              </w:rPr>
            </w:pPr>
            <w:r>
              <w:rPr>
                <w:rFonts w:hint="eastAsia" w:ascii="仿宋" w:hAnsi="仿宋" w:eastAsia="仿宋" w:cs="Times New Roman"/>
                <w:color w:val="000000"/>
                <w:sz w:val="24"/>
              </w:rPr>
              <w:t>单位审查意见</w:t>
            </w:r>
          </w:p>
        </w:tc>
        <w:tc>
          <w:tcPr>
            <w:tcW w:w="7146"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 w:hAnsi="仿宋" w:eastAsia="仿宋" w:cs="Times New Roman"/>
                <w:color w:val="000000"/>
                <w:sz w:val="24"/>
              </w:rPr>
            </w:pPr>
          </w:p>
          <w:p>
            <w:pPr>
              <w:spacing w:line="360" w:lineRule="auto"/>
              <w:rPr>
                <w:rFonts w:ascii="仿宋" w:hAnsi="仿宋" w:eastAsia="仿宋"/>
                <w:color w:val="000000"/>
                <w:sz w:val="24"/>
                <w:szCs w:val="24"/>
              </w:rPr>
            </w:pPr>
            <w:r>
              <w:rPr>
                <w:rFonts w:hint="eastAsia" w:ascii="仿宋" w:hAnsi="仿宋" w:eastAsia="仿宋" w:cs="仿宋"/>
                <w:color w:val="000000"/>
                <w:sz w:val="24"/>
                <w:szCs w:val="24"/>
              </w:rPr>
              <w:t>经审查，确认“专业教师意见”属实，拟同意使用。</w:t>
            </w: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rPr>
                <w:rFonts w:ascii="仿宋" w:hAnsi="仿宋" w:eastAsia="仿宋"/>
                <w:color w:val="000000"/>
                <w:sz w:val="24"/>
                <w:szCs w:val="24"/>
              </w:rPr>
            </w:pPr>
            <w:r>
              <w:rPr>
                <w:rFonts w:hint="eastAsia" w:ascii="仿宋" w:hAnsi="仿宋" w:eastAsia="仿宋" w:cs="仿宋"/>
                <w:color w:val="000000"/>
                <w:sz w:val="24"/>
                <w:szCs w:val="24"/>
              </w:rPr>
              <w:t>学院负责人签字：程昭玉                  单位（公章）：</w:t>
            </w:r>
          </w:p>
          <w:p>
            <w:pPr>
              <w:adjustRightInd w:val="0"/>
              <w:snapToGrid w:val="0"/>
              <w:spacing w:line="360" w:lineRule="auto"/>
              <w:jc w:val="right"/>
              <w:rPr>
                <w:rFonts w:ascii="仿宋" w:hAnsi="仿宋" w:eastAsia="仿宋"/>
                <w:color w:val="000000"/>
                <w:sz w:val="24"/>
                <w:szCs w:val="24"/>
              </w:rPr>
            </w:pPr>
            <w:r>
              <w:rPr>
                <w:rFonts w:ascii="仿宋" w:hAnsi="仿宋" w:eastAsia="仿宋" w:cs="仿宋"/>
                <w:color w:val="000000"/>
                <w:sz w:val="24"/>
                <w:szCs w:val="24"/>
              </w:rPr>
              <w:t xml:space="preserve">                            202</w:t>
            </w:r>
            <w:r>
              <w:rPr>
                <w:rFonts w:hint="eastAsia" w:ascii="仿宋" w:hAnsi="仿宋" w:eastAsia="仿宋" w:cs="仿宋"/>
                <w:color w:val="000000"/>
                <w:sz w:val="24"/>
                <w:szCs w:val="24"/>
              </w:rPr>
              <w:t>1</w:t>
            </w:r>
            <w:r>
              <w:rPr>
                <w:rFonts w:ascii="仿宋" w:hAnsi="仿宋" w:eastAsia="仿宋" w:cs="仿宋"/>
                <w:color w:val="000000"/>
                <w:sz w:val="24"/>
                <w:szCs w:val="24"/>
              </w:rPr>
              <w:t xml:space="preserve"> </w:t>
            </w:r>
            <w:r>
              <w:rPr>
                <w:rFonts w:hint="eastAsia" w:ascii="仿宋" w:hAnsi="仿宋" w:eastAsia="仿宋" w:cs="仿宋"/>
                <w:color w:val="000000"/>
                <w:sz w:val="24"/>
                <w:szCs w:val="24"/>
              </w:rPr>
              <w:t>年</w:t>
            </w:r>
            <w:r>
              <w:rPr>
                <w:rFonts w:ascii="仿宋" w:hAnsi="仿宋" w:eastAsia="仿宋" w:cs="仿宋"/>
                <w:color w:val="000000"/>
                <w:sz w:val="24"/>
                <w:szCs w:val="24"/>
              </w:rPr>
              <w:t xml:space="preserve"> </w:t>
            </w:r>
            <w:r>
              <w:rPr>
                <w:rFonts w:hint="eastAsia" w:ascii="仿宋" w:hAnsi="仿宋" w:eastAsia="仿宋" w:cs="仿宋"/>
                <w:color w:val="000000"/>
                <w:sz w:val="24"/>
                <w:szCs w:val="24"/>
              </w:rPr>
              <w:t xml:space="preserve">11 </w:t>
            </w:r>
            <w:r>
              <w:rPr>
                <w:rFonts w:ascii="仿宋" w:hAnsi="仿宋" w:eastAsia="仿宋" w:cs="仿宋"/>
                <w:color w:val="000000"/>
                <w:sz w:val="24"/>
                <w:szCs w:val="24"/>
              </w:rPr>
              <w:t xml:space="preserve"> </w:t>
            </w:r>
            <w:r>
              <w:rPr>
                <w:rFonts w:hint="eastAsia" w:ascii="仿宋" w:hAnsi="仿宋" w:eastAsia="仿宋" w:cs="仿宋"/>
                <w:color w:val="000000"/>
                <w:sz w:val="24"/>
                <w:szCs w:val="24"/>
              </w:rPr>
              <w:t>月</w:t>
            </w:r>
            <w:r>
              <w:rPr>
                <w:rFonts w:ascii="仿宋" w:hAnsi="仿宋" w:eastAsia="仿宋" w:cs="仿宋"/>
                <w:color w:val="000000"/>
                <w:sz w:val="24"/>
                <w:szCs w:val="24"/>
              </w:rPr>
              <w:t xml:space="preserve"> </w:t>
            </w:r>
            <w:r>
              <w:rPr>
                <w:rFonts w:hint="eastAsia" w:ascii="仿宋" w:hAnsi="仿宋" w:eastAsia="仿宋" w:cs="仿宋"/>
                <w:color w:val="000000"/>
                <w:sz w:val="24"/>
                <w:szCs w:val="24"/>
              </w:rPr>
              <w:t xml:space="preserve">2 </w:t>
            </w:r>
            <w:r>
              <w:rPr>
                <w:rFonts w:ascii="仿宋" w:hAnsi="仿宋" w:eastAsia="仿宋" w:cs="仿宋"/>
                <w:color w:val="000000"/>
                <w:sz w:val="24"/>
                <w:szCs w:val="24"/>
              </w:rPr>
              <w:t xml:space="preserve"> </w:t>
            </w:r>
            <w:r>
              <w:rPr>
                <w:rFonts w:hint="eastAsia" w:ascii="仿宋" w:hAnsi="仿宋" w:eastAsia="仿宋" w:cs="仿宋"/>
                <w:color w:val="000000"/>
                <w:sz w:val="24"/>
                <w:szCs w:val="24"/>
              </w:rPr>
              <w:t>日</w:t>
            </w:r>
          </w:p>
          <w:p>
            <w:pPr>
              <w:adjustRightInd w:val="0"/>
              <w:snapToGrid w:val="0"/>
              <w:spacing w:line="360" w:lineRule="auto"/>
              <w:jc w:val="right"/>
              <w:rPr>
                <w:rFonts w:ascii="仿宋" w:hAnsi="仿宋"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7" w:hRule="atLeast"/>
        </w:trPr>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jc w:val="center"/>
              <w:rPr>
                <w:rFonts w:ascii="仿宋" w:hAnsi="仿宋" w:eastAsia="仿宋" w:cs="Times New Roman"/>
                <w:color w:val="000000"/>
                <w:sz w:val="24"/>
              </w:rPr>
            </w:pPr>
            <w:r>
              <w:rPr>
                <w:rFonts w:hint="eastAsia" w:ascii="仿宋" w:hAnsi="仿宋" w:eastAsia="仿宋" w:cs="Times New Roman"/>
                <w:color w:val="000000"/>
                <w:sz w:val="24"/>
              </w:rPr>
              <w:t>学校审核意见</w:t>
            </w:r>
          </w:p>
        </w:tc>
        <w:tc>
          <w:tcPr>
            <w:tcW w:w="7146"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 w:hAnsi="仿宋" w:eastAsia="仿宋" w:cs="Times New Roman"/>
                <w:color w:val="000000"/>
                <w:sz w:val="24"/>
              </w:rPr>
            </w:pPr>
          </w:p>
          <w:p>
            <w:pPr>
              <w:spacing w:line="360" w:lineRule="auto"/>
              <w:jc w:val="center"/>
              <w:rPr>
                <w:rFonts w:ascii="仿宋" w:hAnsi="仿宋" w:eastAsia="仿宋" w:cs="Times New Roman"/>
                <w:color w:val="000000"/>
                <w:sz w:val="24"/>
              </w:rPr>
            </w:pPr>
          </w:p>
          <w:p>
            <w:pPr>
              <w:spacing w:line="360" w:lineRule="auto"/>
              <w:jc w:val="center"/>
              <w:rPr>
                <w:rFonts w:ascii="仿宋" w:hAnsi="仿宋" w:eastAsia="仿宋" w:cs="Times New Roman"/>
                <w:color w:val="000000"/>
                <w:sz w:val="24"/>
              </w:rPr>
            </w:pPr>
          </w:p>
          <w:p>
            <w:pPr>
              <w:spacing w:line="360" w:lineRule="auto"/>
              <w:jc w:val="center"/>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jc w:val="left"/>
              <w:rPr>
                <w:rFonts w:ascii="仿宋" w:hAnsi="仿宋" w:eastAsia="仿宋" w:cs="Times New Roman"/>
                <w:color w:val="000000"/>
                <w:sz w:val="24"/>
              </w:rPr>
            </w:pPr>
            <w:r>
              <w:rPr>
                <w:rFonts w:hint="eastAsia" w:ascii="仿宋" w:hAnsi="仿宋" w:eastAsia="仿宋" w:cs="Times New Roman"/>
                <w:color w:val="000000"/>
                <w:sz w:val="24"/>
              </w:rPr>
              <w:t>教务处负责人签字：</w:t>
            </w: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主管教学副校长签字：              单位（公章）：</w:t>
            </w:r>
          </w:p>
          <w:p>
            <w:pPr>
              <w:spacing w:line="360" w:lineRule="auto"/>
              <w:jc w:val="right"/>
              <w:rPr>
                <w:rFonts w:ascii="仿宋" w:hAnsi="仿宋" w:eastAsia="仿宋" w:cs="Times New Roman"/>
                <w:color w:val="000000"/>
                <w:sz w:val="24"/>
              </w:rPr>
            </w:pPr>
            <w:r>
              <w:rPr>
                <w:rFonts w:hint="eastAsia" w:ascii="仿宋" w:hAnsi="仿宋" w:eastAsia="仿宋" w:cs="Times New Roman"/>
                <w:color w:val="000000"/>
                <w:sz w:val="24"/>
              </w:rPr>
              <w:t>年     月    日</w:t>
            </w:r>
          </w:p>
          <w:p>
            <w:pPr>
              <w:spacing w:line="360" w:lineRule="auto"/>
              <w:jc w:val="right"/>
              <w:rPr>
                <w:rFonts w:ascii="仿宋" w:hAnsi="仿宋" w:eastAsia="仿宋" w:cs="Times New Roman"/>
                <w:color w:val="000000"/>
                <w:sz w:val="24"/>
              </w:rPr>
            </w:pPr>
          </w:p>
        </w:tc>
      </w:tr>
    </w:tbl>
    <w:p>
      <w:pPr>
        <w:spacing w:line="520" w:lineRule="exact"/>
        <w:rPr>
          <w:rFonts w:ascii="仿宋_GB2312" w:eastAsia="仿宋_GB2312"/>
        </w:rPr>
      </w:pPr>
    </w:p>
    <w:sectPr>
      <w:pgSz w:w="11906" w:h="16838"/>
      <w:pgMar w:top="1701" w:right="1417" w:bottom="113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C02801"/>
    <w:multiLevelType w:val="singleLevel"/>
    <w:tmpl w:val="A7C02801"/>
    <w:lvl w:ilvl="0" w:tentative="0">
      <w:start w:val="5"/>
      <w:numFmt w:val="chineseCounting"/>
      <w:suff w:val="nothing"/>
      <w:lvlText w:val="%1、"/>
      <w:lvlJc w:val="left"/>
      <w:rPr>
        <w:rFonts w:hint="eastAsia"/>
      </w:rPr>
    </w:lvl>
  </w:abstractNum>
  <w:abstractNum w:abstractNumId="1">
    <w:nsid w:val="1DEE3ACC"/>
    <w:multiLevelType w:val="singleLevel"/>
    <w:tmpl w:val="1DEE3ACC"/>
    <w:lvl w:ilvl="0" w:tentative="0">
      <w:start w:val="2"/>
      <w:numFmt w:val="decimal"/>
      <w:suff w:val="space"/>
      <w:lvlText w:val="%1."/>
      <w:lvlJc w:val="left"/>
    </w:lvl>
  </w:abstractNum>
  <w:abstractNum w:abstractNumId="2">
    <w:nsid w:val="2FE93FD0"/>
    <w:multiLevelType w:val="singleLevel"/>
    <w:tmpl w:val="2FE93FD0"/>
    <w:lvl w:ilvl="0" w:tentative="0">
      <w:start w:val="3"/>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95E"/>
    <w:rsid w:val="000736CF"/>
    <w:rsid w:val="001A5541"/>
    <w:rsid w:val="001D065B"/>
    <w:rsid w:val="0041595E"/>
    <w:rsid w:val="004A348D"/>
    <w:rsid w:val="00527C02"/>
    <w:rsid w:val="00822D6B"/>
    <w:rsid w:val="00834E60"/>
    <w:rsid w:val="00856CED"/>
    <w:rsid w:val="008B15FD"/>
    <w:rsid w:val="00994420"/>
    <w:rsid w:val="00A76201"/>
    <w:rsid w:val="00A80080"/>
    <w:rsid w:val="00AE6AF6"/>
    <w:rsid w:val="00B0476B"/>
    <w:rsid w:val="00B74952"/>
    <w:rsid w:val="00BC5A3E"/>
    <w:rsid w:val="00C865B5"/>
    <w:rsid w:val="00CA0C72"/>
    <w:rsid w:val="00CB79F9"/>
    <w:rsid w:val="00CC0EA1"/>
    <w:rsid w:val="00CF7104"/>
    <w:rsid w:val="00D04E02"/>
    <w:rsid w:val="00D84165"/>
    <w:rsid w:val="00E614C7"/>
    <w:rsid w:val="00ED4C45"/>
    <w:rsid w:val="00F27AC8"/>
    <w:rsid w:val="00F46267"/>
    <w:rsid w:val="00FB3A08"/>
    <w:rsid w:val="00FB57CB"/>
    <w:rsid w:val="01264197"/>
    <w:rsid w:val="01424029"/>
    <w:rsid w:val="01806778"/>
    <w:rsid w:val="02E62F25"/>
    <w:rsid w:val="03E86944"/>
    <w:rsid w:val="05B82B0B"/>
    <w:rsid w:val="125E54B9"/>
    <w:rsid w:val="138B010E"/>
    <w:rsid w:val="13D94A6B"/>
    <w:rsid w:val="190D2434"/>
    <w:rsid w:val="19376BF8"/>
    <w:rsid w:val="1D592D31"/>
    <w:rsid w:val="1E7013EF"/>
    <w:rsid w:val="1EE6714C"/>
    <w:rsid w:val="20445438"/>
    <w:rsid w:val="26950ECC"/>
    <w:rsid w:val="27D209AC"/>
    <w:rsid w:val="28194770"/>
    <w:rsid w:val="297D178A"/>
    <w:rsid w:val="34057E6C"/>
    <w:rsid w:val="34701B71"/>
    <w:rsid w:val="3C3A386F"/>
    <w:rsid w:val="3D5C3312"/>
    <w:rsid w:val="47784E06"/>
    <w:rsid w:val="480F08EA"/>
    <w:rsid w:val="49BE6970"/>
    <w:rsid w:val="4BDC2091"/>
    <w:rsid w:val="4E1B05EA"/>
    <w:rsid w:val="4E653BCC"/>
    <w:rsid w:val="4EF971AD"/>
    <w:rsid w:val="54E35694"/>
    <w:rsid w:val="5543660F"/>
    <w:rsid w:val="586B7B20"/>
    <w:rsid w:val="589C0798"/>
    <w:rsid w:val="5C0922B0"/>
    <w:rsid w:val="5F6431B4"/>
    <w:rsid w:val="61061336"/>
    <w:rsid w:val="61677640"/>
    <w:rsid w:val="658B7F0E"/>
    <w:rsid w:val="65962A33"/>
    <w:rsid w:val="67F77585"/>
    <w:rsid w:val="689D64CF"/>
    <w:rsid w:val="6FF813C9"/>
    <w:rsid w:val="73122357"/>
    <w:rsid w:val="7ACD177A"/>
    <w:rsid w:val="7BE75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FollowedHyperlink"/>
    <w:basedOn w:val="8"/>
    <w:unhideWhenUsed/>
    <w:qFormat/>
    <w:uiPriority w:val="99"/>
    <w:rPr>
      <w:color w:val="800080"/>
      <w:u w:val="single"/>
    </w:rPr>
  </w:style>
  <w:style w:type="character" w:styleId="10">
    <w:name w:val="Hyperlink"/>
    <w:basedOn w:val="8"/>
    <w:unhideWhenUsed/>
    <w:qFormat/>
    <w:uiPriority w:val="99"/>
    <w:rPr>
      <w:color w:val="0000FF"/>
      <w:u w:val="single"/>
    </w:rPr>
  </w:style>
  <w:style w:type="character" w:customStyle="1" w:styleId="11">
    <w:name w:val="font31"/>
    <w:basedOn w:val="8"/>
    <w:qFormat/>
    <w:uiPriority w:val="0"/>
    <w:rPr>
      <w:rFonts w:hint="default" w:ascii="仿宋_GB2312" w:eastAsia="仿宋_GB2312" w:cs="仿宋_GB2312"/>
      <w:color w:val="000000"/>
      <w:sz w:val="20"/>
      <w:szCs w:val="20"/>
      <w:u w:val="none"/>
    </w:rPr>
  </w:style>
  <w:style w:type="character" w:customStyle="1" w:styleId="12">
    <w:name w:val="页眉 Char"/>
    <w:basedOn w:val="8"/>
    <w:link w:val="5"/>
    <w:qFormat/>
    <w:uiPriority w:val="0"/>
    <w:rPr>
      <w:rFonts w:asciiTheme="minorHAnsi" w:hAnsiTheme="minorHAnsi" w:eastAsiaTheme="minorEastAsia" w:cstheme="minorBidi"/>
      <w:kern w:val="2"/>
      <w:sz w:val="18"/>
      <w:szCs w:val="18"/>
    </w:rPr>
  </w:style>
  <w:style w:type="character" w:customStyle="1" w:styleId="13">
    <w:name w:val="页脚 Char"/>
    <w:basedOn w:val="8"/>
    <w:link w:val="4"/>
    <w:qFormat/>
    <w:uiPriority w:val="0"/>
    <w:rPr>
      <w:rFonts w:asciiTheme="minorHAnsi" w:hAnsiTheme="minorHAnsi" w:eastAsiaTheme="minorEastAsia" w:cstheme="minorBidi"/>
      <w:kern w:val="2"/>
      <w:sz w:val="18"/>
      <w:szCs w:val="18"/>
    </w:rPr>
  </w:style>
  <w:style w:type="paragraph" w:customStyle="1" w:styleId="14">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15">
    <w:name w:val="font6"/>
    <w:basedOn w:val="1"/>
    <w:qFormat/>
    <w:uiPriority w:val="0"/>
    <w:pPr>
      <w:widowControl/>
      <w:spacing w:before="100" w:beforeAutospacing="1" w:after="100" w:afterAutospacing="1"/>
      <w:jc w:val="left"/>
    </w:pPr>
    <w:rPr>
      <w:rFonts w:ascii="Times New Roman" w:hAnsi="Times New Roman" w:eastAsia="宋体" w:cs="Times New Roman"/>
      <w:kern w:val="0"/>
      <w:sz w:val="18"/>
      <w:szCs w:val="18"/>
    </w:rPr>
  </w:style>
  <w:style w:type="paragraph" w:customStyle="1" w:styleId="16">
    <w:name w:val="font7"/>
    <w:basedOn w:val="1"/>
    <w:qFormat/>
    <w:uiPriority w:val="0"/>
    <w:pPr>
      <w:widowControl/>
      <w:spacing w:before="100" w:beforeAutospacing="1" w:after="100" w:afterAutospacing="1"/>
      <w:jc w:val="left"/>
    </w:pPr>
    <w:rPr>
      <w:rFonts w:ascii="黑体" w:hAnsi="黑体" w:eastAsia="黑体" w:cs="宋体"/>
      <w:kern w:val="0"/>
      <w:sz w:val="18"/>
      <w:szCs w:val="18"/>
    </w:rPr>
  </w:style>
  <w:style w:type="paragraph" w:customStyle="1" w:styleId="17">
    <w:name w:val="font8"/>
    <w:basedOn w:val="1"/>
    <w:qFormat/>
    <w:uiPriority w:val="0"/>
    <w:pPr>
      <w:widowControl/>
      <w:spacing w:before="100" w:beforeAutospacing="1" w:after="100" w:afterAutospacing="1"/>
      <w:jc w:val="left"/>
    </w:pPr>
    <w:rPr>
      <w:rFonts w:ascii="宋体" w:hAnsi="宋体" w:eastAsia="宋体" w:cs="宋体"/>
      <w:color w:val="000000"/>
      <w:kern w:val="0"/>
      <w:sz w:val="18"/>
      <w:szCs w:val="18"/>
    </w:rPr>
  </w:style>
  <w:style w:type="paragraph" w:customStyle="1" w:styleId="18">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19">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18"/>
      <w:szCs w:val="18"/>
    </w:rPr>
  </w:style>
  <w:style w:type="paragraph" w:customStyle="1" w:styleId="20">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18"/>
      <w:szCs w:val="18"/>
    </w:rPr>
  </w:style>
  <w:style w:type="paragraph" w:customStyle="1" w:styleId="21">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22">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23">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24">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18"/>
      <w:szCs w:val="18"/>
    </w:rPr>
  </w:style>
  <w:style w:type="paragraph" w:customStyle="1" w:styleId="25">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26">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18"/>
      <w:szCs w:val="18"/>
    </w:rPr>
  </w:style>
  <w:style w:type="paragraph" w:customStyle="1" w:styleId="27">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18"/>
      <w:szCs w:val="18"/>
    </w:rPr>
  </w:style>
  <w:style w:type="paragraph" w:customStyle="1" w:styleId="28">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18"/>
      <w:szCs w:val="18"/>
    </w:rPr>
  </w:style>
  <w:style w:type="paragraph" w:customStyle="1" w:styleId="29">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30">
    <w:name w:val="xl1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18"/>
      <w:szCs w:val="18"/>
    </w:rPr>
  </w:style>
  <w:style w:type="paragraph" w:customStyle="1" w:styleId="31">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32">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18"/>
      <w:szCs w:val="18"/>
    </w:rPr>
  </w:style>
  <w:style w:type="paragraph" w:customStyle="1" w:styleId="33">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18"/>
      <w:szCs w:val="18"/>
    </w:rPr>
  </w:style>
  <w:style w:type="paragraph" w:customStyle="1" w:styleId="34">
    <w:name w:val="xl12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35">
    <w:name w:val="xl1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36">
    <w:name w:val="xl1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18"/>
      <w:szCs w:val="18"/>
    </w:rPr>
  </w:style>
  <w:style w:type="paragraph" w:customStyle="1" w:styleId="37">
    <w:name w:val="xl1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38">
    <w:name w:val="xl1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18"/>
      <w:szCs w:val="18"/>
    </w:rPr>
  </w:style>
  <w:style w:type="paragraph" w:customStyle="1" w:styleId="39">
    <w:name w:val="xl1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40">
    <w:name w:val="xl1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color w:val="000000"/>
      <w:kern w:val="0"/>
      <w:sz w:val="18"/>
      <w:szCs w:val="18"/>
    </w:rPr>
  </w:style>
  <w:style w:type="paragraph" w:customStyle="1" w:styleId="41">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color w:val="000000"/>
      <w:kern w:val="0"/>
      <w:sz w:val="18"/>
      <w:szCs w:val="18"/>
    </w:rPr>
  </w:style>
  <w:style w:type="paragraph" w:customStyle="1" w:styleId="42">
    <w:name w:val="xl1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color w:val="000000"/>
      <w:kern w:val="0"/>
      <w:sz w:val="18"/>
      <w:szCs w:val="18"/>
    </w:rPr>
  </w:style>
  <w:style w:type="paragraph" w:customStyle="1" w:styleId="43">
    <w:name w:val="xl1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18"/>
      <w:szCs w:val="18"/>
    </w:rPr>
  </w:style>
  <w:style w:type="paragraph" w:customStyle="1" w:styleId="44">
    <w:name w:val="xl1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45">
    <w:name w:val="xl1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46">
    <w:name w:val="xl13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黑体" w:hAnsi="黑体" w:eastAsia="黑体" w:cs="宋体"/>
      <w:kern w:val="0"/>
      <w:sz w:val="18"/>
      <w:szCs w:val="18"/>
    </w:rPr>
  </w:style>
  <w:style w:type="paragraph" w:customStyle="1" w:styleId="47">
    <w:name w:val="xl133"/>
    <w:basedOn w:val="1"/>
    <w:qFormat/>
    <w:uiPriority w:val="0"/>
    <w:pPr>
      <w:widowControl/>
      <w:spacing w:before="100" w:beforeAutospacing="1" w:after="100" w:afterAutospacing="1"/>
      <w:jc w:val="center"/>
    </w:pPr>
    <w:rPr>
      <w:rFonts w:ascii="方正小标宋简体" w:hAnsi="宋体" w:eastAsia="方正小标宋简体" w:cs="宋体"/>
      <w:kern w:val="0"/>
      <w:sz w:val="32"/>
      <w:szCs w:val="32"/>
    </w:rPr>
  </w:style>
  <w:style w:type="paragraph" w:customStyle="1" w:styleId="48">
    <w:name w:val="xl1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18"/>
      <w:szCs w:val="18"/>
    </w:rPr>
  </w:style>
  <w:style w:type="paragraph" w:customStyle="1" w:styleId="49">
    <w:name w:val="xl1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18"/>
      <w:szCs w:val="18"/>
    </w:rPr>
  </w:style>
  <w:style w:type="paragraph" w:customStyle="1" w:styleId="50">
    <w:name w:val="xl1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黑体" w:hAnsi="黑体" w:eastAsia="黑体" w:cs="宋体"/>
      <w:kern w:val="0"/>
      <w:sz w:val="18"/>
      <w:szCs w:val="18"/>
    </w:rPr>
  </w:style>
  <w:style w:type="paragraph" w:customStyle="1" w:styleId="51">
    <w:name w:val="xl1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18"/>
      <w:szCs w:val="18"/>
    </w:rPr>
  </w:style>
  <w:style w:type="paragraph" w:customStyle="1" w:styleId="52">
    <w:name w:val="xl1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53">
    <w:name w:val="xl139"/>
    <w:basedOn w:val="1"/>
    <w:qFormat/>
    <w:uiPriority w:val="0"/>
    <w:pPr>
      <w:widowControl/>
      <w:pBdr>
        <w:bottom w:val="single" w:color="auto" w:sz="4" w:space="0"/>
      </w:pBdr>
      <w:spacing w:before="100" w:beforeAutospacing="1" w:after="100" w:afterAutospacing="1"/>
      <w:jc w:val="left"/>
    </w:pPr>
    <w:rPr>
      <w:rFonts w:ascii="Times New Roman" w:hAnsi="Times New Roman" w:eastAsia="宋体" w:cs="Times New Roman"/>
      <w:kern w:val="0"/>
      <w:sz w:val="18"/>
      <w:szCs w:val="18"/>
    </w:rPr>
  </w:style>
  <w:style w:type="paragraph" w:customStyle="1" w:styleId="54">
    <w:name w:val="xl1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黑体" w:hAnsi="黑体" w:eastAsia="黑体" w:cs="宋体"/>
      <w:kern w:val="0"/>
      <w:sz w:val="18"/>
      <w:szCs w:val="18"/>
    </w:rPr>
  </w:style>
  <w:style w:type="paragraph" w:customStyle="1" w:styleId="55">
    <w:name w:val="xl1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56">
    <w:name w:val="xl14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黑体" w:hAnsi="黑体" w:eastAsia="黑体" w:cs="宋体"/>
      <w:kern w:val="0"/>
      <w:sz w:val="18"/>
      <w:szCs w:val="18"/>
    </w:rPr>
  </w:style>
  <w:style w:type="paragraph" w:customStyle="1" w:styleId="57">
    <w:name w:val="xl143"/>
    <w:basedOn w:val="1"/>
    <w:qFormat/>
    <w:uiPriority w:val="0"/>
    <w:pPr>
      <w:widowControl/>
      <w:pBdr>
        <w:left w:val="single" w:color="auto" w:sz="4" w:space="0"/>
        <w:right w:val="single" w:color="auto" w:sz="4" w:space="0"/>
      </w:pBdr>
      <w:spacing w:before="100" w:beforeAutospacing="1" w:after="100" w:afterAutospacing="1"/>
      <w:jc w:val="center"/>
    </w:pPr>
    <w:rPr>
      <w:rFonts w:ascii="黑体" w:hAnsi="黑体" w:eastAsia="黑体" w:cs="宋体"/>
      <w:kern w:val="0"/>
      <w:sz w:val="18"/>
      <w:szCs w:val="18"/>
    </w:rPr>
  </w:style>
  <w:style w:type="paragraph" w:customStyle="1" w:styleId="58">
    <w:name w:val="xl14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18"/>
      <w:szCs w:val="18"/>
    </w:rPr>
  </w:style>
  <w:style w:type="paragraph" w:customStyle="1" w:styleId="59">
    <w:name w:val="xl14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60">
    <w:name w:val="xl146"/>
    <w:basedOn w:val="1"/>
    <w:qFormat/>
    <w:uiPriority w:val="0"/>
    <w:pPr>
      <w:widowControl/>
      <w:pBdr>
        <w:left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61">
    <w:name w:val="xl14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62">
    <w:name w:val="xl148"/>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黑体" w:hAnsi="黑体" w:eastAsia="黑体" w:cs="宋体"/>
      <w:kern w:val="0"/>
      <w:sz w:val="18"/>
      <w:szCs w:val="18"/>
    </w:rPr>
  </w:style>
  <w:style w:type="paragraph" w:customStyle="1" w:styleId="63">
    <w:name w:val="xl14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18"/>
      <w:szCs w:val="18"/>
    </w:rPr>
  </w:style>
  <w:style w:type="paragraph" w:styleId="64">
    <w:name w:val="List Paragraph"/>
    <w:basedOn w:val="1"/>
    <w:qFormat/>
    <w:uiPriority w:val="34"/>
    <w:pPr>
      <w:ind w:firstLine="420" w:firstLineChars="200"/>
    </w:pPr>
  </w:style>
  <w:style w:type="character" w:customStyle="1" w:styleId="65">
    <w:name w:val="font81"/>
    <w:basedOn w:val="8"/>
    <w:qFormat/>
    <w:uiPriority w:val="0"/>
    <w:rPr>
      <w:rFonts w:hint="default" w:ascii="Times New Roman" w:hAnsi="Times New Roman" w:cs="Times New Roman"/>
      <w:color w:val="000000"/>
      <w:sz w:val="18"/>
      <w:szCs w:val="18"/>
      <w:u w:val="none"/>
    </w:rPr>
  </w:style>
  <w:style w:type="character" w:customStyle="1" w:styleId="66">
    <w:name w:val="font41"/>
    <w:basedOn w:val="8"/>
    <w:qFormat/>
    <w:uiPriority w:val="0"/>
    <w:rPr>
      <w:rFonts w:hint="eastAsia" w:ascii="宋体" w:hAnsi="宋体" w:eastAsia="宋体" w:cs="宋体"/>
      <w:color w:val="000000"/>
      <w:sz w:val="18"/>
      <w:szCs w:val="18"/>
      <w:u w:val="none"/>
    </w:rPr>
  </w:style>
  <w:style w:type="character" w:customStyle="1" w:styleId="67">
    <w:name w:val="font51"/>
    <w:basedOn w:val="8"/>
    <w:qFormat/>
    <w:uiPriority w:val="0"/>
    <w:rPr>
      <w:rFonts w:hint="eastAsia" w:ascii="宋体" w:hAnsi="宋体" w:eastAsia="宋体" w:cs="宋体"/>
      <w:color w:val="000000"/>
      <w:sz w:val="16"/>
      <w:szCs w:val="16"/>
      <w:u w:val="none"/>
    </w:rPr>
  </w:style>
  <w:style w:type="character" w:customStyle="1" w:styleId="68">
    <w:name w:val="font01"/>
    <w:basedOn w:val="8"/>
    <w:qFormat/>
    <w:uiPriority w:val="0"/>
    <w:rPr>
      <w:rFonts w:hint="default" w:ascii="Times New Roman" w:hAnsi="Times New Roman" w:cs="Times New Roman"/>
      <w:color w:val="000000"/>
      <w:sz w:val="16"/>
      <w:szCs w:val="16"/>
      <w:u w:val="none"/>
    </w:rPr>
  </w:style>
  <w:style w:type="character" w:customStyle="1" w:styleId="69">
    <w:name w:val="font101"/>
    <w:basedOn w:val="8"/>
    <w:qFormat/>
    <w:uiPriority w:val="0"/>
    <w:rPr>
      <w:rFonts w:hint="eastAsia" w:ascii="黑体" w:hAnsi="宋体" w:eastAsia="黑体" w:cs="黑体"/>
      <w:color w:val="000000"/>
      <w:sz w:val="16"/>
      <w:szCs w:val="16"/>
      <w:u w:val="none"/>
    </w:rPr>
  </w:style>
  <w:style w:type="character" w:customStyle="1" w:styleId="70">
    <w:name w:val="font121"/>
    <w:basedOn w:val="8"/>
    <w:qFormat/>
    <w:uiPriority w:val="0"/>
    <w:rPr>
      <w:rFonts w:hint="eastAsia" w:ascii="宋体" w:hAnsi="宋体" w:eastAsia="宋体" w:cs="宋体"/>
      <w:color w:val="000000"/>
      <w:sz w:val="16"/>
      <w:szCs w:val="16"/>
      <w:u w:val="none"/>
    </w:rPr>
  </w:style>
  <w:style w:type="character" w:customStyle="1" w:styleId="71">
    <w:name w:val="font11"/>
    <w:basedOn w:val="8"/>
    <w:qFormat/>
    <w:uiPriority w:val="0"/>
    <w:rPr>
      <w:rFonts w:hint="eastAsia" w:ascii="宋体" w:hAnsi="宋体" w:eastAsia="宋体" w:cs="宋体"/>
      <w:color w:val="000000"/>
      <w:sz w:val="16"/>
      <w:szCs w:val="16"/>
      <w:u w:val="none"/>
    </w:rPr>
  </w:style>
  <w:style w:type="character" w:customStyle="1" w:styleId="72">
    <w:name w:val="font21"/>
    <w:basedOn w:val="8"/>
    <w:uiPriority w:val="0"/>
    <w:rPr>
      <w:rFonts w:hint="default" w:ascii="Times New Roman" w:hAnsi="Times New Roman" w:cs="Times New Roman"/>
      <w:color w:val="000000"/>
      <w:sz w:val="16"/>
      <w:szCs w:val="16"/>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1712</Words>
  <Characters>9765</Characters>
  <Lines>81</Lines>
  <Paragraphs>22</Paragraphs>
  <TotalTime>70</TotalTime>
  <ScaleCrop>false</ScaleCrop>
  <LinksUpToDate>false</LinksUpToDate>
  <CharactersWithSpaces>11455</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ASUS</dc:creator>
  <cp:lastModifiedBy>68608</cp:lastModifiedBy>
  <dcterms:modified xsi:type="dcterms:W3CDTF">2021-11-06T11:07:48Z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1DF1ACF0D6E54CA790F0864E07E1B5A3</vt:lpwstr>
  </property>
</Properties>
</file>